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79A91" w14:textId="3F5480FD" w:rsidR="007F7C84" w:rsidRPr="00BA056C" w:rsidRDefault="1B7C2128" w:rsidP="00BA056C">
      <w:pPr>
        <w:jc w:val="center"/>
        <w:rPr>
          <w:b/>
          <w:bCs/>
          <w:sz w:val="32"/>
          <w:szCs w:val="32"/>
        </w:rPr>
      </w:pPr>
      <w:bookmarkStart w:id="0" w:name="_Toc354570759"/>
      <w:bookmarkStart w:id="1" w:name="_Toc388648326"/>
      <w:bookmarkStart w:id="2" w:name="_Toc295406110"/>
      <w:bookmarkStart w:id="3" w:name="_Toc326507336"/>
      <w:bookmarkStart w:id="4" w:name="_Toc9109560"/>
      <w:r w:rsidRPr="1B7C2128">
        <w:rPr>
          <w:b/>
          <w:bCs/>
          <w:sz w:val="32"/>
          <w:szCs w:val="32"/>
        </w:rPr>
        <w:t>MONTREAL PROTOCOL ON SUBSTANCES THAT DEPLETE THE OZONE LAYER</w:t>
      </w:r>
    </w:p>
    <w:p w14:paraId="28519235" w14:textId="77777777" w:rsidR="007F7C84" w:rsidRPr="00BA056C" w:rsidRDefault="007F7C84" w:rsidP="00BA056C">
      <w:pPr>
        <w:jc w:val="center"/>
        <w:rPr>
          <w:b/>
          <w:bCs/>
          <w:sz w:val="32"/>
          <w:szCs w:val="32"/>
        </w:rPr>
      </w:pPr>
    </w:p>
    <w:p w14:paraId="5C62B373" w14:textId="7E820C0D" w:rsidR="007F7C84" w:rsidRPr="00BA056C" w:rsidRDefault="007F7C84" w:rsidP="00BA056C">
      <w:pPr>
        <w:jc w:val="center"/>
        <w:rPr>
          <w:b/>
          <w:bCs/>
          <w:sz w:val="32"/>
          <w:szCs w:val="32"/>
        </w:rPr>
      </w:pPr>
    </w:p>
    <w:p w14:paraId="5E153EBD" w14:textId="714B4803" w:rsidR="00322051" w:rsidRPr="00BA056C" w:rsidRDefault="00322051" w:rsidP="00BA056C">
      <w:pPr>
        <w:pStyle w:val="Style15"/>
        <w:jc w:val="center"/>
        <w:rPr>
          <w:bCs/>
          <w:sz w:val="32"/>
          <w:szCs w:val="32"/>
        </w:rPr>
      </w:pPr>
    </w:p>
    <w:p w14:paraId="68410571" w14:textId="217AAC79" w:rsidR="00322051" w:rsidRDefault="00322051" w:rsidP="00BA056C">
      <w:pPr>
        <w:pStyle w:val="Style15"/>
        <w:jc w:val="center"/>
        <w:rPr>
          <w:bCs/>
          <w:sz w:val="32"/>
          <w:szCs w:val="32"/>
        </w:rPr>
      </w:pPr>
    </w:p>
    <w:p w14:paraId="3D88383B" w14:textId="77777777" w:rsidR="00BC0191" w:rsidRPr="00BA056C" w:rsidRDefault="00BC0191" w:rsidP="00BA056C">
      <w:pPr>
        <w:pStyle w:val="Style15"/>
        <w:jc w:val="center"/>
        <w:rPr>
          <w:bCs/>
          <w:sz w:val="32"/>
          <w:szCs w:val="32"/>
        </w:rPr>
      </w:pPr>
    </w:p>
    <w:p w14:paraId="7A37716D" w14:textId="1035AB46" w:rsidR="00322051" w:rsidRPr="00BA056C" w:rsidRDefault="00322051" w:rsidP="00BA056C">
      <w:pPr>
        <w:pStyle w:val="Style15"/>
        <w:jc w:val="center"/>
        <w:rPr>
          <w:bCs/>
          <w:sz w:val="32"/>
          <w:szCs w:val="32"/>
        </w:rPr>
      </w:pPr>
    </w:p>
    <w:p w14:paraId="7EA60F69" w14:textId="43AA3138" w:rsidR="00322051" w:rsidRPr="00BA056C" w:rsidRDefault="00322051" w:rsidP="00BA056C">
      <w:pPr>
        <w:pStyle w:val="Style15"/>
        <w:jc w:val="center"/>
        <w:rPr>
          <w:bCs/>
          <w:sz w:val="32"/>
          <w:szCs w:val="32"/>
        </w:rPr>
      </w:pPr>
    </w:p>
    <w:p w14:paraId="518B2575" w14:textId="77777777" w:rsidR="007F7C84" w:rsidRPr="00BA056C" w:rsidRDefault="007F7C84" w:rsidP="006A4C08">
      <w:pPr>
        <w:jc w:val="center"/>
        <w:rPr>
          <w:b/>
          <w:bCs/>
          <w:sz w:val="32"/>
          <w:szCs w:val="32"/>
        </w:rPr>
      </w:pPr>
    </w:p>
    <w:p w14:paraId="6C1A6A75" w14:textId="77777777" w:rsidR="00551678" w:rsidRPr="00551678" w:rsidRDefault="00551678" w:rsidP="00551678">
      <w:pPr>
        <w:jc w:val="center"/>
        <w:rPr>
          <w:b/>
          <w:bCs/>
          <w:smallCaps/>
          <w:sz w:val="32"/>
          <w:szCs w:val="32"/>
        </w:rPr>
      </w:pPr>
      <w:r w:rsidRPr="00551678">
        <w:rPr>
          <w:b/>
          <w:bCs/>
          <w:smallCaps/>
          <w:sz w:val="32"/>
          <w:szCs w:val="32"/>
        </w:rPr>
        <w:t>REPORT OF THE TECHNOLOGY AND ECONOMIC ASSESSMENT PANEL</w:t>
      </w:r>
    </w:p>
    <w:p w14:paraId="4C730CF4" w14:textId="77777777" w:rsidR="00551678" w:rsidRPr="00551678" w:rsidRDefault="00551678" w:rsidP="00551678">
      <w:pPr>
        <w:jc w:val="center"/>
        <w:rPr>
          <w:b/>
          <w:bCs/>
          <w:smallCaps/>
          <w:sz w:val="32"/>
          <w:szCs w:val="32"/>
        </w:rPr>
      </w:pPr>
    </w:p>
    <w:p w14:paraId="74C4CF9E" w14:textId="476143F1" w:rsidR="00551678" w:rsidRPr="00551678" w:rsidRDefault="00551678" w:rsidP="00551678">
      <w:pPr>
        <w:jc w:val="center"/>
        <w:rPr>
          <w:b/>
          <w:bCs/>
          <w:smallCaps/>
          <w:sz w:val="32"/>
          <w:szCs w:val="32"/>
        </w:rPr>
      </w:pPr>
      <w:r>
        <w:rPr>
          <w:b/>
          <w:bCs/>
          <w:smallCaps/>
          <w:sz w:val="32"/>
          <w:szCs w:val="32"/>
        </w:rPr>
        <w:t>September</w:t>
      </w:r>
      <w:r w:rsidRPr="00BA056C">
        <w:rPr>
          <w:b/>
          <w:bCs/>
          <w:smallCaps/>
          <w:sz w:val="32"/>
          <w:szCs w:val="32"/>
        </w:rPr>
        <w:t xml:space="preserve"> 2023</w:t>
      </w:r>
    </w:p>
    <w:p w14:paraId="3D5DDE94" w14:textId="77777777" w:rsidR="00551678" w:rsidRPr="00551678" w:rsidRDefault="00551678" w:rsidP="00551678">
      <w:pPr>
        <w:jc w:val="center"/>
        <w:rPr>
          <w:b/>
          <w:bCs/>
          <w:smallCaps/>
          <w:sz w:val="32"/>
          <w:szCs w:val="32"/>
        </w:rPr>
      </w:pPr>
    </w:p>
    <w:p w14:paraId="170BA0C2" w14:textId="77777777" w:rsidR="00E64514" w:rsidRDefault="00551678" w:rsidP="00C1058C">
      <w:pPr>
        <w:jc w:val="center"/>
        <w:rPr>
          <w:b/>
          <w:bCs/>
          <w:smallCaps/>
          <w:sz w:val="32"/>
          <w:szCs w:val="32"/>
        </w:rPr>
      </w:pPr>
      <w:r w:rsidRPr="00551678">
        <w:rPr>
          <w:b/>
          <w:bCs/>
          <w:smallCaps/>
          <w:sz w:val="32"/>
          <w:szCs w:val="32"/>
        </w:rPr>
        <w:t xml:space="preserve">VOLUME </w:t>
      </w:r>
      <w:r w:rsidR="00C1058C">
        <w:rPr>
          <w:b/>
          <w:bCs/>
          <w:smallCaps/>
          <w:sz w:val="32"/>
          <w:szCs w:val="32"/>
        </w:rPr>
        <w:t>6</w:t>
      </w:r>
    </w:p>
    <w:p w14:paraId="1FA7329D" w14:textId="35F17111" w:rsidR="007F7C84" w:rsidRPr="00BA056C" w:rsidRDefault="00C1058C" w:rsidP="00C1058C">
      <w:pPr>
        <w:jc w:val="center"/>
        <w:rPr>
          <w:b/>
          <w:bCs/>
          <w:smallCaps/>
          <w:sz w:val="32"/>
          <w:szCs w:val="32"/>
        </w:rPr>
      </w:pPr>
      <w:r>
        <w:rPr>
          <w:b/>
          <w:bCs/>
          <w:smallCaps/>
          <w:sz w:val="32"/>
          <w:szCs w:val="32"/>
        </w:rPr>
        <w:t>Response to Decision XXXIV/</w:t>
      </w:r>
      <w:r w:rsidRPr="00C1058C">
        <w:rPr>
          <w:b/>
          <w:bCs/>
          <w:smallCaps/>
          <w:sz w:val="32"/>
          <w:szCs w:val="32"/>
        </w:rPr>
        <w:t xml:space="preserve">7: Strengthening </w:t>
      </w:r>
      <w:r w:rsidR="001748AA">
        <w:rPr>
          <w:b/>
          <w:bCs/>
          <w:smallCaps/>
          <w:sz w:val="32"/>
          <w:szCs w:val="32"/>
        </w:rPr>
        <w:t>I</w:t>
      </w:r>
      <w:r w:rsidRPr="00C1058C">
        <w:rPr>
          <w:b/>
          <w:bCs/>
          <w:smallCaps/>
          <w:sz w:val="32"/>
          <w:szCs w:val="32"/>
        </w:rPr>
        <w:t xml:space="preserve">nstitutional </w:t>
      </w:r>
      <w:r w:rsidR="001748AA">
        <w:rPr>
          <w:b/>
          <w:bCs/>
          <w:smallCaps/>
          <w:sz w:val="32"/>
          <w:szCs w:val="32"/>
        </w:rPr>
        <w:t>P</w:t>
      </w:r>
      <w:r w:rsidRPr="00C1058C">
        <w:rPr>
          <w:b/>
          <w:bCs/>
          <w:smallCaps/>
          <w:sz w:val="32"/>
          <w:szCs w:val="32"/>
        </w:rPr>
        <w:t xml:space="preserve">rocesses with </w:t>
      </w:r>
      <w:r w:rsidR="001748AA">
        <w:rPr>
          <w:b/>
          <w:bCs/>
          <w:smallCaps/>
          <w:sz w:val="32"/>
          <w:szCs w:val="32"/>
        </w:rPr>
        <w:t>R</w:t>
      </w:r>
      <w:r w:rsidRPr="00C1058C">
        <w:rPr>
          <w:b/>
          <w:bCs/>
          <w:smallCaps/>
          <w:sz w:val="32"/>
          <w:szCs w:val="32"/>
        </w:rPr>
        <w:t xml:space="preserve">espect to </w:t>
      </w:r>
      <w:r w:rsidR="001748AA">
        <w:rPr>
          <w:b/>
          <w:bCs/>
          <w:smallCaps/>
          <w:sz w:val="32"/>
          <w:szCs w:val="32"/>
        </w:rPr>
        <w:t>I</w:t>
      </w:r>
      <w:r w:rsidRPr="00C1058C">
        <w:rPr>
          <w:b/>
          <w:bCs/>
          <w:smallCaps/>
          <w:sz w:val="32"/>
          <w:szCs w:val="32"/>
        </w:rPr>
        <w:t xml:space="preserve">nformation on HFC-23 </w:t>
      </w:r>
      <w:r w:rsidR="0079568A">
        <w:rPr>
          <w:b/>
          <w:bCs/>
          <w:smallCaps/>
          <w:sz w:val="32"/>
          <w:szCs w:val="32"/>
        </w:rPr>
        <w:t>B</w:t>
      </w:r>
      <w:r w:rsidRPr="00C1058C">
        <w:rPr>
          <w:b/>
          <w:bCs/>
          <w:smallCaps/>
          <w:sz w:val="32"/>
          <w:szCs w:val="32"/>
        </w:rPr>
        <w:t>y-</w:t>
      </w:r>
      <w:r w:rsidR="0079568A">
        <w:rPr>
          <w:b/>
          <w:bCs/>
          <w:smallCaps/>
          <w:sz w:val="32"/>
          <w:szCs w:val="32"/>
        </w:rPr>
        <w:t>P</w:t>
      </w:r>
      <w:r w:rsidRPr="00C1058C">
        <w:rPr>
          <w:b/>
          <w:bCs/>
          <w:smallCaps/>
          <w:sz w:val="32"/>
          <w:szCs w:val="32"/>
        </w:rPr>
        <w:t xml:space="preserve">roduct </w:t>
      </w:r>
      <w:r w:rsidR="0079568A">
        <w:rPr>
          <w:b/>
          <w:bCs/>
          <w:smallCaps/>
          <w:sz w:val="32"/>
          <w:szCs w:val="32"/>
        </w:rPr>
        <w:t>E</w:t>
      </w:r>
      <w:r w:rsidRPr="00C1058C">
        <w:rPr>
          <w:b/>
          <w:bCs/>
          <w:smallCaps/>
          <w:sz w:val="32"/>
          <w:szCs w:val="32"/>
        </w:rPr>
        <w:t>missions</w:t>
      </w:r>
      <w:r w:rsidRPr="00C1058C" w:rsidDel="00551678">
        <w:rPr>
          <w:b/>
          <w:bCs/>
          <w:smallCaps/>
          <w:sz w:val="32"/>
          <w:szCs w:val="32"/>
        </w:rPr>
        <w:t xml:space="preserve"> </w:t>
      </w:r>
    </w:p>
    <w:p w14:paraId="6C4D833B" w14:textId="77777777" w:rsidR="007F7C84" w:rsidRPr="00BA056C" w:rsidRDefault="007F7C84" w:rsidP="00BA056C">
      <w:pPr>
        <w:jc w:val="center"/>
        <w:rPr>
          <w:b/>
          <w:bCs/>
          <w:smallCaps/>
          <w:sz w:val="32"/>
          <w:szCs w:val="32"/>
        </w:rPr>
      </w:pPr>
    </w:p>
    <w:p w14:paraId="74B0523C" w14:textId="0C671039" w:rsidR="007F7C84" w:rsidRPr="00BA056C" w:rsidRDefault="007F7C84" w:rsidP="00BA056C">
      <w:pPr>
        <w:jc w:val="center"/>
        <w:rPr>
          <w:b/>
          <w:bCs/>
          <w:smallCaps/>
          <w:sz w:val="32"/>
          <w:szCs w:val="32"/>
        </w:rPr>
      </w:pPr>
    </w:p>
    <w:p w14:paraId="2B4FC5E7" w14:textId="77777777" w:rsidR="007F7C84" w:rsidRDefault="007F7C84" w:rsidP="00DE4CC6">
      <w:pPr>
        <w:rPr>
          <w:noProof/>
        </w:rPr>
      </w:pPr>
    </w:p>
    <w:p w14:paraId="777AE6F3" w14:textId="77777777" w:rsidR="00BC0191" w:rsidRDefault="00BC0191" w:rsidP="00DE4CC6">
      <w:pPr>
        <w:pStyle w:val="Style15"/>
      </w:pPr>
    </w:p>
    <w:p w14:paraId="7D5E65B4" w14:textId="77777777" w:rsidR="00BC0191" w:rsidRDefault="00BC0191" w:rsidP="00DE4CC6">
      <w:pPr>
        <w:pStyle w:val="Style15"/>
      </w:pPr>
    </w:p>
    <w:p w14:paraId="1889A2FF" w14:textId="77777777" w:rsidR="007F7C84" w:rsidRDefault="007F7C84" w:rsidP="00DE4CC6">
      <w:pPr>
        <w:pStyle w:val="Style15"/>
      </w:pPr>
    </w:p>
    <w:p w14:paraId="0AAA177E" w14:textId="77777777" w:rsidR="000B47C3" w:rsidRDefault="000B47C3" w:rsidP="00DE4CC6">
      <w:pPr>
        <w:pStyle w:val="Style15"/>
      </w:pPr>
    </w:p>
    <w:p w14:paraId="41D6BB8A" w14:textId="77777777" w:rsidR="000B47C3" w:rsidRDefault="000B47C3" w:rsidP="00DE4CC6">
      <w:pPr>
        <w:pStyle w:val="Style15"/>
      </w:pPr>
    </w:p>
    <w:p w14:paraId="733ECED3" w14:textId="737CF553" w:rsidR="007F7C84" w:rsidRPr="00394A98" w:rsidRDefault="002D23F7" w:rsidP="00DE4CC6">
      <w:pPr>
        <w:pStyle w:val="Style15"/>
      </w:pPr>
      <w:r w:rsidRPr="0030383F">
        <w:rPr>
          <w:noProof/>
        </w:rPr>
        <w:drawing>
          <wp:anchor distT="0" distB="0" distL="114300" distR="114300" simplePos="0" relativeHeight="251658240" behindDoc="1" locked="0" layoutInCell="1" allowOverlap="1" wp14:anchorId="1F29B47F" wp14:editId="28FAE7A5">
            <wp:simplePos x="0" y="0"/>
            <wp:positionH relativeFrom="column">
              <wp:posOffset>3933825</wp:posOffset>
            </wp:positionH>
            <wp:positionV relativeFrom="paragraph">
              <wp:posOffset>31750</wp:posOffset>
            </wp:positionV>
            <wp:extent cx="1438275" cy="104345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043454"/>
                    </a:xfrm>
                    <a:prstGeom prst="rect">
                      <a:avLst/>
                    </a:prstGeom>
                  </pic:spPr>
                </pic:pic>
              </a:graphicData>
            </a:graphic>
            <wp14:sizeRelH relativeFrom="page">
              <wp14:pctWidth>0</wp14:pctWidth>
            </wp14:sizeRelH>
            <wp14:sizeRelV relativeFrom="page">
              <wp14:pctHeight>0</wp14:pctHeight>
            </wp14:sizeRelV>
          </wp:anchor>
        </w:drawing>
      </w:r>
    </w:p>
    <w:p w14:paraId="77286508" w14:textId="77777777" w:rsidR="007F7C84" w:rsidRPr="00D23986" w:rsidRDefault="007F7C84" w:rsidP="00DE4CC6">
      <w:pPr>
        <w:sectPr w:rsidR="007F7C84" w:rsidRPr="00D23986" w:rsidSect="00F24FF8">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nextColumn"/>
          <w:pgSz w:w="11907" w:h="16839" w:code="9"/>
          <w:pgMar w:top="1440" w:right="1800" w:bottom="1526" w:left="1800" w:header="720" w:footer="792" w:gutter="0"/>
          <w:pgNumType w:fmt="lowerRoman"/>
          <w:cols w:space="720"/>
          <w:titlePg/>
          <w:docGrid w:linePitch="299"/>
        </w:sectPr>
      </w:pPr>
    </w:p>
    <w:p w14:paraId="3B2AF28B" w14:textId="77777777" w:rsidR="00713C3B" w:rsidRPr="00B4636E" w:rsidRDefault="00713C3B" w:rsidP="00713C3B">
      <w:pPr>
        <w:spacing w:before="240" w:after="120"/>
        <w:jc w:val="right"/>
        <w:rPr>
          <w:b/>
          <w:sz w:val="24"/>
        </w:rPr>
      </w:pPr>
      <w:bookmarkStart w:id="5" w:name="_Hlk41990389"/>
      <w:bookmarkStart w:id="6" w:name="_Toc8318742"/>
      <w:bookmarkStart w:id="7" w:name="_Toc8320267"/>
      <w:bookmarkStart w:id="8" w:name="_Toc8396733"/>
      <w:bookmarkStart w:id="9" w:name="_Toc8638144"/>
      <w:bookmarkStart w:id="10" w:name="_Toc8638205"/>
      <w:bookmarkStart w:id="11" w:name="_Toc8639534"/>
      <w:bookmarkStart w:id="12" w:name="_Toc8888498"/>
      <w:bookmarkStart w:id="13" w:name="_Toc9075749"/>
      <w:bookmarkStart w:id="14" w:name="_Toc9109559"/>
      <w:bookmarkStart w:id="15" w:name="_Toc40190252"/>
      <w:bookmarkStart w:id="16" w:name="_Toc40191878"/>
      <w:bookmarkStart w:id="17" w:name="_Toc40194837"/>
      <w:bookmarkStart w:id="18" w:name="_Toc40209773"/>
      <w:bookmarkStart w:id="19" w:name="_Toc40696031"/>
      <w:bookmarkStart w:id="20" w:name="_Toc40696300"/>
      <w:bookmarkStart w:id="21" w:name="_Toc40696690"/>
      <w:bookmarkStart w:id="22" w:name="_Toc40697452"/>
      <w:bookmarkStart w:id="23" w:name="_Toc40765282"/>
      <w:bookmarkStart w:id="24" w:name="_Toc40765503"/>
      <w:bookmarkStart w:id="25" w:name="_Toc41335668"/>
      <w:bookmarkStart w:id="26" w:name="_Toc41660038"/>
      <w:bookmarkStart w:id="27" w:name="_Toc41805945"/>
      <w:bookmarkStart w:id="28" w:name="_Toc41837740"/>
      <w:bookmarkStart w:id="29" w:name="_Toc77868850"/>
      <w:bookmarkStart w:id="30" w:name="_Toc78040696"/>
      <w:r w:rsidRPr="00D23986">
        <w:rPr>
          <w:b/>
          <w:sz w:val="24"/>
        </w:rPr>
        <w:lastRenderedPageBreak/>
        <w:t>Montreal Protocol</w:t>
      </w:r>
      <w:r>
        <w:rPr>
          <w:b/>
          <w:sz w:val="24"/>
        </w:rPr>
        <w:t xml:space="preserve"> o</w:t>
      </w:r>
      <w:r w:rsidRPr="00D23986">
        <w:rPr>
          <w:b/>
          <w:sz w:val="24"/>
        </w:rPr>
        <w:t>n Substances that Deplete the Ozone Layer</w:t>
      </w:r>
    </w:p>
    <w:p w14:paraId="79A7976F" w14:textId="77777777" w:rsidR="00713C3B" w:rsidRDefault="00713C3B" w:rsidP="00713C3B">
      <w:pPr>
        <w:pStyle w:val="Style15"/>
        <w:jc w:val="right"/>
        <w:rPr>
          <w:sz w:val="24"/>
          <w:szCs w:val="24"/>
        </w:rPr>
      </w:pPr>
      <w:r w:rsidRPr="00B4636E">
        <w:rPr>
          <w:sz w:val="24"/>
          <w:szCs w:val="24"/>
        </w:rPr>
        <w:t>United Nations Environment Programme (UNEP)</w:t>
      </w:r>
    </w:p>
    <w:p w14:paraId="2D696E78" w14:textId="77777777" w:rsidR="00713C3B" w:rsidRDefault="00713C3B" w:rsidP="00713C3B">
      <w:pPr>
        <w:pStyle w:val="Style15"/>
        <w:jc w:val="right"/>
        <w:rPr>
          <w:sz w:val="24"/>
          <w:szCs w:val="24"/>
        </w:rPr>
      </w:pPr>
      <w:r>
        <w:rPr>
          <w:sz w:val="24"/>
          <w:szCs w:val="24"/>
        </w:rPr>
        <w:t>Report of the Technology and Economic Assessment Panel</w:t>
      </w:r>
    </w:p>
    <w:p w14:paraId="40BFAFB6" w14:textId="77777777" w:rsidR="00713C3B" w:rsidRDefault="00713C3B" w:rsidP="00713C3B">
      <w:pPr>
        <w:pStyle w:val="Style15"/>
        <w:jc w:val="right"/>
        <w:rPr>
          <w:sz w:val="24"/>
          <w:szCs w:val="24"/>
        </w:rPr>
      </w:pPr>
    </w:p>
    <w:p w14:paraId="14C4A2D9" w14:textId="588FA870" w:rsidR="00713C3B" w:rsidRPr="00B4636E" w:rsidRDefault="0079568A" w:rsidP="00713C3B">
      <w:pPr>
        <w:pStyle w:val="Style15"/>
        <w:jc w:val="right"/>
        <w:rPr>
          <w:sz w:val="24"/>
          <w:szCs w:val="24"/>
        </w:rPr>
      </w:pPr>
      <w:r>
        <w:rPr>
          <w:sz w:val="24"/>
          <w:szCs w:val="24"/>
        </w:rPr>
        <w:t>September</w:t>
      </w:r>
      <w:r w:rsidR="00713C3B">
        <w:rPr>
          <w:sz w:val="24"/>
          <w:szCs w:val="24"/>
        </w:rPr>
        <w:t xml:space="preserve"> 2023</w:t>
      </w:r>
    </w:p>
    <w:p w14:paraId="56A82E7B" w14:textId="77777777" w:rsidR="00713C3B" w:rsidRDefault="00713C3B" w:rsidP="00713C3B">
      <w:pPr>
        <w:spacing w:before="100" w:after="100"/>
        <w:outlineLvl w:val="0"/>
        <w:rPr>
          <w:b/>
          <w:smallCaps/>
          <w:sz w:val="32"/>
        </w:rPr>
      </w:pPr>
      <w:bookmarkStart w:id="31" w:name="_Toc8318739"/>
      <w:bookmarkStart w:id="32" w:name="_Toc8320264"/>
      <w:bookmarkStart w:id="33" w:name="_Toc8396730"/>
      <w:bookmarkStart w:id="34" w:name="_Toc8638141"/>
      <w:bookmarkStart w:id="35" w:name="_Toc8638202"/>
      <w:bookmarkStart w:id="36" w:name="_Toc8639531"/>
      <w:bookmarkStart w:id="37" w:name="_Toc8888495"/>
      <w:bookmarkStart w:id="38" w:name="_Toc9075746"/>
      <w:bookmarkStart w:id="39" w:name="_Toc9109556"/>
    </w:p>
    <w:p w14:paraId="0D0C01BF" w14:textId="178F32CA" w:rsidR="00713C3B" w:rsidRPr="002E42C7" w:rsidRDefault="00713C3B" w:rsidP="00713C3B">
      <w:pPr>
        <w:rPr>
          <w:rFonts w:ascii="Times New Roman Bold" w:hAnsi="Times New Roman Bold"/>
          <w:b/>
          <w:smallCaps/>
          <w:sz w:val="40"/>
          <w:szCs w:val="40"/>
        </w:rPr>
      </w:pPr>
      <w:bookmarkStart w:id="40" w:name="_Toc40190249"/>
      <w:bookmarkStart w:id="41" w:name="_Toc40191875"/>
      <w:bookmarkStart w:id="42" w:name="_Toc40194834"/>
      <w:bookmarkStart w:id="43" w:name="_Toc40209770"/>
      <w:bookmarkStart w:id="44" w:name="_Toc40696028"/>
      <w:bookmarkStart w:id="45" w:name="_Toc40696297"/>
      <w:bookmarkStart w:id="46" w:name="_Toc40696687"/>
      <w:bookmarkStart w:id="47" w:name="_Toc40697449"/>
      <w:bookmarkStart w:id="48" w:name="_Toc40765279"/>
      <w:bookmarkStart w:id="49" w:name="_Toc40765500"/>
      <w:bookmarkStart w:id="50" w:name="_Toc41335665"/>
      <w:bookmarkStart w:id="51" w:name="_Toc41660035"/>
      <w:bookmarkStart w:id="52" w:name="_Toc41805942"/>
      <w:bookmarkStart w:id="53" w:name="_Toc41837737"/>
      <w:r w:rsidRPr="04C6C122">
        <w:rPr>
          <w:rFonts w:ascii="Times New Roman Bold" w:hAnsi="Times New Roman Bold"/>
          <w:b/>
          <w:smallCaps/>
          <w:sz w:val="28"/>
          <w:szCs w:val="28"/>
        </w:rPr>
        <w:t xml:space="preserve">Volume </w:t>
      </w:r>
      <w:r>
        <w:rPr>
          <w:rFonts w:ascii="Times New Roman Bold" w:hAnsi="Times New Roman Bold"/>
          <w:b/>
          <w:smallCaps/>
          <w:sz w:val="28"/>
          <w:szCs w:val="28"/>
        </w:rPr>
        <w:t>6</w:t>
      </w:r>
      <w:r w:rsidRPr="04C6C122">
        <w:rPr>
          <w:rFonts w:ascii="Times New Roman Bold" w:hAnsi="Times New Roman Bold"/>
          <w:b/>
          <w:smallCaps/>
          <w:sz w:val="28"/>
          <w:szCs w:val="28"/>
        </w:rPr>
        <w:t>:</w:t>
      </w:r>
      <w:r w:rsidRPr="04C6C122">
        <w:rPr>
          <w:rFonts w:ascii="Times New Roman Bold" w:hAnsi="Times New Roman Bold"/>
          <w:b/>
          <w:smallCaps/>
          <w:sz w:val="40"/>
          <w:szCs w:val="40"/>
        </w:rPr>
        <w:t xml:space="preserve">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EB0C39">
        <w:rPr>
          <w:rFonts w:ascii="Times New Roman Bold" w:hAnsi="Times New Roman Bold"/>
          <w:b/>
          <w:bCs/>
          <w:smallCaps/>
          <w:sz w:val="28"/>
          <w:szCs w:val="28"/>
        </w:rPr>
        <w:t>R</w:t>
      </w:r>
      <w:r w:rsidRPr="00404ED4">
        <w:rPr>
          <w:rFonts w:ascii="Times New Roman Bold" w:hAnsi="Times New Roman Bold"/>
          <w:b/>
          <w:bCs/>
          <w:smallCaps/>
          <w:sz w:val="28"/>
          <w:szCs w:val="28"/>
        </w:rPr>
        <w:t>esponse</w:t>
      </w:r>
      <w:r w:rsidRPr="00EB0C39">
        <w:rPr>
          <w:rFonts w:ascii="Times New Roman Bold" w:hAnsi="Times New Roman Bold"/>
          <w:b/>
          <w:bCs/>
          <w:smallCaps/>
          <w:sz w:val="28"/>
          <w:szCs w:val="28"/>
        </w:rPr>
        <w:t xml:space="preserve"> </w:t>
      </w:r>
      <w:r w:rsidR="0079568A" w:rsidRPr="00404ED4">
        <w:rPr>
          <w:rFonts w:ascii="Times New Roman Bold" w:hAnsi="Times New Roman Bold"/>
          <w:b/>
          <w:bCs/>
          <w:smallCaps/>
          <w:sz w:val="28"/>
          <w:szCs w:val="28"/>
        </w:rPr>
        <w:t xml:space="preserve">to </w:t>
      </w:r>
      <w:r w:rsidRPr="00EB0C39">
        <w:rPr>
          <w:rFonts w:ascii="Times New Roman Bold" w:hAnsi="Times New Roman Bold"/>
          <w:b/>
          <w:bCs/>
          <w:smallCaps/>
          <w:sz w:val="28"/>
          <w:szCs w:val="28"/>
        </w:rPr>
        <w:t>D</w:t>
      </w:r>
      <w:r w:rsidR="001748AA" w:rsidRPr="00404ED4">
        <w:rPr>
          <w:rFonts w:ascii="Times New Roman Bold" w:hAnsi="Times New Roman Bold"/>
          <w:b/>
          <w:bCs/>
          <w:smallCaps/>
          <w:sz w:val="28"/>
          <w:szCs w:val="28"/>
        </w:rPr>
        <w:t>ecision</w:t>
      </w:r>
      <w:r w:rsidRPr="00EB0C39">
        <w:rPr>
          <w:rFonts w:ascii="Times New Roman Bold" w:hAnsi="Times New Roman Bold"/>
          <w:b/>
          <w:bCs/>
          <w:smallCaps/>
          <w:sz w:val="28"/>
          <w:szCs w:val="28"/>
        </w:rPr>
        <w:t xml:space="preserve"> XXXIV</w:t>
      </w:r>
      <w:r w:rsidR="0079568A" w:rsidRPr="00404ED4">
        <w:rPr>
          <w:rFonts w:ascii="Times New Roman Bold" w:hAnsi="Times New Roman Bold"/>
          <w:b/>
          <w:bCs/>
          <w:smallCaps/>
          <w:sz w:val="28"/>
          <w:szCs w:val="28"/>
        </w:rPr>
        <w:t xml:space="preserve">/7: </w:t>
      </w:r>
      <w:r w:rsidRPr="00EB0C39">
        <w:rPr>
          <w:rFonts w:ascii="Times New Roman Bold" w:hAnsi="Times New Roman Bold"/>
          <w:b/>
          <w:bCs/>
          <w:smallCaps/>
          <w:sz w:val="28"/>
          <w:szCs w:val="28"/>
        </w:rPr>
        <w:t>S</w:t>
      </w:r>
      <w:r w:rsidR="001748AA" w:rsidRPr="00404ED4">
        <w:rPr>
          <w:rFonts w:ascii="Times New Roman Bold" w:hAnsi="Times New Roman Bold"/>
          <w:b/>
          <w:bCs/>
          <w:smallCaps/>
          <w:sz w:val="28"/>
          <w:szCs w:val="28"/>
        </w:rPr>
        <w:t xml:space="preserve">trengthening </w:t>
      </w:r>
      <w:r w:rsidRPr="00EB0C39">
        <w:rPr>
          <w:rFonts w:ascii="Times New Roman Bold" w:hAnsi="Times New Roman Bold"/>
          <w:b/>
          <w:bCs/>
          <w:smallCaps/>
          <w:sz w:val="28"/>
          <w:szCs w:val="28"/>
        </w:rPr>
        <w:t>I</w:t>
      </w:r>
      <w:r w:rsidR="0079568A" w:rsidRPr="00404ED4">
        <w:rPr>
          <w:rFonts w:ascii="Times New Roman Bold" w:hAnsi="Times New Roman Bold"/>
          <w:b/>
          <w:bCs/>
          <w:smallCaps/>
          <w:sz w:val="28"/>
          <w:szCs w:val="28"/>
        </w:rPr>
        <w:t>nstitutional</w:t>
      </w:r>
      <w:r w:rsidRPr="00EB0C39">
        <w:rPr>
          <w:rFonts w:ascii="Times New Roman Bold" w:hAnsi="Times New Roman Bold"/>
          <w:b/>
          <w:bCs/>
          <w:smallCaps/>
          <w:sz w:val="28"/>
          <w:szCs w:val="28"/>
        </w:rPr>
        <w:t xml:space="preserve"> </w:t>
      </w:r>
      <w:r w:rsidR="0079568A" w:rsidRPr="00404ED4">
        <w:rPr>
          <w:rFonts w:ascii="Times New Roman Bold" w:hAnsi="Times New Roman Bold"/>
          <w:b/>
          <w:bCs/>
          <w:smallCaps/>
          <w:sz w:val="28"/>
          <w:szCs w:val="28"/>
        </w:rPr>
        <w:t>Processes with Respect to Information on HFC-23 By-Product Emissions</w:t>
      </w:r>
    </w:p>
    <w:p w14:paraId="20ABC6CB" w14:textId="77777777" w:rsidR="00713C3B" w:rsidRPr="00D23986" w:rsidRDefault="00713C3B" w:rsidP="00713C3B">
      <w:pPr>
        <w:spacing w:before="100" w:after="100"/>
      </w:pPr>
    </w:p>
    <w:p w14:paraId="78F61B61" w14:textId="77777777" w:rsidR="00713C3B" w:rsidRPr="00D23986" w:rsidRDefault="00713C3B" w:rsidP="00404ED4">
      <w:pPr>
        <w:spacing w:before="240"/>
      </w:pPr>
      <w:r w:rsidRPr="00D23986">
        <w:t>The text of this report is composed in Times New Roman.</w:t>
      </w:r>
    </w:p>
    <w:p w14:paraId="14855CF0" w14:textId="77777777" w:rsidR="00713C3B" w:rsidRPr="00D23986" w:rsidRDefault="00713C3B" w:rsidP="00404ED4">
      <w:pPr>
        <w:tabs>
          <w:tab w:val="left" w:pos="2835"/>
        </w:tabs>
      </w:pPr>
      <w:bookmarkStart w:id="54" w:name="_Toc8318740"/>
      <w:bookmarkStart w:id="55" w:name="_Toc8320265"/>
      <w:bookmarkStart w:id="56" w:name="_Toc8396731"/>
      <w:bookmarkStart w:id="57" w:name="_Toc8638142"/>
      <w:bookmarkStart w:id="58" w:name="_Toc8638203"/>
      <w:bookmarkStart w:id="59" w:name="_Toc8639532"/>
      <w:bookmarkStart w:id="60" w:name="_Toc8888496"/>
      <w:bookmarkStart w:id="61" w:name="_Toc9075747"/>
      <w:bookmarkStart w:id="62" w:name="_Toc9109557"/>
      <w:bookmarkStart w:id="63" w:name="_Toc40190250"/>
      <w:bookmarkStart w:id="64" w:name="_Toc40191876"/>
      <w:bookmarkStart w:id="65" w:name="_Toc40194835"/>
      <w:bookmarkStart w:id="66" w:name="_Toc40209771"/>
      <w:bookmarkStart w:id="67" w:name="_Toc40696029"/>
      <w:bookmarkStart w:id="68" w:name="_Toc40696298"/>
      <w:bookmarkStart w:id="69" w:name="_Toc40696688"/>
      <w:bookmarkStart w:id="70" w:name="_Toc40697450"/>
      <w:bookmarkStart w:id="71" w:name="_Toc40765280"/>
      <w:bookmarkStart w:id="72" w:name="_Toc40765501"/>
      <w:bookmarkStart w:id="73" w:name="_Toc41335666"/>
      <w:bookmarkStart w:id="74" w:name="_Toc41660036"/>
      <w:bookmarkStart w:id="75" w:name="_Toc41805943"/>
      <w:bookmarkStart w:id="76" w:name="_Toc41837738"/>
      <w:r w:rsidRPr="002E42C7">
        <w:rPr>
          <w:b/>
          <w:bCs/>
        </w:rPr>
        <w:t>Co-ordination</w:t>
      </w:r>
      <w:r w:rsidRPr="00D23986">
        <w:t>:</w:t>
      </w:r>
      <w:r w:rsidRPr="00D23986">
        <w:tab/>
        <w:t>Technology and Economic Assessment Panel</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B4B3109" w14:textId="180172E8" w:rsidR="00713C3B" w:rsidRPr="00D23986" w:rsidRDefault="00713C3B" w:rsidP="00404ED4">
      <w:pPr>
        <w:tabs>
          <w:tab w:val="left" w:pos="2835"/>
        </w:tabs>
        <w:spacing w:after="120"/>
        <w:ind w:left="2835" w:right="-340" w:hanging="2835"/>
      </w:pPr>
      <w:r w:rsidRPr="00D23986">
        <w:t>Composition of the report:</w:t>
      </w:r>
      <w:r w:rsidRPr="00D23986">
        <w:tab/>
      </w:r>
      <w:r w:rsidR="001E748D">
        <w:t>MCTOC co-chairs (</w:t>
      </w:r>
      <w:r>
        <w:t>Keiichi Ohnishi, Helen Tope, Jianjun Zhang</w:t>
      </w:r>
      <w:r w:rsidR="001E748D">
        <w:t>) and members</w:t>
      </w:r>
    </w:p>
    <w:p w14:paraId="6EA51BE8" w14:textId="565CD2F4" w:rsidR="00713C3B" w:rsidRPr="00D23986" w:rsidRDefault="00713C3B" w:rsidP="00404ED4">
      <w:pPr>
        <w:tabs>
          <w:tab w:val="left" w:pos="2835"/>
        </w:tabs>
        <w:spacing w:after="120"/>
        <w:ind w:left="2160" w:hanging="2160"/>
      </w:pPr>
      <w:r w:rsidRPr="00D23986">
        <w:t>Layout and formatting:</w:t>
      </w:r>
      <w:r w:rsidRPr="00D23986">
        <w:tab/>
      </w:r>
      <w:r w:rsidRPr="00D23986">
        <w:tab/>
      </w:r>
      <w:r>
        <w:t>Helen Tope</w:t>
      </w:r>
    </w:p>
    <w:p w14:paraId="4F2C73DD" w14:textId="7732F759" w:rsidR="00713C3B" w:rsidRPr="00D23986" w:rsidRDefault="00713C3B" w:rsidP="00404ED4">
      <w:pPr>
        <w:tabs>
          <w:tab w:val="left" w:pos="2835"/>
        </w:tabs>
        <w:spacing w:after="120"/>
      </w:pPr>
      <w:r w:rsidRPr="00D23986">
        <w:t>Date:</w:t>
      </w:r>
      <w:r w:rsidRPr="00D23986">
        <w:tab/>
      </w:r>
      <w:r>
        <w:t>September 2023</w:t>
      </w:r>
    </w:p>
    <w:p w14:paraId="7765C45E" w14:textId="77777777" w:rsidR="00713C3B" w:rsidRPr="00D23986" w:rsidRDefault="00713C3B" w:rsidP="00713C3B">
      <w:pPr>
        <w:spacing w:before="100" w:after="100"/>
      </w:pPr>
    </w:p>
    <w:p w14:paraId="162B373F" w14:textId="77777777" w:rsidR="00713C3B" w:rsidRDefault="00713C3B" w:rsidP="00713C3B">
      <w:pPr>
        <w:spacing w:before="100" w:after="100"/>
      </w:pPr>
      <w:r w:rsidRPr="00D23986">
        <w:t>Under certain conditions, printed copies of this report are available from:</w:t>
      </w:r>
    </w:p>
    <w:p w14:paraId="12F33159" w14:textId="77777777" w:rsidR="00713C3B" w:rsidRPr="003231D4" w:rsidRDefault="00713C3B" w:rsidP="00713C3B">
      <w:pPr>
        <w:pStyle w:val="Style15"/>
      </w:pPr>
    </w:p>
    <w:p w14:paraId="16B8E56C" w14:textId="77777777" w:rsidR="00713C3B" w:rsidRDefault="00713C3B" w:rsidP="00713C3B">
      <w:pPr>
        <w:spacing w:before="100" w:after="100"/>
      </w:pPr>
      <w:r w:rsidRPr="00D23986">
        <w:t>UNITED NATIONS ENVIRONMENT PROGRAMME</w:t>
      </w:r>
    </w:p>
    <w:p w14:paraId="4E461BA7" w14:textId="77777777" w:rsidR="00713C3B" w:rsidRDefault="00713C3B" w:rsidP="00713C3B">
      <w:pPr>
        <w:spacing w:before="100" w:after="100"/>
      </w:pPr>
      <w:r w:rsidRPr="00D23986">
        <w:t>Ozone Secretariat</w:t>
      </w:r>
    </w:p>
    <w:p w14:paraId="729FB114" w14:textId="77777777" w:rsidR="00713C3B" w:rsidRDefault="00713C3B" w:rsidP="00713C3B">
      <w:pPr>
        <w:spacing w:before="100" w:after="100"/>
      </w:pPr>
      <w:r w:rsidRPr="00D23986">
        <w:t>P.O. Box 30552</w:t>
      </w:r>
    </w:p>
    <w:p w14:paraId="73593D2E" w14:textId="77777777" w:rsidR="00713C3B" w:rsidRPr="00D23986" w:rsidRDefault="00713C3B" w:rsidP="00713C3B">
      <w:pPr>
        <w:spacing w:before="100" w:after="100"/>
      </w:pPr>
      <w:r w:rsidRPr="00D23986">
        <w:t>Nairobi, Kenya</w:t>
      </w:r>
    </w:p>
    <w:p w14:paraId="418D03B9" w14:textId="77777777" w:rsidR="00713C3B" w:rsidRPr="00D23986" w:rsidRDefault="00713C3B" w:rsidP="00713C3B">
      <w:pPr>
        <w:spacing w:before="100" w:after="100"/>
        <w:outlineLvl w:val="0"/>
      </w:pPr>
    </w:p>
    <w:p w14:paraId="59D4AD57" w14:textId="77777777" w:rsidR="00713C3B" w:rsidRPr="00D23986" w:rsidRDefault="00713C3B" w:rsidP="00713C3B">
      <w:bookmarkStart w:id="77" w:name="_Toc8318741"/>
      <w:bookmarkStart w:id="78" w:name="_Toc8320266"/>
      <w:bookmarkStart w:id="79" w:name="_Toc8396732"/>
      <w:bookmarkStart w:id="80" w:name="_Toc8638143"/>
      <w:bookmarkStart w:id="81" w:name="_Toc8638204"/>
      <w:bookmarkStart w:id="82" w:name="_Toc8639533"/>
      <w:bookmarkStart w:id="83" w:name="_Toc8888497"/>
      <w:bookmarkStart w:id="84" w:name="_Toc9075748"/>
      <w:bookmarkStart w:id="85" w:name="_Toc9109558"/>
      <w:bookmarkStart w:id="86" w:name="_Toc40190251"/>
      <w:bookmarkStart w:id="87" w:name="_Toc40191877"/>
      <w:bookmarkStart w:id="88" w:name="_Toc40194836"/>
      <w:bookmarkStart w:id="89" w:name="_Toc40209772"/>
      <w:bookmarkStart w:id="90" w:name="_Toc40696030"/>
      <w:bookmarkStart w:id="91" w:name="_Toc40696299"/>
      <w:bookmarkStart w:id="92" w:name="_Toc40696689"/>
      <w:bookmarkStart w:id="93" w:name="_Toc40697451"/>
      <w:bookmarkStart w:id="94" w:name="_Toc40765281"/>
      <w:bookmarkStart w:id="95" w:name="_Toc40765502"/>
      <w:bookmarkStart w:id="96" w:name="_Toc41335667"/>
      <w:bookmarkStart w:id="97" w:name="_Toc41660037"/>
      <w:bookmarkStart w:id="98" w:name="_Toc41805944"/>
      <w:bookmarkStart w:id="99" w:name="_Toc41837739"/>
      <w:r w:rsidRPr="00D23986">
        <w:t>This document is also available in portable document format from the UNEP Ozone Secretariat's website:</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F0ADA57" w14:textId="77777777" w:rsidR="00713C3B" w:rsidRDefault="00713C3B" w:rsidP="00713C3B">
      <w:pPr>
        <w:spacing w:before="100" w:after="100"/>
      </w:pPr>
      <w:r w:rsidRPr="000E1B45">
        <w:t>https://ozone.unep.org/science/assessment/teap</w:t>
      </w:r>
    </w:p>
    <w:p w14:paraId="6E671F7B" w14:textId="77777777" w:rsidR="00713C3B" w:rsidRPr="000E1B45" w:rsidRDefault="00713C3B" w:rsidP="00713C3B">
      <w:pPr>
        <w:pStyle w:val="Style15"/>
      </w:pPr>
    </w:p>
    <w:p w14:paraId="052FB6C3" w14:textId="77777777" w:rsidR="00713C3B" w:rsidRPr="00D23986" w:rsidRDefault="00713C3B" w:rsidP="00713C3B">
      <w:pPr>
        <w:spacing w:before="100" w:after="100"/>
      </w:pPr>
      <w:r w:rsidRPr="00D23986">
        <w:t>No copyright involved.</w:t>
      </w:r>
      <w:r>
        <w:t xml:space="preserve"> </w:t>
      </w:r>
      <w:r w:rsidRPr="00D23986">
        <w:t xml:space="preserve">This publication may be freely copied, </w:t>
      </w:r>
      <w:proofErr w:type="gramStart"/>
      <w:r w:rsidRPr="00D23986">
        <w:t>abstracted</w:t>
      </w:r>
      <w:proofErr w:type="gramEnd"/>
      <w:r w:rsidRPr="00D23986">
        <w:t xml:space="preserve"> and cited, with acknowledgement of the source of the material.</w:t>
      </w:r>
    </w:p>
    <w:bookmarkEnd w:id="5"/>
    <w:p w14:paraId="1282FABC" w14:textId="77777777" w:rsidR="00713C3B" w:rsidRPr="00D23986" w:rsidRDefault="00713C3B" w:rsidP="00713C3B">
      <w:pPr>
        <w:spacing w:before="100" w:after="100"/>
      </w:pPr>
    </w:p>
    <w:p w14:paraId="45D9B1FF" w14:textId="78D4377E" w:rsidR="00713C3B" w:rsidRPr="002C0D7B" w:rsidRDefault="00713C3B" w:rsidP="00713C3B">
      <w:pPr>
        <w:autoSpaceDE w:val="0"/>
        <w:autoSpaceDN w:val="0"/>
        <w:adjustRightInd w:val="0"/>
        <w:spacing w:before="100" w:after="100"/>
        <w:rPr>
          <w:b/>
        </w:rPr>
        <w:sectPr w:rsidR="00713C3B" w:rsidRPr="002C0D7B" w:rsidSect="00DD349C">
          <w:headerReference w:type="even" r:id="rId18"/>
          <w:headerReference w:type="default" r:id="rId19"/>
          <w:footerReference w:type="default" r:id="rId20"/>
          <w:headerReference w:type="first" r:id="rId21"/>
          <w:footerReference w:type="first" r:id="rId22"/>
          <w:footnotePr>
            <w:numRestart w:val="eachSect"/>
          </w:footnotePr>
          <w:type w:val="oddPage"/>
          <w:pgSz w:w="11907" w:h="16839" w:code="9"/>
          <w:pgMar w:top="1440" w:right="1797" w:bottom="1525" w:left="1797" w:header="720" w:footer="794" w:gutter="0"/>
          <w:pgNumType w:fmt="lowerRoman"/>
          <w:cols w:space="720"/>
          <w:docGrid w:linePitch="299"/>
        </w:sectPr>
      </w:pPr>
      <w:bookmarkStart w:id="100" w:name="_Hlk41990715"/>
      <w:r w:rsidRPr="00D23986">
        <w:rPr>
          <w:b/>
        </w:rPr>
        <w:t>ISBN:</w:t>
      </w:r>
      <w:r w:rsidRPr="00D23986">
        <w:rPr>
          <w:b/>
        </w:rPr>
        <w:tab/>
      </w:r>
      <w:bookmarkEnd w:id="100"/>
      <w:r w:rsidR="00925F60" w:rsidRPr="00925F60">
        <w:rPr>
          <w:b/>
        </w:rPr>
        <w:t>978-9914-733-84-6</w:t>
      </w:r>
    </w:p>
    <w:p w14:paraId="5444F38C" w14:textId="4976E73C" w:rsidR="007F7C84" w:rsidRPr="00BA056C" w:rsidRDefault="007F7C84" w:rsidP="00DE4CC6">
      <w:pPr>
        <w:rPr>
          <w:b/>
          <w:bCs/>
        </w:rPr>
      </w:pPr>
      <w:r w:rsidRPr="00BA056C">
        <w:rPr>
          <w:b/>
          <w:bCs/>
        </w:rPr>
        <w:lastRenderedPageBreak/>
        <w:t>Disclaimer</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4401314" w14:textId="77777777" w:rsidR="007F7C84" w:rsidRPr="00D23986" w:rsidRDefault="007F7C84" w:rsidP="0008492E">
      <w:r w:rsidRPr="00D23986">
        <w:t>The United Nations Environment Programme (UNEP), the Technology and Economic Assessment Panel (TEAP) Co-chairs and members, the Technical Options Committees Co-</w:t>
      </w:r>
      <w:proofErr w:type="gramStart"/>
      <w:r w:rsidRPr="00D23986">
        <w:t>chairs</w:t>
      </w:r>
      <w:proofErr w:type="gramEnd"/>
      <w:r w:rsidRPr="00D23986">
        <w:t xml:space="preserve"> and members, the TEAP Task Forces Co-chairs and members, and the companies and organisations that employ them do not endorse the performance, worker safety, or environmental acceptability of any of the technical options discussed.  Every industrial operation requires consideration of worker safety and proper disposal of contaminants and waste products.  Moreover, as work continues - including additional toxicity evaluation - more information on health, environmental and safety effects of alternatives and replacements will become available for use in selecting among the options discussed in this document.</w:t>
      </w:r>
    </w:p>
    <w:p w14:paraId="5928E292" w14:textId="77777777" w:rsidR="007F7C84" w:rsidRPr="00D23986" w:rsidRDefault="007F7C84" w:rsidP="0008492E">
      <w:r w:rsidRPr="00D23986">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1088E212" w14:textId="77777777" w:rsidR="007F7C84" w:rsidRPr="00D23986" w:rsidRDefault="007F7C84" w:rsidP="0008492E">
      <w:r w:rsidRPr="00D23986">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6E5576A5" w14:textId="77777777" w:rsidR="007F7C84" w:rsidRPr="00D23986" w:rsidRDefault="007F7C84" w:rsidP="0008492E"/>
    <w:p w14:paraId="5FB59B4A" w14:textId="77777777" w:rsidR="007F7C84" w:rsidRPr="00D23986" w:rsidRDefault="007F7C84" w:rsidP="0008492E"/>
    <w:p w14:paraId="55134FC1" w14:textId="77777777" w:rsidR="007F7C84" w:rsidRPr="00D23986" w:rsidRDefault="007F7C84" w:rsidP="0008492E"/>
    <w:p w14:paraId="60E79234" w14:textId="77777777" w:rsidR="007F7C84" w:rsidRPr="00D23986" w:rsidRDefault="007F7C84" w:rsidP="0008492E"/>
    <w:p w14:paraId="2EE0AEBB" w14:textId="77777777" w:rsidR="007F7C84" w:rsidRPr="00D23986" w:rsidRDefault="007F7C84" w:rsidP="0008492E"/>
    <w:p w14:paraId="7C9C0D9A" w14:textId="77777777" w:rsidR="007F7C84" w:rsidRPr="00D23986" w:rsidRDefault="007F7C84" w:rsidP="0008492E"/>
    <w:p w14:paraId="09C2CCB4" w14:textId="77777777" w:rsidR="007F7C84" w:rsidRPr="0008492E" w:rsidRDefault="007F7C84" w:rsidP="0008492E">
      <w:pPr>
        <w:rPr>
          <w:b/>
          <w:bCs/>
        </w:rPr>
      </w:pPr>
      <w:r w:rsidRPr="0008492E">
        <w:rPr>
          <w:b/>
          <w:bCs/>
        </w:rPr>
        <w:t>Acknowledgements</w:t>
      </w:r>
    </w:p>
    <w:p w14:paraId="1133BD55" w14:textId="07C73ED9" w:rsidR="007F7C84" w:rsidRPr="00D23986" w:rsidRDefault="007F7C84" w:rsidP="0008492E">
      <w:r w:rsidRPr="00D23986">
        <w:t xml:space="preserve">The Technology and Economic Assessment Panel, its Technical Options Committees and the TEAP Task Force Co-chairs and members acknowledges with thanks the outstanding contributions from </w:t>
      </w:r>
      <w:r w:rsidR="007E1A9C" w:rsidRPr="00D23986">
        <w:t>all</w:t>
      </w:r>
      <w:r w:rsidRPr="00D23986">
        <w:t xml:space="preserve"> the individuals and organisations that provided support to Panel, Committees and TEAP Task Force Co-chairs and members.  The opinions expressed are those of the Panel, the Committees and TEAP Task Forces and do not necessarily reflect the views of any sponsoring or supporting organisation.</w:t>
      </w:r>
    </w:p>
    <w:p w14:paraId="594F6B63" w14:textId="08F3123D" w:rsidR="007F7C84" w:rsidRDefault="007F7C84" w:rsidP="00E720E3">
      <w:pPr>
        <w:pStyle w:val="Heading1"/>
      </w:pPr>
      <w:r w:rsidRPr="00D23986">
        <w:br w:type="page"/>
      </w:r>
    </w:p>
    <w:bookmarkEnd w:id="0"/>
    <w:bookmarkEnd w:id="1"/>
    <w:bookmarkEnd w:id="2"/>
    <w:bookmarkEnd w:id="3"/>
    <w:bookmarkEnd w:id="4"/>
    <w:p w14:paraId="2B324DE7" w14:textId="08D1A36C" w:rsidR="00F3279B" w:rsidRPr="00F3279B" w:rsidRDefault="00F3279B" w:rsidP="002C29AF">
      <w:pPr>
        <w:pStyle w:val="TOC1"/>
        <w:sectPr w:rsidR="00F3279B" w:rsidRPr="00F3279B" w:rsidSect="00A314D3">
          <w:headerReference w:type="even" r:id="rId23"/>
          <w:headerReference w:type="default" r:id="rId24"/>
          <w:footerReference w:type="even" r:id="rId25"/>
          <w:headerReference w:type="first" r:id="rId26"/>
          <w:footerReference w:type="first" r:id="rId27"/>
          <w:footnotePr>
            <w:numRestart w:val="eachSect"/>
          </w:footnotePr>
          <w:type w:val="nextColumn"/>
          <w:pgSz w:w="11907" w:h="16839" w:code="9"/>
          <w:pgMar w:top="1440" w:right="1737" w:bottom="1526" w:left="1800" w:header="720" w:footer="792" w:gutter="0"/>
          <w:pgNumType w:fmt="lowerRoman"/>
          <w:cols w:space="720"/>
          <w:docGrid w:linePitch="299"/>
        </w:sectPr>
      </w:pPr>
    </w:p>
    <w:p w14:paraId="09E6FBFC" w14:textId="77777777" w:rsidR="00497AE7" w:rsidRPr="00497AE7" w:rsidRDefault="00497AE7" w:rsidP="00497AE7">
      <w:pPr>
        <w:keepNext/>
        <w:keepLines/>
        <w:spacing w:before="240" w:line="259" w:lineRule="auto"/>
        <w:ind w:left="851" w:right="95" w:hanging="851"/>
        <w:outlineLvl w:val="0"/>
        <w:rPr>
          <w:rFonts w:cstheme="majorBidi"/>
          <w:b/>
          <w:sz w:val="28"/>
          <w:lang w:val="en-US"/>
        </w:rPr>
      </w:pPr>
      <w:bookmarkStart w:id="101" w:name="_Toc40696032"/>
      <w:bookmarkStart w:id="102" w:name="_Toc40696301"/>
      <w:bookmarkStart w:id="103" w:name="_Toc40696691"/>
      <w:bookmarkStart w:id="104" w:name="_Toc40697453"/>
      <w:bookmarkStart w:id="105" w:name="_Toc40765283"/>
      <w:bookmarkStart w:id="106" w:name="_Toc40765504"/>
      <w:bookmarkStart w:id="107" w:name="_Toc41335669"/>
      <w:bookmarkStart w:id="108" w:name="_Toc41660039"/>
      <w:bookmarkStart w:id="109" w:name="_Toc41805946"/>
      <w:bookmarkStart w:id="110" w:name="_Toc41837741"/>
      <w:bookmarkStart w:id="111" w:name="_Toc77868851"/>
      <w:bookmarkStart w:id="112" w:name="_Toc78040697"/>
      <w:bookmarkStart w:id="113" w:name="_Toc79066502"/>
      <w:bookmarkStart w:id="114" w:name="_Toc135986905"/>
      <w:bookmarkStart w:id="115" w:name="_Toc144815379"/>
      <w:bookmarkStart w:id="116" w:name="_Toc388648327"/>
      <w:bookmarkStart w:id="117" w:name="_Toc295406111"/>
      <w:bookmarkStart w:id="118" w:name="_Toc514151614"/>
      <w:bookmarkStart w:id="119" w:name="_Toc9109561"/>
      <w:bookmarkStart w:id="120" w:name="OLE_LINK19"/>
      <w:bookmarkStart w:id="121" w:name="_Toc39573643"/>
      <w:bookmarkStart w:id="122" w:name="OLE_LINK23"/>
      <w:bookmarkStart w:id="123" w:name="OLE_LINK28"/>
      <w:r w:rsidRPr="00497AE7">
        <w:rPr>
          <w:rFonts w:cstheme="majorBidi"/>
          <w:b/>
          <w:sz w:val="28"/>
          <w:lang w:val="en-US"/>
        </w:rPr>
        <w:lastRenderedPageBreak/>
        <w:t>Foreword</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D5DACB0" w14:textId="3ADAA611" w:rsidR="00497AE7" w:rsidRPr="00497AE7" w:rsidRDefault="00497AE7" w:rsidP="00497AE7">
      <w:pPr>
        <w:rPr>
          <w:rFonts w:eastAsia="Times New Roman"/>
          <w:b/>
        </w:rPr>
      </w:pPr>
      <w:r w:rsidRPr="00497AE7">
        <w:rPr>
          <w:rFonts w:eastAsia="Times New Roman"/>
          <w:b/>
        </w:rPr>
        <w:t xml:space="preserve">The </w:t>
      </w:r>
      <w:r w:rsidR="00F743D3">
        <w:rPr>
          <w:rFonts w:eastAsia="Times New Roman"/>
          <w:b/>
        </w:rPr>
        <w:t xml:space="preserve">September </w:t>
      </w:r>
      <w:r w:rsidRPr="00497AE7">
        <w:rPr>
          <w:rFonts w:eastAsia="Times New Roman"/>
          <w:b/>
        </w:rPr>
        <w:t>2023 TEAP Report</w:t>
      </w:r>
    </w:p>
    <w:p w14:paraId="0DB6DA58" w14:textId="47F4822E" w:rsidR="00497AE7" w:rsidRPr="00497AE7" w:rsidRDefault="00497AE7" w:rsidP="0017401D">
      <w:pPr>
        <w:rPr>
          <w:lang w:eastAsia="en-US"/>
        </w:rPr>
      </w:pPr>
      <w:r w:rsidRPr="00497AE7">
        <w:rPr>
          <w:lang w:eastAsia="en-US"/>
        </w:rPr>
        <w:t xml:space="preserve">The </w:t>
      </w:r>
      <w:r w:rsidR="00F743D3">
        <w:rPr>
          <w:lang w:eastAsia="en-US"/>
        </w:rPr>
        <w:t xml:space="preserve">September </w:t>
      </w:r>
      <w:r w:rsidRPr="00497AE7">
        <w:rPr>
          <w:lang w:eastAsia="en-US"/>
        </w:rPr>
        <w:t>2023 TEAP Report consists of three volumes:</w:t>
      </w:r>
    </w:p>
    <w:p w14:paraId="7ACEEBE7" w14:textId="00A87633" w:rsidR="00F743D3" w:rsidRPr="00404ED4" w:rsidRDefault="00F743D3" w:rsidP="0017401D">
      <w:pPr>
        <w:rPr>
          <w:i/>
          <w:lang w:eastAsia="en-US"/>
        </w:rPr>
      </w:pPr>
      <w:r w:rsidRPr="00F743D3">
        <w:rPr>
          <w:b/>
          <w:bCs/>
          <w:i/>
          <w:lang w:eastAsia="en-US"/>
        </w:rPr>
        <w:t>Vol</w:t>
      </w:r>
      <w:r w:rsidR="00495F98">
        <w:rPr>
          <w:b/>
          <w:bCs/>
          <w:i/>
          <w:lang w:eastAsia="en-US"/>
        </w:rPr>
        <w:t>ume</w:t>
      </w:r>
      <w:r w:rsidRPr="00F743D3">
        <w:rPr>
          <w:b/>
          <w:bCs/>
          <w:i/>
          <w:lang w:eastAsia="en-US"/>
        </w:rPr>
        <w:t xml:space="preserve"> 5: </w:t>
      </w:r>
      <w:r w:rsidR="00CC046C" w:rsidRPr="0017401D">
        <w:rPr>
          <w:i/>
          <w:lang w:eastAsia="en-US"/>
        </w:rPr>
        <w:t>Evaluation</w:t>
      </w:r>
      <w:r w:rsidR="007B4E5A" w:rsidRPr="0017401D">
        <w:rPr>
          <w:i/>
          <w:lang w:eastAsia="en-US"/>
        </w:rPr>
        <w:t xml:space="preserve"> of Critical Use</w:t>
      </w:r>
      <w:r w:rsidR="00E370E6" w:rsidRPr="0017401D">
        <w:rPr>
          <w:i/>
          <w:lang w:eastAsia="en-US"/>
        </w:rPr>
        <w:t xml:space="preserve"> Nominations for Methyl Bromide Submitted</w:t>
      </w:r>
      <w:r w:rsidR="0009522B" w:rsidRPr="0017401D">
        <w:rPr>
          <w:i/>
          <w:lang w:eastAsia="en-US"/>
        </w:rPr>
        <w:t xml:space="preserve"> in 2023 and Related Issues </w:t>
      </w:r>
      <w:r w:rsidR="009F738E">
        <w:rPr>
          <w:i/>
          <w:lang w:eastAsia="en-US"/>
        </w:rPr>
        <w:t>–</w:t>
      </w:r>
      <w:r w:rsidR="0009522B" w:rsidRPr="0017401D">
        <w:rPr>
          <w:i/>
          <w:lang w:eastAsia="en-US"/>
        </w:rPr>
        <w:t xml:space="preserve"> </w:t>
      </w:r>
      <w:r w:rsidRPr="00404ED4">
        <w:rPr>
          <w:i/>
          <w:lang w:eastAsia="en-US"/>
        </w:rPr>
        <w:t xml:space="preserve">Final </w:t>
      </w:r>
      <w:r w:rsidR="00D451C6">
        <w:rPr>
          <w:i/>
          <w:lang w:eastAsia="en-US"/>
        </w:rPr>
        <w:t>Report</w:t>
      </w:r>
      <w:r w:rsidRPr="00404ED4">
        <w:rPr>
          <w:i/>
          <w:lang w:eastAsia="en-US"/>
        </w:rPr>
        <w:t xml:space="preserve"> </w:t>
      </w:r>
    </w:p>
    <w:p w14:paraId="6F3CFD6B" w14:textId="679A8A0F" w:rsidR="00F743D3" w:rsidRPr="00404ED4" w:rsidRDefault="00F743D3" w:rsidP="0017401D">
      <w:pPr>
        <w:rPr>
          <w:i/>
          <w:lang w:eastAsia="en-US"/>
        </w:rPr>
      </w:pPr>
      <w:r w:rsidRPr="00F743D3">
        <w:rPr>
          <w:b/>
          <w:bCs/>
          <w:i/>
          <w:lang w:eastAsia="en-US"/>
        </w:rPr>
        <w:t>Vol</w:t>
      </w:r>
      <w:r w:rsidR="00B836BC">
        <w:rPr>
          <w:b/>
          <w:bCs/>
          <w:i/>
          <w:lang w:eastAsia="en-US"/>
        </w:rPr>
        <w:t>ume</w:t>
      </w:r>
      <w:r w:rsidRPr="00F743D3">
        <w:rPr>
          <w:b/>
          <w:bCs/>
          <w:i/>
          <w:lang w:eastAsia="en-US"/>
        </w:rPr>
        <w:t xml:space="preserve"> 6: </w:t>
      </w:r>
      <w:r w:rsidR="00B836BC" w:rsidRPr="00404ED4">
        <w:rPr>
          <w:i/>
          <w:lang w:eastAsia="en-US"/>
        </w:rPr>
        <w:t>Response to Decision XXXIV/7: Strengthening Institutional Processes with Respect to Information on HFC-23 By-Product Emissions</w:t>
      </w:r>
    </w:p>
    <w:p w14:paraId="0A356C2E" w14:textId="73E6148F" w:rsidR="00F743D3" w:rsidRPr="00404ED4" w:rsidRDefault="00F743D3" w:rsidP="0017401D">
      <w:pPr>
        <w:rPr>
          <w:i/>
          <w:lang w:eastAsia="en-US"/>
        </w:rPr>
      </w:pPr>
      <w:r w:rsidRPr="00F743D3">
        <w:rPr>
          <w:b/>
          <w:bCs/>
          <w:i/>
          <w:lang w:eastAsia="en-US"/>
        </w:rPr>
        <w:t>Vol</w:t>
      </w:r>
      <w:r w:rsidR="00495F98">
        <w:rPr>
          <w:b/>
          <w:bCs/>
          <w:i/>
          <w:lang w:eastAsia="en-US"/>
        </w:rPr>
        <w:t>ume</w:t>
      </w:r>
      <w:r w:rsidRPr="00F743D3">
        <w:rPr>
          <w:b/>
          <w:bCs/>
          <w:i/>
          <w:lang w:eastAsia="en-US"/>
        </w:rPr>
        <w:t xml:space="preserve"> 7: </w:t>
      </w:r>
      <w:r w:rsidR="00C2275F" w:rsidRPr="0017401D">
        <w:rPr>
          <w:i/>
          <w:lang w:eastAsia="en-US"/>
        </w:rPr>
        <w:t>Supplement to the May 2023 TEAP Replenishment Task Force Report</w:t>
      </w:r>
      <w:r w:rsidR="00A817B2" w:rsidRPr="0017401D">
        <w:rPr>
          <w:i/>
          <w:lang w:eastAsia="en-US"/>
        </w:rPr>
        <w:t xml:space="preserve"> “Assessment of the Funding Requirement</w:t>
      </w:r>
      <w:r w:rsidR="00BB79E1" w:rsidRPr="0017401D">
        <w:rPr>
          <w:i/>
          <w:lang w:eastAsia="en-US"/>
        </w:rPr>
        <w:t xml:space="preserve"> for the Replenishment of the Multilateral Fund for the Period 2024</w:t>
      </w:r>
      <w:r w:rsidR="009F738E">
        <w:rPr>
          <w:i/>
          <w:lang w:eastAsia="en-US"/>
        </w:rPr>
        <w:t>–</w:t>
      </w:r>
      <w:r w:rsidR="00BB79E1" w:rsidRPr="0017401D">
        <w:rPr>
          <w:i/>
          <w:lang w:eastAsia="en-US"/>
        </w:rPr>
        <w:t>2026”</w:t>
      </w:r>
      <w:r w:rsidRPr="00404ED4">
        <w:rPr>
          <w:i/>
          <w:lang w:eastAsia="en-US"/>
        </w:rPr>
        <w:t xml:space="preserve"> </w:t>
      </w:r>
    </w:p>
    <w:p w14:paraId="2F7BE25C" w14:textId="2F535BE2" w:rsidR="00497AE7" w:rsidRPr="00497AE7" w:rsidRDefault="00497AE7" w:rsidP="00495F98">
      <w:r w:rsidRPr="00497AE7">
        <w:t xml:space="preserve">This is Volume </w:t>
      </w:r>
      <w:r w:rsidR="003C026A">
        <w:t>6</w:t>
      </w:r>
      <w:r w:rsidR="00147298">
        <w:t>.</w:t>
      </w:r>
    </w:p>
    <w:p w14:paraId="3EA7B8D7" w14:textId="77777777" w:rsidR="00497AE7" w:rsidRPr="00497AE7" w:rsidRDefault="00497AE7" w:rsidP="00495F98">
      <w:pPr>
        <w:rPr>
          <w:b/>
        </w:rPr>
      </w:pPr>
      <w:r w:rsidRPr="00497AE7">
        <w:rPr>
          <w:b/>
        </w:rPr>
        <w:t>The UNEP Technology and Economic Assessment Panel (TEAP):</w:t>
      </w:r>
    </w:p>
    <w:tbl>
      <w:tblPr>
        <w:tblW w:w="83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544"/>
        <w:gridCol w:w="850"/>
        <w:gridCol w:w="2446"/>
        <w:gridCol w:w="1524"/>
      </w:tblGrid>
      <w:tr w:rsidR="00497AE7" w:rsidRPr="00495F98" w14:paraId="049ED480" w14:textId="77777777" w:rsidTr="005B5BD8">
        <w:tc>
          <w:tcPr>
            <w:tcW w:w="3544" w:type="dxa"/>
            <w:shd w:val="clear" w:color="auto" w:fill="auto"/>
          </w:tcPr>
          <w:p w14:paraId="436AECA4" w14:textId="77777777" w:rsidR="00497AE7" w:rsidRPr="0017401D" w:rsidRDefault="00497AE7" w:rsidP="00497AE7">
            <w:pPr>
              <w:spacing w:before="20" w:after="0"/>
              <w:rPr>
                <w:rFonts w:eastAsia="Times New Roman"/>
                <w:sz w:val="20"/>
              </w:rPr>
            </w:pPr>
            <w:r w:rsidRPr="0017401D">
              <w:rPr>
                <w:rFonts w:eastAsia="Times New Roman"/>
                <w:sz w:val="20"/>
              </w:rPr>
              <w:t>Bella Maranion, co-chair</w:t>
            </w:r>
          </w:p>
        </w:tc>
        <w:tc>
          <w:tcPr>
            <w:tcW w:w="850" w:type="dxa"/>
            <w:shd w:val="clear" w:color="auto" w:fill="auto"/>
          </w:tcPr>
          <w:p w14:paraId="780535ED"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US</w:t>
            </w:r>
          </w:p>
        </w:tc>
        <w:tc>
          <w:tcPr>
            <w:tcW w:w="2446" w:type="dxa"/>
            <w:shd w:val="clear" w:color="auto" w:fill="auto"/>
          </w:tcPr>
          <w:p w14:paraId="7AF2C9F1" w14:textId="77777777" w:rsidR="00497AE7" w:rsidRPr="0017401D" w:rsidRDefault="00497AE7" w:rsidP="00497AE7">
            <w:pPr>
              <w:spacing w:before="20" w:after="0"/>
              <w:rPr>
                <w:rFonts w:eastAsia="Times New Roman"/>
                <w:sz w:val="20"/>
              </w:rPr>
            </w:pPr>
            <w:r w:rsidRPr="0017401D">
              <w:rPr>
                <w:rFonts w:eastAsia="Times New Roman"/>
                <w:sz w:val="20"/>
              </w:rPr>
              <w:t>Kei-</w:t>
            </w:r>
            <w:proofErr w:type="spellStart"/>
            <w:r w:rsidRPr="0017401D">
              <w:rPr>
                <w:rFonts w:eastAsia="Times New Roman"/>
                <w:sz w:val="20"/>
              </w:rPr>
              <w:t>ichi</w:t>
            </w:r>
            <w:proofErr w:type="spellEnd"/>
            <w:r w:rsidRPr="0017401D">
              <w:rPr>
                <w:rFonts w:eastAsia="Times New Roman"/>
                <w:sz w:val="20"/>
              </w:rPr>
              <w:t xml:space="preserve"> Ohnishi</w:t>
            </w:r>
          </w:p>
        </w:tc>
        <w:tc>
          <w:tcPr>
            <w:tcW w:w="1524" w:type="dxa"/>
            <w:shd w:val="clear" w:color="auto" w:fill="auto"/>
          </w:tcPr>
          <w:p w14:paraId="4F3A24B3" w14:textId="77777777" w:rsidR="00497AE7" w:rsidRPr="0017401D" w:rsidRDefault="00497AE7" w:rsidP="00497AE7">
            <w:pPr>
              <w:spacing w:before="20" w:after="0"/>
              <w:ind w:left="72" w:right="33"/>
              <w:rPr>
                <w:rFonts w:eastAsia="Times New Roman"/>
                <w:sz w:val="20"/>
              </w:rPr>
            </w:pPr>
            <w:r w:rsidRPr="0017401D">
              <w:rPr>
                <w:rFonts w:eastAsia="Times New Roman"/>
                <w:sz w:val="20"/>
              </w:rPr>
              <w:t>JP</w:t>
            </w:r>
          </w:p>
        </w:tc>
      </w:tr>
      <w:tr w:rsidR="00497AE7" w:rsidRPr="00495F98" w14:paraId="47840404" w14:textId="77777777" w:rsidTr="005B5BD8">
        <w:tc>
          <w:tcPr>
            <w:tcW w:w="3544" w:type="dxa"/>
            <w:shd w:val="clear" w:color="auto" w:fill="auto"/>
          </w:tcPr>
          <w:p w14:paraId="5C4AF46F" w14:textId="77777777" w:rsidR="00497AE7" w:rsidRPr="0017401D" w:rsidRDefault="00497AE7" w:rsidP="00497AE7">
            <w:pPr>
              <w:tabs>
                <w:tab w:val="left" w:pos="3010"/>
              </w:tabs>
              <w:spacing w:before="20" w:after="0"/>
              <w:ind w:right="-108"/>
              <w:rPr>
                <w:rFonts w:eastAsia="Times New Roman"/>
                <w:sz w:val="20"/>
              </w:rPr>
            </w:pPr>
            <w:r w:rsidRPr="0017401D">
              <w:rPr>
                <w:rFonts w:eastAsia="Times New Roman"/>
                <w:sz w:val="20"/>
              </w:rPr>
              <w:t>Marta Pizano, co-chair</w:t>
            </w:r>
          </w:p>
        </w:tc>
        <w:tc>
          <w:tcPr>
            <w:tcW w:w="850" w:type="dxa"/>
            <w:shd w:val="clear" w:color="auto" w:fill="auto"/>
          </w:tcPr>
          <w:p w14:paraId="42904088" w14:textId="77777777" w:rsidR="00497AE7" w:rsidRPr="0017401D" w:rsidRDefault="00497AE7" w:rsidP="00497AE7">
            <w:pPr>
              <w:tabs>
                <w:tab w:val="left" w:pos="3010"/>
              </w:tabs>
              <w:spacing w:before="20" w:after="0"/>
              <w:ind w:right="33"/>
              <w:jc w:val="both"/>
              <w:rPr>
                <w:rFonts w:eastAsia="Times New Roman"/>
                <w:sz w:val="20"/>
              </w:rPr>
            </w:pPr>
            <w:r w:rsidRPr="0017401D">
              <w:rPr>
                <w:rFonts w:eastAsia="Times New Roman"/>
                <w:sz w:val="20"/>
              </w:rPr>
              <w:t>COL</w:t>
            </w:r>
          </w:p>
        </w:tc>
        <w:tc>
          <w:tcPr>
            <w:tcW w:w="2446" w:type="dxa"/>
            <w:shd w:val="clear" w:color="auto" w:fill="auto"/>
          </w:tcPr>
          <w:p w14:paraId="33088510" w14:textId="77777777" w:rsidR="00497AE7" w:rsidRPr="0017401D" w:rsidRDefault="00497AE7" w:rsidP="00497AE7">
            <w:pPr>
              <w:spacing w:before="20" w:after="0"/>
              <w:rPr>
                <w:rFonts w:eastAsia="Times New Roman"/>
                <w:sz w:val="20"/>
              </w:rPr>
            </w:pPr>
            <w:r w:rsidRPr="0017401D">
              <w:rPr>
                <w:rFonts w:eastAsia="Times New Roman"/>
                <w:sz w:val="20"/>
              </w:rPr>
              <w:t>Roberto Peixoto</w:t>
            </w:r>
          </w:p>
        </w:tc>
        <w:tc>
          <w:tcPr>
            <w:tcW w:w="1524" w:type="dxa"/>
            <w:shd w:val="clear" w:color="auto" w:fill="auto"/>
          </w:tcPr>
          <w:p w14:paraId="68E5809D" w14:textId="77777777" w:rsidR="00497AE7" w:rsidRPr="0017401D" w:rsidRDefault="00497AE7" w:rsidP="00497AE7">
            <w:pPr>
              <w:spacing w:before="20" w:after="0"/>
              <w:ind w:left="72" w:right="33"/>
              <w:rPr>
                <w:rFonts w:eastAsia="Times New Roman"/>
                <w:sz w:val="20"/>
              </w:rPr>
            </w:pPr>
            <w:r w:rsidRPr="0017401D">
              <w:rPr>
                <w:rFonts w:eastAsia="Times New Roman"/>
                <w:sz w:val="20"/>
              </w:rPr>
              <w:t>BRA</w:t>
            </w:r>
          </w:p>
        </w:tc>
      </w:tr>
      <w:tr w:rsidR="00497AE7" w:rsidRPr="00495F98" w14:paraId="47303780" w14:textId="77777777" w:rsidTr="005B5BD8">
        <w:trPr>
          <w:trHeight w:val="90"/>
        </w:trPr>
        <w:tc>
          <w:tcPr>
            <w:tcW w:w="3544" w:type="dxa"/>
            <w:shd w:val="clear" w:color="auto" w:fill="auto"/>
          </w:tcPr>
          <w:p w14:paraId="2E9AE665" w14:textId="77777777" w:rsidR="00497AE7" w:rsidRPr="0017401D" w:rsidRDefault="00497AE7" w:rsidP="00497AE7">
            <w:pPr>
              <w:spacing w:before="20" w:after="0"/>
              <w:rPr>
                <w:rFonts w:eastAsia="Times New Roman"/>
                <w:sz w:val="20"/>
              </w:rPr>
            </w:pPr>
            <w:r w:rsidRPr="0017401D">
              <w:rPr>
                <w:rFonts w:eastAsia="Times New Roman"/>
                <w:sz w:val="20"/>
              </w:rPr>
              <w:t xml:space="preserve">Ashley Woodcock, co-chair </w:t>
            </w:r>
          </w:p>
        </w:tc>
        <w:tc>
          <w:tcPr>
            <w:tcW w:w="850" w:type="dxa"/>
            <w:shd w:val="clear" w:color="auto" w:fill="auto"/>
          </w:tcPr>
          <w:p w14:paraId="07857B79"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UK</w:t>
            </w:r>
          </w:p>
        </w:tc>
        <w:tc>
          <w:tcPr>
            <w:tcW w:w="2446" w:type="dxa"/>
            <w:shd w:val="clear" w:color="auto" w:fill="auto"/>
          </w:tcPr>
          <w:p w14:paraId="26DE8F13" w14:textId="77777777" w:rsidR="00497AE7" w:rsidRPr="0017401D" w:rsidRDefault="00497AE7" w:rsidP="00497AE7">
            <w:pPr>
              <w:spacing w:before="20" w:after="0"/>
              <w:rPr>
                <w:rFonts w:eastAsia="Times New Roman"/>
                <w:sz w:val="20"/>
              </w:rPr>
            </w:pPr>
            <w:r w:rsidRPr="0017401D">
              <w:rPr>
                <w:rFonts w:eastAsia="Times New Roman"/>
                <w:sz w:val="20"/>
              </w:rPr>
              <w:t xml:space="preserve">Fabio </w:t>
            </w:r>
            <w:proofErr w:type="spellStart"/>
            <w:r w:rsidRPr="0017401D">
              <w:rPr>
                <w:rFonts w:eastAsia="Times New Roman"/>
                <w:sz w:val="20"/>
              </w:rPr>
              <w:t>Polonara</w:t>
            </w:r>
            <w:proofErr w:type="spellEnd"/>
          </w:p>
        </w:tc>
        <w:tc>
          <w:tcPr>
            <w:tcW w:w="1524" w:type="dxa"/>
            <w:shd w:val="clear" w:color="auto" w:fill="auto"/>
          </w:tcPr>
          <w:p w14:paraId="432395A2" w14:textId="77777777" w:rsidR="00497AE7" w:rsidRPr="0017401D" w:rsidRDefault="00497AE7" w:rsidP="00497AE7">
            <w:pPr>
              <w:spacing w:before="20" w:after="0"/>
              <w:ind w:left="72" w:right="33"/>
              <w:rPr>
                <w:rFonts w:eastAsia="Times New Roman"/>
                <w:sz w:val="20"/>
              </w:rPr>
            </w:pPr>
            <w:r w:rsidRPr="0017401D">
              <w:rPr>
                <w:rFonts w:eastAsia="Times New Roman"/>
                <w:sz w:val="20"/>
              </w:rPr>
              <w:t>IT</w:t>
            </w:r>
          </w:p>
        </w:tc>
      </w:tr>
      <w:tr w:rsidR="00497AE7" w:rsidRPr="00495F98" w14:paraId="56413697" w14:textId="77777777" w:rsidTr="005B5BD8">
        <w:tc>
          <w:tcPr>
            <w:tcW w:w="3544" w:type="dxa"/>
            <w:shd w:val="clear" w:color="auto" w:fill="auto"/>
          </w:tcPr>
          <w:p w14:paraId="1FCE0690" w14:textId="77777777" w:rsidR="00497AE7" w:rsidRPr="0017401D" w:rsidRDefault="00497AE7" w:rsidP="00497AE7">
            <w:pPr>
              <w:spacing w:before="20" w:after="0"/>
              <w:rPr>
                <w:rFonts w:eastAsia="Times New Roman"/>
                <w:sz w:val="20"/>
              </w:rPr>
            </w:pPr>
            <w:r w:rsidRPr="0017401D">
              <w:rPr>
                <w:rFonts w:eastAsia="Times New Roman"/>
                <w:sz w:val="20"/>
              </w:rPr>
              <w:t>Omar Abdelaziz</w:t>
            </w:r>
          </w:p>
        </w:tc>
        <w:tc>
          <w:tcPr>
            <w:tcW w:w="850" w:type="dxa"/>
            <w:shd w:val="clear" w:color="auto" w:fill="auto"/>
          </w:tcPr>
          <w:p w14:paraId="3DDE8CB7"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EGY</w:t>
            </w:r>
          </w:p>
        </w:tc>
        <w:tc>
          <w:tcPr>
            <w:tcW w:w="2446" w:type="dxa"/>
            <w:shd w:val="clear" w:color="auto" w:fill="auto"/>
          </w:tcPr>
          <w:p w14:paraId="1DC9307C" w14:textId="77777777" w:rsidR="00497AE7" w:rsidRPr="0017401D" w:rsidRDefault="00497AE7" w:rsidP="00497AE7">
            <w:pPr>
              <w:spacing w:before="20" w:after="0"/>
              <w:rPr>
                <w:rFonts w:eastAsia="Times New Roman"/>
                <w:sz w:val="20"/>
              </w:rPr>
            </w:pPr>
            <w:r w:rsidRPr="0017401D">
              <w:rPr>
                <w:rFonts w:eastAsia="Times New Roman"/>
                <w:sz w:val="20"/>
              </w:rPr>
              <w:t>Ian Porter</w:t>
            </w:r>
          </w:p>
        </w:tc>
        <w:tc>
          <w:tcPr>
            <w:tcW w:w="1524" w:type="dxa"/>
            <w:shd w:val="clear" w:color="auto" w:fill="auto"/>
          </w:tcPr>
          <w:p w14:paraId="4A55BD05" w14:textId="77777777" w:rsidR="00497AE7" w:rsidRPr="0017401D" w:rsidRDefault="00497AE7" w:rsidP="00497AE7">
            <w:pPr>
              <w:spacing w:before="20" w:after="0"/>
              <w:ind w:left="72" w:right="33"/>
              <w:rPr>
                <w:rFonts w:eastAsia="Times New Roman"/>
                <w:sz w:val="20"/>
              </w:rPr>
            </w:pPr>
            <w:r w:rsidRPr="0017401D">
              <w:rPr>
                <w:rFonts w:eastAsia="Times New Roman"/>
                <w:sz w:val="20"/>
              </w:rPr>
              <w:t>AUS</w:t>
            </w:r>
          </w:p>
        </w:tc>
      </w:tr>
      <w:tr w:rsidR="00497AE7" w:rsidRPr="00495F98" w14:paraId="1299F69A" w14:textId="77777777" w:rsidTr="005B5BD8">
        <w:tc>
          <w:tcPr>
            <w:tcW w:w="3544" w:type="dxa"/>
            <w:shd w:val="clear" w:color="auto" w:fill="auto"/>
          </w:tcPr>
          <w:p w14:paraId="1ED82D87" w14:textId="77777777" w:rsidR="00497AE7" w:rsidRPr="0017401D" w:rsidRDefault="00497AE7" w:rsidP="00497AE7">
            <w:pPr>
              <w:spacing w:before="20" w:after="0"/>
              <w:rPr>
                <w:rFonts w:eastAsia="Times New Roman"/>
                <w:sz w:val="20"/>
              </w:rPr>
            </w:pPr>
            <w:r w:rsidRPr="0017401D">
              <w:rPr>
                <w:rFonts w:eastAsia="Times New Roman"/>
                <w:sz w:val="20"/>
              </w:rPr>
              <w:t>Paulo Altoe</w:t>
            </w:r>
          </w:p>
        </w:tc>
        <w:tc>
          <w:tcPr>
            <w:tcW w:w="850" w:type="dxa"/>
            <w:shd w:val="clear" w:color="auto" w:fill="auto"/>
          </w:tcPr>
          <w:p w14:paraId="66575262"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BRA</w:t>
            </w:r>
          </w:p>
        </w:tc>
        <w:tc>
          <w:tcPr>
            <w:tcW w:w="2446" w:type="dxa"/>
            <w:shd w:val="clear" w:color="auto" w:fill="auto"/>
          </w:tcPr>
          <w:p w14:paraId="3F00583D" w14:textId="77777777" w:rsidR="00497AE7" w:rsidRPr="0017401D" w:rsidRDefault="00497AE7" w:rsidP="00497AE7">
            <w:pPr>
              <w:spacing w:before="20" w:after="0"/>
              <w:rPr>
                <w:rFonts w:eastAsia="Times New Roman"/>
                <w:sz w:val="20"/>
              </w:rPr>
            </w:pPr>
            <w:r w:rsidRPr="0017401D">
              <w:rPr>
                <w:rFonts w:eastAsia="Times New Roman"/>
                <w:sz w:val="20"/>
              </w:rPr>
              <w:t xml:space="preserve">Helen Tope </w:t>
            </w:r>
          </w:p>
        </w:tc>
        <w:tc>
          <w:tcPr>
            <w:tcW w:w="1524" w:type="dxa"/>
            <w:shd w:val="clear" w:color="auto" w:fill="auto"/>
          </w:tcPr>
          <w:p w14:paraId="0B45DF73" w14:textId="77777777" w:rsidR="00497AE7" w:rsidRPr="0017401D" w:rsidRDefault="00497AE7" w:rsidP="00497AE7">
            <w:pPr>
              <w:spacing w:before="20" w:after="0"/>
              <w:ind w:left="72" w:right="33"/>
              <w:rPr>
                <w:rFonts w:eastAsia="Times New Roman"/>
                <w:sz w:val="20"/>
              </w:rPr>
            </w:pPr>
            <w:r w:rsidRPr="0017401D">
              <w:rPr>
                <w:rFonts w:eastAsia="Times New Roman"/>
                <w:sz w:val="20"/>
              </w:rPr>
              <w:t>AUS</w:t>
            </w:r>
            <w:r w:rsidRPr="0017401D" w:rsidDel="008B5DAA">
              <w:rPr>
                <w:rFonts w:eastAsia="Times New Roman"/>
                <w:sz w:val="20"/>
              </w:rPr>
              <w:t xml:space="preserve"> </w:t>
            </w:r>
          </w:p>
        </w:tc>
      </w:tr>
      <w:tr w:rsidR="00497AE7" w:rsidRPr="00495F98" w14:paraId="34221FD4" w14:textId="77777777" w:rsidTr="005B5BD8">
        <w:tc>
          <w:tcPr>
            <w:tcW w:w="3544" w:type="dxa"/>
            <w:shd w:val="clear" w:color="auto" w:fill="auto"/>
          </w:tcPr>
          <w:p w14:paraId="379631C9" w14:textId="77777777" w:rsidR="00497AE7" w:rsidRPr="0017401D" w:rsidRDefault="00497AE7" w:rsidP="00497AE7">
            <w:pPr>
              <w:spacing w:before="20" w:after="0"/>
              <w:rPr>
                <w:rFonts w:eastAsia="Times New Roman"/>
                <w:sz w:val="20"/>
              </w:rPr>
            </w:pPr>
            <w:r w:rsidRPr="0017401D">
              <w:rPr>
                <w:rFonts w:eastAsia="Times New Roman"/>
                <w:sz w:val="20"/>
              </w:rPr>
              <w:t>Suely Machado Carvalho</w:t>
            </w:r>
          </w:p>
        </w:tc>
        <w:tc>
          <w:tcPr>
            <w:tcW w:w="850" w:type="dxa"/>
            <w:shd w:val="clear" w:color="auto" w:fill="auto"/>
          </w:tcPr>
          <w:p w14:paraId="1800BC92"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BRA</w:t>
            </w:r>
          </w:p>
        </w:tc>
        <w:tc>
          <w:tcPr>
            <w:tcW w:w="2446" w:type="dxa"/>
            <w:shd w:val="clear" w:color="auto" w:fill="auto"/>
          </w:tcPr>
          <w:p w14:paraId="6F4EEAA1" w14:textId="77777777" w:rsidR="00497AE7" w:rsidRPr="0017401D" w:rsidRDefault="00497AE7" w:rsidP="00497AE7">
            <w:pPr>
              <w:spacing w:before="20" w:after="0"/>
              <w:rPr>
                <w:rFonts w:eastAsia="Times New Roman"/>
                <w:sz w:val="20"/>
              </w:rPr>
            </w:pPr>
            <w:r w:rsidRPr="0017401D">
              <w:rPr>
                <w:rFonts w:eastAsia="Times New Roman"/>
                <w:sz w:val="20"/>
              </w:rPr>
              <w:t>Dan Verdonik</w:t>
            </w:r>
          </w:p>
        </w:tc>
        <w:tc>
          <w:tcPr>
            <w:tcW w:w="1524" w:type="dxa"/>
            <w:shd w:val="clear" w:color="auto" w:fill="auto"/>
          </w:tcPr>
          <w:p w14:paraId="418C082B" w14:textId="77777777" w:rsidR="00497AE7" w:rsidRPr="0017401D" w:rsidRDefault="00497AE7" w:rsidP="00497AE7">
            <w:pPr>
              <w:spacing w:before="20" w:after="0"/>
              <w:ind w:left="72" w:right="33"/>
              <w:rPr>
                <w:rFonts w:eastAsia="Times New Roman"/>
                <w:sz w:val="20"/>
              </w:rPr>
            </w:pPr>
            <w:r w:rsidRPr="0017401D">
              <w:rPr>
                <w:rFonts w:eastAsia="Times New Roman"/>
                <w:sz w:val="20"/>
              </w:rPr>
              <w:t>US</w:t>
            </w:r>
          </w:p>
        </w:tc>
      </w:tr>
      <w:tr w:rsidR="00497AE7" w:rsidRPr="00495F98" w14:paraId="165BC7C3" w14:textId="77777777" w:rsidTr="005B5BD8">
        <w:tc>
          <w:tcPr>
            <w:tcW w:w="3544" w:type="dxa"/>
            <w:shd w:val="clear" w:color="auto" w:fill="auto"/>
          </w:tcPr>
          <w:p w14:paraId="1C2BE96D" w14:textId="77777777" w:rsidR="00497AE7" w:rsidRPr="0017401D" w:rsidRDefault="00497AE7" w:rsidP="00497AE7">
            <w:pPr>
              <w:spacing w:before="20" w:after="0"/>
              <w:rPr>
                <w:rFonts w:eastAsia="Times New Roman"/>
                <w:sz w:val="20"/>
              </w:rPr>
            </w:pPr>
            <w:r w:rsidRPr="0017401D">
              <w:rPr>
                <w:rFonts w:eastAsia="Times New Roman"/>
                <w:sz w:val="20"/>
              </w:rPr>
              <w:t xml:space="preserve">Adam Chattaway </w:t>
            </w:r>
          </w:p>
        </w:tc>
        <w:tc>
          <w:tcPr>
            <w:tcW w:w="850" w:type="dxa"/>
            <w:shd w:val="clear" w:color="auto" w:fill="auto"/>
          </w:tcPr>
          <w:p w14:paraId="5BA6B32B"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UK</w:t>
            </w:r>
          </w:p>
        </w:tc>
        <w:tc>
          <w:tcPr>
            <w:tcW w:w="2446" w:type="dxa"/>
            <w:shd w:val="clear" w:color="auto" w:fill="auto"/>
          </w:tcPr>
          <w:p w14:paraId="253457C8" w14:textId="77777777" w:rsidR="00497AE7" w:rsidRPr="0017401D" w:rsidRDefault="00497AE7" w:rsidP="00497AE7">
            <w:pPr>
              <w:spacing w:before="20" w:after="0"/>
              <w:rPr>
                <w:rFonts w:eastAsia="Times New Roman"/>
                <w:sz w:val="20"/>
              </w:rPr>
            </w:pPr>
            <w:r w:rsidRPr="0017401D">
              <w:rPr>
                <w:rFonts w:eastAsia="Times New Roman"/>
                <w:sz w:val="20"/>
              </w:rPr>
              <w:t>Helen Walter-Terrinoni</w:t>
            </w:r>
          </w:p>
        </w:tc>
        <w:tc>
          <w:tcPr>
            <w:tcW w:w="1524" w:type="dxa"/>
            <w:shd w:val="clear" w:color="auto" w:fill="auto"/>
          </w:tcPr>
          <w:p w14:paraId="6418615B" w14:textId="77777777" w:rsidR="00497AE7" w:rsidRPr="0017401D" w:rsidRDefault="00497AE7" w:rsidP="00497AE7">
            <w:pPr>
              <w:spacing w:before="20" w:after="0"/>
              <w:ind w:left="72" w:right="33"/>
              <w:rPr>
                <w:rFonts w:eastAsia="Times New Roman"/>
                <w:sz w:val="20"/>
              </w:rPr>
            </w:pPr>
            <w:r w:rsidRPr="0017401D">
              <w:rPr>
                <w:rFonts w:eastAsia="Times New Roman"/>
                <w:sz w:val="20"/>
              </w:rPr>
              <w:t>US</w:t>
            </w:r>
          </w:p>
        </w:tc>
      </w:tr>
      <w:tr w:rsidR="00497AE7" w:rsidRPr="00495F98" w14:paraId="7F09307E" w14:textId="77777777" w:rsidTr="005B5BD8">
        <w:tc>
          <w:tcPr>
            <w:tcW w:w="3544" w:type="dxa"/>
            <w:shd w:val="clear" w:color="auto" w:fill="auto"/>
          </w:tcPr>
          <w:p w14:paraId="5A0B464D" w14:textId="77777777" w:rsidR="00497AE7" w:rsidRPr="0017401D" w:rsidRDefault="00497AE7" w:rsidP="00497AE7">
            <w:pPr>
              <w:spacing w:before="20" w:after="0"/>
              <w:rPr>
                <w:rFonts w:eastAsia="Times New Roman"/>
                <w:sz w:val="20"/>
              </w:rPr>
            </w:pPr>
            <w:r w:rsidRPr="0017401D">
              <w:rPr>
                <w:rFonts w:eastAsia="Times New Roman"/>
                <w:sz w:val="20"/>
              </w:rPr>
              <w:t>Ray Gluckman</w:t>
            </w:r>
          </w:p>
        </w:tc>
        <w:tc>
          <w:tcPr>
            <w:tcW w:w="850" w:type="dxa"/>
            <w:shd w:val="clear" w:color="auto" w:fill="auto"/>
          </w:tcPr>
          <w:p w14:paraId="7D94D63B"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UK</w:t>
            </w:r>
          </w:p>
        </w:tc>
        <w:tc>
          <w:tcPr>
            <w:tcW w:w="2446" w:type="dxa"/>
            <w:shd w:val="clear" w:color="auto" w:fill="auto"/>
          </w:tcPr>
          <w:p w14:paraId="51EB829A" w14:textId="77777777" w:rsidR="00497AE7" w:rsidRPr="0017401D" w:rsidRDefault="00497AE7" w:rsidP="00497AE7">
            <w:pPr>
              <w:spacing w:before="20" w:after="0"/>
              <w:rPr>
                <w:rFonts w:eastAsia="Times New Roman"/>
                <w:sz w:val="20"/>
              </w:rPr>
            </w:pPr>
            <w:proofErr w:type="spellStart"/>
            <w:r w:rsidRPr="0017401D">
              <w:rPr>
                <w:rFonts w:eastAsia="Times New Roman"/>
                <w:sz w:val="20"/>
              </w:rPr>
              <w:t>Shiqiu</w:t>
            </w:r>
            <w:proofErr w:type="spellEnd"/>
            <w:r w:rsidRPr="0017401D">
              <w:rPr>
                <w:rFonts w:eastAsia="Times New Roman"/>
                <w:sz w:val="20"/>
              </w:rPr>
              <w:t xml:space="preserve"> Zhang</w:t>
            </w:r>
          </w:p>
        </w:tc>
        <w:tc>
          <w:tcPr>
            <w:tcW w:w="1524" w:type="dxa"/>
            <w:shd w:val="clear" w:color="auto" w:fill="auto"/>
          </w:tcPr>
          <w:p w14:paraId="52FE40CF" w14:textId="77777777" w:rsidR="00497AE7" w:rsidRPr="0017401D" w:rsidRDefault="00497AE7" w:rsidP="00497AE7">
            <w:pPr>
              <w:spacing w:before="20" w:after="0"/>
              <w:ind w:left="72" w:right="33"/>
              <w:rPr>
                <w:rFonts w:eastAsia="Times New Roman"/>
                <w:sz w:val="20"/>
              </w:rPr>
            </w:pPr>
            <w:r w:rsidRPr="0017401D">
              <w:rPr>
                <w:rFonts w:eastAsia="Times New Roman"/>
                <w:sz w:val="20"/>
              </w:rPr>
              <w:t>PRC</w:t>
            </w:r>
          </w:p>
        </w:tc>
      </w:tr>
      <w:tr w:rsidR="00497AE7" w:rsidRPr="00495F98" w14:paraId="36C43EBE" w14:textId="77777777" w:rsidTr="005B5BD8">
        <w:trPr>
          <w:trHeight w:val="212"/>
        </w:trPr>
        <w:tc>
          <w:tcPr>
            <w:tcW w:w="3544" w:type="dxa"/>
            <w:shd w:val="clear" w:color="auto" w:fill="auto"/>
          </w:tcPr>
          <w:p w14:paraId="1E96562D" w14:textId="77777777" w:rsidR="00497AE7" w:rsidRPr="0017401D" w:rsidRDefault="00497AE7" w:rsidP="00497AE7">
            <w:pPr>
              <w:spacing w:before="20" w:after="0"/>
              <w:rPr>
                <w:rFonts w:eastAsia="Times New Roman"/>
                <w:sz w:val="20"/>
              </w:rPr>
            </w:pPr>
            <w:r w:rsidRPr="0017401D">
              <w:rPr>
                <w:rFonts w:eastAsia="Times New Roman"/>
                <w:sz w:val="20"/>
              </w:rPr>
              <w:t>Marco Gonzalez</w:t>
            </w:r>
          </w:p>
        </w:tc>
        <w:tc>
          <w:tcPr>
            <w:tcW w:w="850" w:type="dxa"/>
            <w:shd w:val="clear" w:color="auto" w:fill="auto"/>
          </w:tcPr>
          <w:p w14:paraId="0874AE54" w14:textId="77777777" w:rsidR="00497AE7" w:rsidRPr="0017401D" w:rsidRDefault="00497AE7" w:rsidP="00497AE7">
            <w:pPr>
              <w:spacing w:before="20" w:after="0"/>
              <w:ind w:right="33"/>
              <w:jc w:val="both"/>
              <w:rPr>
                <w:rFonts w:eastAsia="Times New Roman"/>
                <w:sz w:val="20"/>
              </w:rPr>
            </w:pPr>
            <w:r w:rsidRPr="0017401D">
              <w:rPr>
                <w:rFonts w:eastAsia="Times New Roman"/>
                <w:sz w:val="20"/>
              </w:rPr>
              <w:t>CR</w:t>
            </w:r>
          </w:p>
        </w:tc>
        <w:tc>
          <w:tcPr>
            <w:tcW w:w="2446" w:type="dxa"/>
            <w:shd w:val="clear" w:color="auto" w:fill="auto"/>
          </w:tcPr>
          <w:p w14:paraId="7F5085E8" w14:textId="77777777" w:rsidR="00497AE7" w:rsidRPr="0017401D" w:rsidRDefault="00497AE7" w:rsidP="00497AE7">
            <w:pPr>
              <w:spacing w:before="20" w:after="0"/>
              <w:rPr>
                <w:rFonts w:eastAsia="Times New Roman"/>
                <w:sz w:val="20"/>
              </w:rPr>
            </w:pPr>
            <w:r w:rsidRPr="0017401D">
              <w:rPr>
                <w:rFonts w:eastAsia="Times New Roman"/>
                <w:sz w:val="20"/>
              </w:rPr>
              <w:t>Jianjun Zhang</w:t>
            </w:r>
          </w:p>
        </w:tc>
        <w:tc>
          <w:tcPr>
            <w:tcW w:w="1524" w:type="dxa"/>
            <w:shd w:val="clear" w:color="auto" w:fill="auto"/>
          </w:tcPr>
          <w:p w14:paraId="4F2E1ABA" w14:textId="77777777" w:rsidR="00497AE7" w:rsidRPr="0017401D" w:rsidRDefault="00497AE7" w:rsidP="00497AE7">
            <w:pPr>
              <w:spacing w:before="20" w:after="0"/>
              <w:ind w:left="72" w:right="33"/>
              <w:rPr>
                <w:rFonts w:eastAsia="Times New Roman"/>
                <w:sz w:val="20"/>
              </w:rPr>
            </w:pPr>
            <w:r w:rsidRPr="0017401D">
              <w:rPr>
                <w:rFonts w:eastAsia="Times New Roman"/>
                <w:sz w:val="20"/>
              </w:rPr>
              <w:t>PRC</w:t>
            </w:r>
          </w:p>
        </w:tc>
      </w:tr>
      <w:tr w:rsidR="00497AE7" w:rsidRPr="00495F98" w14:paraId="4246AF13" w14:textId="77777777" w:rsidTr="005B5BD8">
        <w:trPr>
          <w:trHeight w:val="212"/>
        </w:trPr>
        <w:tc>
          <w:tcPr>
            <w:tcW w:w="3544" w:type="dxa"/>
            <w:shd w:val="clear" w:color="auto" w:fill="auto"/>
          </w:tcPr>
          <w:p w14:paraId="21A7CB74" w14:textId="77777777" w:rsidR="00497AE7" w:rsidRPr="0017401D" w:rsidRDefault="00497AE7" w:rsidP="00497AE7">
            <w:pPr>
              <w:spacing w:before="20" w:after="0"/>
              <w:rPr>
                <w:rFonts w:eastAsia="Times New Roman"/>
                <w:sz w:val="20"/>
              </w:rPr>
            </w:pPr>
            <w:r w:rsidRPr="0017401D">
              <w:rPr>
                <w:rFonts w:eastAsia="Times New Roman"/>
                <w:sz w:val="20"/>
              </w:rPr>
              <w:t>Sergey Kopylov</w:t>
            </w:r>
          </w:p>
        </w:tc>
        <w:tc>
          <w:tcPr>
            <w:tcW w:w="850" w:type="dxa"/>
            <w:shd w:val="clear" w:color="auto" w:fill="auto"/>
          </w:tcPr>
          <w:p w14:paraId="3D34DF1B" w14:textId="77777777" w:rsidR="00497AE7" w:rsidRPr="0017401D" w:rsidRDefault="00497AE7" w:rsidP="00497AE7">
            <w:pPr>
              <w:spacing w:before="20" w:after="0"/>
              <w:ind w:right="33"/>
              <w:rPr>
                <w:rFonts w:eastAsia="Times New Roman"/>
                <w:sz w:val="20"/>
              </w:rPr>
            </w:pPr>
            <w:r w:rsidRPr="0017401D">
              <w:rPr>
                <w:rFonts w:eastAsia="Times New Roman"/>
                <w:sz w:val="20"/>
              </w:rPr>
              <w:t>RF</w:t>
            </w:r>
          </w:p>
        </w:tc>
        <w:tc>
          <w:tcPr>
            <w:tcW w:w="2446" w:type="dxa"/>
            <w:shd w:val="clear" w:color="auto" w:fill="auto"/>
          </w:tcPr>
          <w:p w14:paraId="305FF0F7" w14:textId="5CAF9D05" w:rsidR="00497AE7" w:rsidRPr="0017401D" w:rsidRDefault="00497AE7" w:rsidP="00497AE7">
            <w:pPr>
              <w:spacing w:before="20" w:after="0"/>
              <w:rPr>
                <w:rFonts w:eastAsia="Times New Roman"/>
                <w:sz w:val="20"/>
              </w:rPr>
            </w:pPr>
          </w:p>
        </w:tc>
        <w:tc>
          <w:tcPr>
            <w:tcW w:w="1524" w:type="dxa"/>
            <w:shd w:val="clear" w:color="auto" w:fill="auto"/>
          </w:tcPr>
          <w:p w14:paraId="6BAC0B9E" w14:textId="5827B862" w:rsidR="00497AE7" w:rsidRPr="0017401D" w:rsidRDefault="00497AE7" w:rsidP="00497AE7">
            <w:pPr>
              <w:spacing w:before="20" w:after="0"/>
              <w:ind w:left="72" w:right="33"/>
              <w:rPr>
                <w:rFonts w:eastAsia="Times New Roman"/>
                <w:sz w:val="20"/>
              </w:rPr>
            </w:pPr>
          </w:p>
        </w:tc>
      </w:tr>
    </w:tbl>
    <w:p w14:paraId="2CB73D5A" w14:textId="77777777" w:rsidR="00497AE7" w:rsidRDefault="00497AE7" w:rsidP="00495F98"/>
    <w:p w14:paraId="65858786" w14:textId="77777777" w:rsidR="00495F98" w:rsidRDefault="00495F98">
      <w:pPr>
        <w:spacing w:after="0"/>
        <w:rPr>
          <w:b/>
          <w:bCs/>
        </w:rPr>
      </w:pPr>
      <w:r>
        <w:rPr>
          <w:b/>
          <w:bCs/>
        </w:rPr>
        <w:br w:type="page"/>
      </w:r>
    </w:p>
    <w:p w14:paraId="003F10B8" w14:textId="6E8E55FC" w:rsidR="00495F98" w:rsidRPr="0017401D" w:rsidRDefault="00495F98" w:rsidP="0017401D">
      <w:pPr>
        <w:rPr>
          <w:b/>
          <w:bCs/>
        </w:rPr>
      </w:pPr>
      <w:r w:rsidRPr="0017401D">
        <w:rPr>
          <w:b/>
          <w:bCs/>
        </w:rPr>
        <w:lastRenderedPageBreak/>
        <w:t xml:space="preserve">The </w:t>
      </w:r>
      <w:r>
        <w:rPr>
          <w:b/>
          <w:bCs/>
        </w:rPr>
        <w:t>M</w:t>
      </w:r>
      <w:r w:rsidRPr="0017401D">
        <w:rPr>
          <w:b/>
          <w:bCs/>
        </w:rPr>
        <w:t>edical and Chemical Technical Options Committee</w:t>
      </w:r>
      <w:r>
        <w:rPr>
          <w:b/>
          <w:bCs/>
        </w:rPr>
        <w:t xml:space="preserve"> (MCTOC):</w:t>
      </w:r>
    </w:p>
    <w:tbl>
      <w:tblPr>
        <w:tblStyle w:val="TableGrid"/>
        <w:tblW w:w="8046" w:type="dxa"/>
        <w:tblLook w:val="04A0" w:firstRow="1" w:lastRow="0" w:firstColumn="1" w:lastColumn="0" w:noHBand="0" w:noVBand="1"/>
      </w:tblPr>
      <w:tblGrid>
        <w:gridCol w:w="2130"/>
        <w:gridCol w:w="4499"/>
        <w:gridCol w:w="1417"/>
      </w:tblGrid>
      <w:tr w:rsidR="00495F98" w:rsidRPr="00495F98" w14:paraId="1DD629C4" w14:textId="77777777" w:rsidTr="0017401D">
        <w:tc>
          <w:tcPr>
            <w:tcW w:w="2130" w:type="dxa"/>
            <w:shd w:val="clear" w:color="auto" w:fill="BDD6EE" w:themeFill="accent1" w:themeFillTint="66"/>
          </w:tcPr>
          <w:p w14:paraId="1AA9EF7B" w14:textId="77777777" w:rsidR="00495F98" w:rsidRPr="00495F98" w:rsidRDefault="00495F98" w:rsidP="00495F98">
            <w:pPr>
              <w:tabs>
                <w:tab w:val="left" w:pos="0"/>
              </w:tabs>
              <w:spacing w:after="0"/>
              <w:rPr>
                <w:rFonts w:eastAsia="Times New Roman"/>
                <w:b/>
                <w:sz w:val="20"/>
                <w:lang w:eastAsia="en-US"/>
              </w:rPr>
            </w:pPr>
            <w:r w:rsidRPr="00495F98">
              <w:rPr>
                <w:rFonts w:eastAsia="Times New Roman"/>
                <w:b/>
                <w:sz w:val="20"/>
                <w:lang w:eastAsia="en-US"/>
              </w:rPr>
              <w:t>Co-chairs</w:t>
            </w:r>
          </w:p>
        </w:tc>
        <w:tc>
          <w:tcPr>
            <w:tcW w:w="4499" w:type="dxa"/>
            <w:shd w:val="clear" w:color="auto" w:fill="BDD6EE" w:themeFill="accent1" w:themeFillTint="66"/>
          </w:tcPr>
          <w:p w14:paraId="0455093E" w14:textId="77777777" w:rsidR="00495F98" w:rsidRPr="00495F98" w:rsidRDefault="00495F98" w:rsidP="00495F98">
            <w:pPr>
              <w:tabs>
                <w:tab w:val="left" w:pos="0"/>
              </w:tabs>
              <w:spacing w:after="0"/>
              <w:rPr>
                <w:rFonts w:eastAsia="Times New Roman"/>
                <w:b/>
                <w:sz w:val="20"/>
                <w:lang w:eastAsia="en-US"/>
              </w:rPr>
            </w:pPr>
            <w:r w:rsidRPr="00495F98">
              <w:rPr>
                <w:rFonts w:eastAsia="Times New Roman"/>
                <w:b/>
                <w:sz w:val="20"/>
                <w:lang w:eastAsia="en-US"/>
              </w:rPr>
              <w:t>Affiliation</w:t>
            </w:r>
          </w:p>
        </w:tc>
        <w:tc>
          <w:tcPr>
            <w:tcW w:w="1417" w:type="dxa"/>
            <w:shd w:val="clear" w:color="auto" w:fill="BDD6EE" w:themeFill="accent1" w:themeFillTint="66"/>
          </w:tcPr>
          <w:p w14:paraId="4D5054E8" w14:textId="77777777" w:rsidR="00495F98" w:rsidRPr="00495F98" w:rsidRDefault="00495F98" w:rsidP="00495F98">
            <w:pPr>
              <w:tabs>
                <w:tab w:val="left" w:pos="0"/>
              </w:tabs>
              <w:spacing w:after="0"/>
              <w:rPr>
                <w:rFonts w:eastAsia="Times New Roman"/>
                <w:b/>
                <w:sz w:val="20"/>
                <w:lang w:eastAsia="en-US"/>
              </w:rPr>
            </w:pPr>
            <w:r w:rsidRPr="00495F98">
              <w:rPr>
                <w:rFonts w:eastAsia="Times New Roman"/>
                <w:b/>
                <w:sz w:val="20"/>
                <w:lang w:eastAsia="en-US"/>
              </w:rPr>
              <w:t>Country</w:t>
            </w:r>
          </w:p>
        </w:tc>
      </w:tr>
      <w:tr w:rsidR="00495F98" w:rsidRPr="00495F98" w14:paraId="035672A6" w14:textId="77777777" w:rsidTr="005B5BD8">
        <w:tc>
          <w:tcPr>
            <w:tcW w:w="2130" w:type="dxa"/>
          </w:tcPr>
          <w:p w14:paraId="3C0D03B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Kei-</w:t>
            </w:r>
            <w:proofErr w:type="spellStart"/>
            <w:r w:rsidRPr="00495F98">
              <w:rPr>
                <w:rFonts w:eastAsia="Times New Roman"/>
                <w:sz w:val="20"/>
                <w:lang w:eastAsia="en-US"/>
              </w:rPr>
              <w:t>ichi</w:t>
            </w:r>
            <w:proofErr w:type="spellEnd"/>
            <w:r w:rsidRPr="00495F98">
              <w:rPr>
                <w:rFonts w:eastAsia="Times New Roman"/>
                <w:sz w:val="20"/>
                <w:lang w:eastAsia="en-US"/>
              </w:rPr>
              <w:t xml:space="preserve"> Ohnishi</w:t>
            </w:r>
          </w:p>
        </w:tc>
        <w:tc>
          <w:tcPr>
            <w:tcW w:w="4499" w:type="dxa"/>
          </w:tcPr>
          <w:p w14:paraId="5A556B0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Consultant to AGC Inc. </w:t>
            </w:r>
          </w:p>
        </w:tc>
        <w:tc>
          <w:tcPr>
            <w:tcW w:w="1417" w:type="dxa"/>
          </w:tcPr>
          <w:p w14:paraId="19F912E4"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Japan</w:t>
            </w:r>
          </w:p>
        </w:tc>
      </w:tr>
      <w:tr w:rsidR="00495F98" w:rsidRPr="00495F98" w14:paraId="314AF14D" w14:textId="77777777" w:rsidTr="005B5BD8">
        <w:tc>
          <w:tcPr>
            <w:tcW w:w="2130" w:type="dxa"/>
          </w:tcPr>
          <w:p w14:paraId="2678F82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Helen Tope</w:t>
            </w:r>
          </w:p>
        </w:tc>
        <w:tc>
          <w:tcPr>
            <w:tcW w:w="4499" w:type="dxa"/>
          </w:tcPr>
          <w:p w14:paraId="09D51D0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Independent Consultant, Planet Futures</w:t>
            </w:r>
          </w:p>
        </w:tc>
        <w:tc>
          <w:tcPr>
            <w:tcW w:w="1417" w:type="dxa"/>
          </w:tcPr>
          <w:p w14:paraId="4FC7711B"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Australia</w:t>
            </w:r>
          </w:p>
        </w:tc>
      </w:tr>
      <w:tr w:rsidR="00495F98" w:rsidRPr="00495F98" w14:paraId="46960D94" w14:textId="77777777" w:rsidTr="005B5BD8">
        <w:tc>
          <w:tcPr>
            <w:tcW w:w="2130" w:type="dxa"/>
          </w:tcPr>
          <w:p w14:paraId="2317DE4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Jianjun Zhang</w:t>
            </w:r>
          </w:p>
        </w:tc>
        <w:tc>
          <w:tcPr>
            <w:tcW w:w="4499" w:type="dxa"/>
          </w:tcPr>
          <w:p w14:paraId="65B82D2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Zhejiang Chemical Industry Research Institute</w:t>
            </w:r>
          </w:p>
        </w:tc>
        <w:tc>
          <w:tcPr>
            <w:tcW w:w="1417" w:type="dxa"/>
          </w:tcPr>
          <w:p w14:paraId="65AA053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China</w:t>
            </w:r>
          </w:p>
        </w:tc>
      </w:tr>
      <w:tr w:rsidR="00495F98" w:rsidRPr="00495F98" w14:paraId="6A174676" w14:textId="77777777" w:rsidTr="00495F98">
        <w:tc>
          <w:tcPr>
            <w:tcW w:w="2130" w:type="dxa"/>
            <w:shd w:val="clear" w:color="auto" w:fill="BDD6EE" w:themeFill="accent1" w:themeFillTint="66"/>
          </w:tcPr>
          <w:p w14:paraId="0593CC5F" w14:textId="77777777" w:rsidR="00495F98" w:rsidRPr="00495F98" w:rsidRDefault="00495F98" w:rsidP="00495F98">
            <w:pPr>
              <w:tabs>
                <w:tab w:val="left" w:pos="0"/>
              </w:tabs>
              <w:spacing w:after="0"/>
              <w:rPr>
                <w:rFonts w:eastAsia="Times New Roman"/>
                <w:b/>
                <w:sz w:val="20"/>
                <w:lang w:eastAsia="en-US"/>
              </w:rPr>
            </w:pPr>
            <w:r w:rsidRPr="00495F98">
              <w:rPr>
                <w:rFonts w:eastAsia="Times New Roman"/>
                <w:b/>
                <w:sz w:val="20"/>
                <w:lang w:eastAsia="en-US"/>
              </w:rPr>
              <w:t>Members</w:t>
            </w:r>
          </w:p>
        </w:tc>
        <w:tc>
          <w:tcPr>
            <w:tcW w:w="4499" w:type="dxa"/>
            <w:shd w:val="clear" w:color="auto" w:fill="BDD6EE" w:themeFill="accent1" w:themeFillTint="66"/>
          </w:tcPr>
          <w:p w14:paraId="121417AE" w14:textId="77777777" w:rsidR="00495F98" w:rsidRPr="00495F98" w:rsidRDefault="00495F98" w:rsidP="00495F98">
            <w:pPr>
              <w:tabs>
                <w:tab w:val="left" w:pos="0"/>
              </w:tabs>
              <w:spacing w:after="0"/>
              <w:rPr>
                <w:rFonts w:eastAsia="Times New Roman"/>
                <w:b/>
                <w:sz w:val="20"/>
                <w:lang w:eastAsia="en-US"/>
              </w:rPr>
            </w:pPr>
            <w:r w:rsidRPr="00495F98">
              <w:rPr>
                <w:rFonts w:eastAsia="Times New Roman"/>
                <w:b/>
                <w:sz w:val="20"/>
                <w:lang w:eastAsia="en-US"/>
              </w:rPr>
              <w:t>Affiliation</w:t>
            </w:r>
          </w:p>
        </w:tc>
        <w:tc>
          <w:tcPr>
            <w:tcW w:w="1417" w:type="dxa"/>
            <w:shd w:val="clear" w:color="auto" w:fill="BDD6EE" w:themeFill="accent1" w:themeFillTint="66"/>
          </w:tcPr>
          <w:p w14:paraId="27DD2669" w14:textId="77777777" w:rsidR="00495F98" w:rsidRPr="00495F98" w:rsidRDefault="00495F98" w:rsidP="00495F98">
            <w:pPr>
              <w:tabs>
                <w:tab w:val="left" w:pos="0"/>
              </w:tabs>
              <w:spacing w:after="0"/>
              <w:rPr>
                <w:rFonts w:eastAsia="Times New Roman"/>
                <w:b/>
                <w:sz w:val="20"/>
                <w:lang w:eastAsia="en-US"/>
              </w:rPr>
            </w:pPr>
            <w:r w:rsidRPr="00495F98">
              <w:rPr>
                <w:rFonts w:eastAsia="Times New Roman"/>
                <w:b/>
                <w:sz w:val="20"/>
                <w:lang w:eastAsia="en-US"/>
              </w:rPr>
              <w:t>Country</w:t>
            </w:r>
          </w:p>
        </w:tc>
      </w:tr>
      <w:tr w:rsidR="00495F98" w:rsidRPr="00495F98" w14:paraId="109BDC0D" w14:textId="77777777" w:rsidTr="005B5BD8">
        <w:tc>
          <w:tcPr>
            <w:tcW w:w="2130" w:type="dxa"/>
          </w:tcPr>
          <w:p w14:paraId="19F6FF2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Emmanuel Addo-Yobo</w:t>
            </w:r>
          </w:p>
        </w:tc>
        <w:tc>
          <w:tcPr>
            <w:tcW w:w="4499" w:type="dxa"/>
          </w:tcPr>
          <w:p w14:paraId="33A820D0"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Kwame Nkrumah University of Science and Technology</w:t>
            </w:r>
          </w:p>
        </w:tc>
        <w:tc>
          <w:tcPr>
            <w:tcW w:w="1417" w:type="dxa"/>
          </w:tcPr>
          <w:p w14:paraId="53FF9FA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Ghana</w:t>
            </w:r>
          </w:p>
        </w:tc>
      </w:tr>
      <w:tr w:rsidR="00495F98" w:rsidRPr="00495F98" w14:paraId="2ABF9991" w14:textId="77777777" w:rsidTr="005B5BD8">
        <w:tc>
          <w:tcPr>
            <w:tcW w:w="2130" w:type="dxa"/>
          </w:tcPr>
          <w:p w14:paraId="46559C2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Fatima Al-Shatti</w:t>
            </w:r>
          </w:p>
        </w:tc>
        <w:tc>
          <w:tcPr>
            <w:tcW w:w="4499" w:type="dxa"/>
          </w:tcPr>
          <w:p w14:paraId="5D54CEF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Consultant to the International Ozone Committee of the Kuwait Environmental Protection Authority</w:t>
            </w:r>
          </w:p>
        </w:tc>
        <w:tc>
          <w:tcPr>
            <w:tcW w:w="1417" w:type="dxa"/>
          </w:tcPr>
          <w:p w14:paraId="1996016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Kuwait</w:t>
            </w:r>
          </w:p>
        </w:tc>
      </w:tr>
      <w:tr w:rsidR="00495F98" w:rsidRPr="00495F98" w14:paraId="4AB7BF5D" w14:textId="77777777" w:rsidTr="005B5BD8">
        <w:tc>
          <w:tcPr>
            <w:tcW w:w="2130" w:type="dxa"/>
          </w:tcPr>
          <w:p w14:paraId="1373136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Paul Atkins</w:t>
            </w:r>
          </w:p>
        </w:tc>
        <w:tc>
          <w:tcPr>
            <w:tcW w:w="4499" w:type="dxa"/>
          </w:tcPr>
          <w:p w14:paraId="40BC84C7"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Inhaled Delivery Solutions</w:t>
            </w:r>
          </w:p>
        </w:tc>
        <w:tc>
          <w:tcPr>
            <w:tcW w:w="1417" w:type="dxa"/>
          </w:tcPr>
          <w:p w14:paraId="1B3E93C5"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USA</w:t>
            </w:r>
          </w:p>
        </w:tc>
      </w:tr>
      <w:tr w:rsidR="00495F98" w:rsidRPr="00495F98" w14:paraId="63220CEB" w14:textId="77777777" w:rsidTr="005B5BD8">
        <w:tc>
          <w:tcPr>
            <w:tcW w:w="2130" w:type="dxa"/>
          </w:tcPr>
          <w:p w14:paraId="0635219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Bill Auriemma</w:t>
            </w:r>
          </w:p>
        </w:tc>
        <w:tc>
          <w:tcPr>
            <w:tcW w:w="4499" w:type="dxa"/>
          </w:tcPr>
          <w:p w14:paraId="3F573AC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Diversified CPC International</w:t>
            </w:r>
          </w:p>
        </w:tc>
        <w:tc>
          <w:tcPr>
            <w:tcW w:w="1417" w:type="dxa"/>
          </w:tcPr>
          <w:p w14:paraId="1077E89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USA</w:t>
            </w:r>
          </w:p>
        </w:tc>
      </w:tr>
      <w:tr w:rsidR="00495F98" w:rsidRPr="00495F98" w14:paraId="4323E097" w14:textId="77777777" w:rsidTr="005B5BD8">
        <w:tc>
          <w:tcPr>
            <w:tcW w:w="2130" w:type="dxa"/>
          </w:tcPr>
          <w:p w14:paraId="601D5F4D" w14:textId="77777777" w:rsidR="00495F98" w:rsidRPr="00495F98" w:rsidRDefault="00495F98" w:rsidP="005B5BD8">
            <w:pPr>
              <w:tabs>
                <w:tab w:val="left" w:pos="0"/>
              </w:tabs>
              <w:spacing w:after="0"/>
              <w:rPr>
                <w:rFonts w:eastAsia="Times New Roman"/>
                <w:sz w:val="20"/>
                <w:lang w:eastAsia="en-US"/>
              </w:rPr>
            </w:pPr>
            <w:r w:rsidRPr="00495F98">
              <w:rPr>
                <w:rFonts w:eastAsia="Times New Roman"/>
                <w:sz w:val="20"/>
                <w:lang w:eastAsia="en-US"/>
              </w:rPr>
              <w:t xml:space="preserve">Christian </w:t>
            </w:r>
            <w:proofErr w:type="spellStart"/>
            <w:r w:rsidRPr="00495F98">
              <w:rPr>
                <w:rFonts w:eastAsia="Times New Roman"/>
                <w:sz w:val="20"/>
                <w:lang w:eastAsia="en-US"/>
              </w:rPr>
              <w:t>Sekomo</w:t>
            </w:r>
            <w:proofErr w:type="spellEnd"/>
            <w:r>
              <w:rPr>
                <w:rFonts w:eastAsia="Times New Roman"/>
                <w:sz w:val="20"/>
                <w:lang w:eastAsia="en-US"/>
              </w:rPr>
              <w:t xml:space="preserve"> </w:t>
            </w:r>
            <w:proofErr w:type="spellStart"/>
            <w:r>
              <w:rPr>
                <w:rFonts w:eastAsia="Times New Roman"/>
                <w:sz w:val="20"/>
                <w:lang w:eastAsia="en-US"/>
              </w:rPr>
              <w:t>Birame</w:t>
            </w:r>
            <w:proofErr w:type="spellEnd"/>
          </w:p>
        </w:tc>
        <w:tc>
          <w:tcPr>
            <w:tcW w:w="4499" w:type="dxa"/>
          </w:tcPr>
          <w:p w14:paraId="61DDFC77" w14:textId="77777777" w:rsidR="00495F98" w:rsidRPr="00495F98" w:rsidRDefault="00495F98" w:rsidP="005B5BD8">
            <w:pPr>
              <w:tabs>
                <w:tab w:val="left" w:pos="0"/>
              </w:tabs>
              <w:spacing w:after="0"/>
              <w:rPr>
                <w:rFonts w:eastAsia="Times New Roman"/>
                <w:sz w:val="20"/>
                <w:lang w:eastAsia="en-US"/>
              </w:rPr>
            </w:pPr>
            <w:r w:rsidRPr="00495F98">
              <w:rPr>
                <w:rFonts w:eastAsia="Times New Roman"/>
                <w:sz w:val="20"/>
                <w:lang w:eastAsia="en-US"/>
              </w:rPr>
              <w:t>University of Rwanda</w:t>
            </w:r>
          </w:p>
        </w:tc>
        <w:tc>
          <w:tcPr>
            <w:tcW w:w="1417" w:type="dxa"/>
          </w:tcPr>
          <w:p w14:paraId="1C2B45DD" w14:textId="77777777" w:rsidR="00495F98" w:rsidRPr="00495F98" w:rsidRDefault="00495F98" w:rsidP="005B5BD8">
            <w:pPr>
              <w:tabs>
                <w:tab w:val="left" w:pos="0"/>
              </w:tabs>
              <w:spacing w:after="0"/>
              <w:rPr>
                <w:rFonts w:eastAsia="Times New Roman"/>
                <w:sz w:val="20"/>
                <w:lang w:eastAsia="en-US"/>
              </w:rPr>
            </w:pPr>
            <w:r w:rsidRPr="00495F98">
              <w:rPr>
                <w:rFonts w:eastAsia="Times New Roman"/>
                <w:sz w:val="20"/>
                <w:lang w:eastAsia="en-US"/>
              </w:rPr>
              <w:t>Rwanda</w:t>
            </w:r>
          </w:p>
        </w:tc>
      </w:tr>
      <w:tr w:rsidR="00495F98" w:rsidRPr="00495F98" w14:paraId="7C020509" w14:textId="77777777" w:rsidTr="005B5BD8">
        <w:tc>
          <w:tcPr>
            <w:tcW w:w="2130" w:type="dxa"/>
          </w:tcPr>
          <w:p w14:paraId="196AE0D9"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Stephanie Bogle</w:t>
            </w:r>
          </w:p>
        </w:tc>
        <w:tc>
          <w:tcPr>
            <w:tcW w:w="4499" w:type="dxa"/>
          </w:tcPr>
          <w:p w14:paraId="344094C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 Environmental Protection Agency</w:t>
            </w:r>
          </w:p>
        </w:tc>
        <w:tc>
          <w:tcPr>
            <w:tcW w:w="1417" w:type="dxa"/>
          </w:tcPr>
          <w:p w14:paraId="2C98C67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USA</w:t>
            </w:r>
          </w:p>
        </w:tc>
      </w:tr>
      <w:tr w:rsidR="00495F98" w:rsidRPr="00495F98" w14:paraId="2C671A77" w14:textId="77777777" w:rsidTr="005B5BD8">
        <w:tc>
          <w:tcPr>
            <w:tcW w:w="2130" w:type="dxa"/>
          </w:tcPr>
          <w:p w14:paraId="7488339C"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Steve Burns</w:t>
            </w:r>
          </w:p>
        </w:tc>
        <w:tc>
          <w:tcPr>
            <w:tcW w:w="4499" w:type="dxa"/>
          </w:tcPr>
          <w:p w14:paraId="2830E5E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AstraZeneca</w:t>
            </w:r>
          </w:p>
        </w:tc>
        <w:tc>
          <w:tcPr>
            <w:tcW w:w="1417" w:type="dxa"/>
          </w:tcPr>
          <w:p w14:paraId="76F1917B"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14AA6C04" w14:textId="77777777" w:rsidTr="005B5BD8">
        <w:tc>
          <w:tcPr>
            <w:tcW w:w="2130" w:type="dxa"/>
          </w:tcPr>
          <w:p w14:paraId="0A6F0799"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Nick Campbell</w:t>
            </w:r>
          </w:p>
        </w:tc>
        <w:tc>
          <w:tcPr>
            <w:tcW w:w="4499" w:type="dxa"/>
          </w:tcPr>
          <w:p w14:paraId="60832D2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Arkema</w:t>
            </w:r>
          </w:p>
        </w:tc>
        <w:tc>
          <w:tcPr>
            <w:tcW w:w="1417" w:type="dxa"/>
          </w:tcPr>
          <w:p w14:paraId="23692B2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France</w:t>
            </w:r>
          </w:p>
        </w:tc>
      </w:tr>
      <w:tr w:rsidR="00495F98" w:rsidRPr="00495F98" w14:paraId="3A70C807" w14:textId="77777777" w:rsidTr="005B5BD8">
        <w:tc>
          <w:tcPr>
            <w:tcW w:w="2130" w:type="dxa"/>
          </w:tcPr>
          <w:p w14:paraId="68FE82E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Andrea Casazza</w:t>
            </w:r>
          </w:p>
        </w:tc>
        <w:tc>
          <w:tcPr>
            <w:tcW w:w="4499" w:type="dxa"/>
          </w:tcPr>
          <w:p w14:paraId="06F1EE7C" w14:textId="77777777" w:rsidR="00495F98" w:rsidRPr="00495F98" w:rsidRDefault="00495F98" w:rsidP="00495F98">
            <w:pPr>
              <w:tabs>
                <w:tab w:val="left" w:pos="0"/>
              </w:tabs>
              <w:spacing w:after="0"/>
              <w:rPr>
                <w:rFonts w:eastAsia="Times New Roman"/>
                <w:sz w:val="20"/>
                <w:lang w:eastAsia="en-US"/>
              </w:rPr>
            </w:pPr>
            <w:proofErr w:type="spellStart"/>
            <w:r w:rsidRPr="00495F98">
              <w:rPr>
                <w:rFonts w:eastAsia="Times New Roman"/>
                <w:sz w:val="20"/>
                <w:lang w:eastAsia="en-US"/>
              </w:rPr>
              <w:t>Chiesi</w:t>
            </w:r>
            <w:proofErr w:type="spellEnd"/>
            <w:r w:rsidRPr="00495F98">
              <w:rPr>
                <w:rFonts w:eastAsia="Times New Roman"/>
                <w:sz w:val="20"/>
                <w:lang w:eastAsia="en-US"/>
              </w:rPr>
              <w:t xml:space="preserve"> </w:t>
            </w:r>
            <w:proofErr w:type="spellStart"/>
            <w:r w:rsidRPr="00495F98">
              <w:rPr>
                <w:rFonts w:eastAsia="Times New Roman"/>
                <w:sz w:val="20"/>
                <w:lang w:eastAsia="en-US"/>
              </w:rPr>
              <w:t>Farmaceutici</w:t>
            </w:r>
            <w:proofErr w:type="spellEnd"/>
          </w:p>
        </w:tc>
        <w:tc>
          <w:tcPr>
            <w:tcW w:w="1417" w:type="dxa"/>
          </w:tcPr>
          <w:p w14:paraId="0A56AE7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Italy</w:t>
            </w:r>
          </w:p>
        </w:tc>
      </w:tr>
      <w:tr w:rsidR="00495F98" w:rsidRPr="00495F98" w14:paraId="232CD115" w14:textId="77777777" w:rsidTr="005B5BD8">
        <w:tc>
          <w:tcPr>
            <w:tcW w:w="2130" w:type="dxa"/>
          </w:tcPr>
          <w:p w14:paraId="13B68D7C"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Nee Sun (Robert) Choong </w:t>
            </w:r>
            <w:proofErr w:type="spellStart"/>
            <w:r w:rsidRPr="00495F98">
              <w:rPr>
                <w:rFonts w:eastAsia="Times New Roman"/>
                <w:sz w:val="20"/>
                <w:lang w:eastAsia="en-US"/>
              </w:rPr>
              <w:t>Kwet</w:t>
            </w:r>
            <w:proofErr w:type="spellEnd"/>
            <w:r w:rsidRPr="00495F98">
              <w:rPr>
                <w:rFonts w:eastAsia="Times New Roman"/>
                <w:sz w:val="20"/>
                <w:lang w:eastAsia="en-US"/>
              </w:rPr>
              <w:t xml:space="preserve"> </w:t>
            </w:r>
            <w:proofErr w:type="spellStart"/>
            <w:r w:rsidRPr="00495F98">
              <w:rPr>
                <w:rFonts w:eastAsia="Times New Roman"/>
                <w:sz w:val="20"/>
                <w:lang w:eastAsia="en-US"/>
              </w:rPr>
              <w:t>Yive</w:t>
            </w:r>
            <w:proofErr w:type="spellEnd"/>
          </w:p>
        </w:tc>
        <w:tc>
          <w:tcPr>
            <w:tcW w:w="4499" w:type="dxa"/>
          </w:tcPr>
          <w:p w14:paraId="5D5E98D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University of Mauritius</w:t>
            </w:r>
          </w:p>
        </w:tc>
        <w:tc>
          <w:tcPr>
            <w:tcW w:w="1417" w:type="dxa"/>
          </w:tcPr>
          <w:p w14:paraId="1119BB2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Mauritius</w:t>
            </w:r>
          </w:p>
        </w:tc>
      </w:tr>
      <w:tr w:rsidR="00495F98" w:rsidRPr="00495F98" w14:paraId="2C1DFE72" w14:textId="77777777" w:rsidTr="005B5BD8">
        <w:tc>
          <w:tcPr>
            <w:tcW w:w="2130" w:type="dxa"/>
          </w:tcPr>
          <w:p w14:paraId="095DE24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Rick Cooke</w:t>
            </w:r>
          </w:p>
        </w:tc>
        <w:tc>
          <w:tcPr>
            <w:tcW w:w="4499" w:type="dxa"/>
          </w:tcPr>
          <w:p w14:paraId="71BE9AD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Man-West Environmental Group Ltd.</w:t>
            </w:r>
          </w:p>
        </w:tc>
        <w:tc>
          <w:tcPr>
            <w:tcW w:w="1417" w:type="dxa"/>
          </w:tcPr>
          <w:p w14:paraId="38478DF7"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Canada</w:t>
            </w:r>
          </w:p>
        </w:tc>
      </w:tr>
      <w:tr w:rsidR="00495F98" w:rsidRPr="00495F98" w14:paraId="34EA9514" w14:textId="77777777" w:rsidTr="005B5BD8">
        <w:tc>
          <w:tcPr>
            <w:tcW w:w="2130" w:type="dxa"/>
          </w:tcPr>
          <w:p w14:paraId="15B71A5B"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Takeshi </w:t>
            </w:r>
            <w:proofErr w:type="spellStart"/>
            <w:r w:rsidRPr="00495F98">
              <w:rPr>
                <w:rFonts w:eastAsia="Times New Roman"/>
                <w:sz w:val="20"/>
                <w:lang w:eastAsia="en-US"/>
              </w:rPr>
              <w:t>Eriguchi</w:t>
            </w:r>
            <w:proofErr w:type="spellEnd"/>
          </w:p>
        </w:tc>
        <w:tc>
          <w:tcPr>
            <w:tcW w:w="4499" w:type="dxa"/>
          </w:tcPr>
          <w:p w14:paraId="2C7ADEB7"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AGC Inc.</w:t>
            </w:r>
          </w:p>
        </w:tc>
        <w:tc>
          <w:tcPr>
            <w:tcW w:w="1417" w:type="dxa"/>
          </w:tcPr>
          <w:p w14:paraId="00BEDB2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Japan</w:t>
            </w:r>
          </w:p>
        </w:tc>
      </w:tr>
      <w:tr w:rsidR="00495F98" w:rsidRPr="00495F98" w14:paraId="11239990" w14:textId="77777777" w:rsidTr="005B5BD8">
        <w:tc>
          <w:tcPr>
            <w:tcW w:w="2130" w:type="dxa"/>
          </w:tcPr>
          <w:p w14:paraId="2665EA4C"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Maureen George</w:t>
            </w:r>
          </w:p>
        </w:tc>
        <w:tc>
          <w:tcPr>
            <w:tcW w:w="4499" w:type="dxa"/>
          </w:tcPr>
          <w:p w14:paraId="2EDA3645"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Columbia University School of Nursing</w:t>
            </w:r>
          </w:p>
        </w:tc>
        <w:tc>
          <w:tcPr>
            <w:tcW w:w="1417" w:type="dxa"/>
          </w:tcPr>
          <w:p w14:paraId="0460D04C"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USA</w:t>
            </w:r>
          </w:p>
        </w:tc>
      </w:tr>
      <w:tr w:rsidR="00495F98" w:rsidRPr="00495F98" w14:paraId="60E7CE6F" w14:textId="77777777" w:rsidTr="005B5BD8">
        <w:tc>
          <w:tcPr>
            <w:tcW w:w="2130" w:type="dxa"/>
          </w:tcPr>
          <w:p w14:paraId="04ED0FB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Jianxin Hu</w:t>
            </w:r>
          </w:p>
        </w:tc>
        <w:tc>
          <w:tcPr>
            <w:tcW w:w="4499" w:type="dxa"/>
          </w:tcPr>
          <w:p w14:paraId="157FF27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College of Environmental Sciences &amp; Engineering, Peking University</w:t>
            </w:r>
          </w:p>
        </w:tc>
        <w:tc>
          <w:tcPr>
            <w:tcW w:w="1417" w:type="dxa"/>
          </w:tcPr>
          <w:p w14:paraId="688567B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China</w:t>
            </w:r>
          </w:p>
        </w:tc>
      </w:tr>
      <w:tr w:rsidR="00495F98" w:rsidRPr="00495F98" w14:paraId="7A71A752" w14:textId="77777777" w:rsidTr="005B5BD8">
        <w:tc>
          <w:tcPr>
            <w:tcW w:w="2130" w:type="dxa"/>
          </w:tcPr>
          <w:p w14:paraId="37E7700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Ryan Hulse</w:t>
            </w:r>
          </w:p>
        </w:tc>
        <w:tc>
          <w:tcPr>
            <w:tcW w:w="4499" w:type="dxa"/>
          </w:tcPr>
          <w:p w14:paraId="44C2D354"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Honeywell</w:t>
            </w:r>
          </w:p>
        </w:tc>
        <w:tc>
          <w:tcPr>
            <w:tcW w:w="1417" w:type="dxa"/>
          </w:tcPr>
          <w:p w14:paraId="01321C3B"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USA</w:t>
            </w:r>
          </w:p>
        </w:tc>
      </w:tr>
      <w:tr w:rsidR="00495F98" w:rsidRPr="00495F98" w14:paraId="7511F833" w14:textId="77777777" w:rsidTr="005B5BD8">
        <w:tc>
          <w:tcPr>
            <w:tcW w:w="2130" w:type="dxa"/>
          </w:tcPr>
          <w:p w14:paraId="752CF537"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Fang Jin</w:t>
            </w:r>
          </w:p>
        </w:tc>
        <w:tc>
          <w:tcPr>
            <w:tcW w:w="4499" w:type="dxa"/>
          </w:tcPr>
          <w:p w14:paraId="58C8311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Guangzhou Medical University</w:t>
            </w:r>
          </w:p>
        </w:tc>
        <w:tc>
          <w:tcPr>
            <w:tcW w:w="1417" w:type="dxa"/>
          </w:tcPr>
          <w:p w14:paraId="1310582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China</w:t>
            </w:r>
          </w:p>
        </w:tc>
      </w:tr>
      <w:tr w:rsidR="00495F98" w:rsidRPr="00495F98" w14:paraId="2591F399" w14:textId="77777777" w:rsidTr="005B5BD8">
        <w:tc>
          <w:tcPr>
            <w:tcW w:w="2130" w:type="dxa"/>
          </w:tcPr>
          <w:p w14:paraId="4D6BB34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Rabinder Kaul</w:t>
            </w:r>
          </w:p>
        </w:tc>
        <w:tc>
          <w:tcPr>
            <w:tcW w:w="4499" w:type="dxa"/>
          </w:tcPr>
          <w:p w14:paraId="37C9F3F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SRF Limited</w:t>
            </w:r>
          </w:p>
        </w:tc>
        <w:tc>
          <w:tcPr>
            <w:tcW w:w="1417" w:type="dxa"/>
          </w:tcPr>
          <w:p w14:paraId="59A18C5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India</w:t>
            </w:r>
          </w:p>
        </w:tc>
      </w:tr>
      <w:tr w:rsidR="00495F98" w:rsidRPr="00495F98" w14:paraId="4CE4E176" w14:textId="77777777" w:rsidTr="005B5BD8">
        <w:tc>
          <w:tcPr>
            <w:tcW w:w="2130" w:type="dxa"/>
          </w:tcPr>
          <w:p w14:paraId="6B3AF01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Javaid Khan</w:t>
            </w:r>
          </w:p>
        </w:tc>
        <w:tc>
          <w:tcPr>
            <w:tcW w:w="4499" w:type="dxa"/>
          </w:tcPr>
          <w:p w14:paraId="4F18EB4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The Aga Khan University</w:t>
            </w:r>
          </w:p>
        </w:tc>
        <w:tc>
          <w:tcPr>
            <w:tcW w:w="1417" w:type="dxa"/>
          </w:tcPr>
          <w:p w14:paraId="0A07160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Pakistan</w:t>
            </w:r>
          </w:p>
        </w:tc>
      </w:tr>
      <w:tr w:rsidR="00495F98" w:rsidRPr="00495F98" w14:paraId="69D56150" w14:textId="77777777" w:rsidTr="005B5BD8">
        <w:tc>
          <w:tcPr>
            <w:tcW w:w="2130" w:type="dxa"/>
          </w:tcPr>
          <w:p w14:paraId="03AA3A5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Andrew Lindley</w:t>
            </w:r>
          </w:p>
        </w:tc>
        <w:tc>
          <w:tcPr>
            <w:tcW w:w="4499" w:type="dxa"/>
          </w:tcPr>
          <w:p w14:paraId="348C161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Independent consultant to Koura and European Fluorocarbon Technical Committee (EFCTC)</w:t>
            </w:r>
          </w:p>
        </w:tc>
        <w:tc>
          <w:tcPr>
            <w:tcW w:w="1417" w:type="dxa"/>
          </w:tcPr>
          <w:p w14:paraId="7D38099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1DCDC447" w14:textId="77777777" w:rsidTr="005B5BD8">
        <w:tc>
          <w:tcPr>
            <w:tcW w:w="2130" w:type="dxa"/>
          </w:tcPr>
          <w:p w14:paraId="773DCC5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B. Narsaiah</w:t>
            </w:r>
          </w:p>
        </w:tc>
        <w:tc>
          <w:tcPr>
            <w:tcW w:w="4499" w:type="dxa"/>
          </w:tcPr>
          <w:p w14:paraId="18D48A5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CSIR-Indian Institute of Chemical Technology (Retired)</w:t>
            </w:r>
          </w:p>
        </w:tc>
        <w:tc>
          <w:tcPr>
            <w:tcW w:w="1417" w:type="dxa"/>
          </w:tcPr>
          <w:p w14:paraId="2CCBB439"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India</w:t>
            </w:r>
          </w:p>
        </w:tc>
      </w:tr>
      <w:tr w:rsidR="00495F98" w:rsidRPr="00495F98" w14:paraId="3EB5690A" w14:textId="77777777" w:rsidTr="005B5BD8">
        <w:tc>
          <w:tcPr>
            <w:tcW w:w="2130" w:type="dxa"/>
          </w:tcPr>
          <w:p w14:paraId="79EF9BE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Timothy J. Noakes</w:t>
            </w:r>
          </w:p>
        </w:tc>
        <w:tc>
          <w:tcPr>
            <w:tcW w:w="4499" w:type="dxa"/>
          </w:tcPr>
          <w:p w14:paraId="783CCB0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Koura</w:t>
            </w:r>
          </w:p>
        </w:tc>
        <w:tc>
          <w:tcPr>
            <w:tcW w:w="1417" w:type="dxa"/>
          </w:tcPr>
          <w:p w14:paraId="4F45AAC7"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1449B15E" w14:textId="77777777" w:rsidTr="005B5BD8">
        <w:tc>
          <w:tcPr>
            <w:tcW w:w="2130" w:type="dxa"/>
          </w:tcPr>
          <w:p w14:paraId="508B68D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John G. Owens</w:t>
            </w:r>
          </w:p>
        </w:tc>
        <w:tc>
          <w:tcPr>
            <w:tcW w:w="4499" w:type="dxa"/>
          </w:tcPr>
          <w:p w14:paraId="0F40FF02" w14:textId="6A158572" w:rsidR="00495F98" w:rsidRPr="00495F98" w:rsidRDefault="00495F98" w:rsidP="00495F98">
            <w:pPr>
              <w:tabs>
                <w:tab w:val="left" w:pos="0"/>
              </w:tabs>
              <w:spacing w:after="0"/>
              <w:rPr>
                <w:rFonts w:eastAsia="Times New Roman"/>
                <w:sz w:val="20"/>
                <w:lang w:eastAsia="en-US"/>
              </w:rPr>
            </w:pPr>
            <w:r>
              <w:rPr>
                <w:rFonts w:eastAsia="Times New Roman"/>
                <w:sz w:val="20"/>
                <w:lang w:eastAsia="en-US"/>
              </w:rPr>
              <w:t>Independent Consultant</w:t>
            </w:r>
          </w:p>
        </w:tc>
        <w:tc>
          <w:tcPr>
            <w:tcW w:w="1417" w:type="dxa"/>
          </w:tcPr>
          <w:p w14:paraId="4B83A47A"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USA</w:t>
            </w:r>
          </w:p>
        </w:tc>
      </w:tr>
      <w:tr w:rsidR="00495F98" w:rsidRPr="00495F98" w14:paraId="16207927" w14:textId="77777777" w:rsidTr="005B5BD8">
        <w:tc>
          <w:tcPr>
            <w:tcW w:w="2130" w:type="dxa"/>
          </w:tcPr>
          <w:p w14:paraId="66ACFAF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Jose Pons </w:t>
            </w:r>
            <w:proofErr w:type="spellStart"/>
            <w:r w:rsidRPr="00495F98">
              <w:rPr>
                <w:rFonts w:eastAsia="Times New Roman"/>
                <w:sz w:val="20"/>
                <w:lang w:eastAsia="en-US"/>
              </w:rPr>
              <w:t>Pons</w:t>
            </w:r>
            <w:proofErr w:type="spellEnd"/>
          </w:p>
        </w:tc>
        <w:tc>
          <w:tcPr>
            <w:tcW w:w="4499" w:type="dxa"/>
          </w:tcPr>
          <w:p w14:paraId="1524185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Spray </w:t>
            </w:r>
            <w:proofErr w:type="spellStart"/>
            <w:r w:rsidRPr="00495F98">
              <w:rPr>
                <w:rFonts w:eastAsia="Times New Roman"/>
                <w:sz w:val="20"/>
                <w:lang w:eastAsia="en-US"/>
              </w:rPr>
              <w:t>Quimica</w:t>
            </w:r>
            <w:proofErr w:type="spellEnd"/>
            <w:r w:rsidRPr="00495F98">
              <w:rPr>
                <w:rFonts w:eastAsia="Times New Roman"/>
                <w:sz w:val="20"/>
                <w:lang w:eastAsia="en-US"/>
              </w:rPr>
              <w:t xml:space="preserve"> </w:t>
            </w:r>
          </w:p>
        </w:tc>
        <w:tc>
          <w:tcPr>
            <w:tcW w:w="1417" w:type="dxa"/>
          </w:tcPr>
          <w:p w14:paraId="24C78AB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Venezuela</w:t>
            </w:r>
          </w:p>
        </w:tc>
      </w:tr>
      <w:tr w:rsidR="00495F98" w:rsidRPr="00495F98" w14:paraId="6058F5AE" w14:textId="77777777" w:rsidTr="005B5BD8">
        <w:tc>
          <w:tcPr>
            <w:tcW w:w="2130" w:type="dxa"/>
          </w:tcPr>
          <w:p w14:paraId="76D48044"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John Pritchard</w:t>
            </w:r>
          </w:p>
        </w:tc>
        <w:tc>
          <w:tcPr>
            <w:tcW w:w="4499" w:type="dxa"/>
          </w:tcPr>
          <w:p w14:paraId="5149AC4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Independent Consultant, Inspiring Strategies</w:t>
            </w:r>
          </w:p>
        </w:tc>
        <w:tc>
          <w:tcPr>
            <w:tcW w:w="1417" w:type="dxa"/>
          </w:tcPr>
          <w:p w14:paraId="12624E0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3DA9883B" w14:textId="77777777" w:rsidTr="005B5BD8">
        <w:tc>
          <w:tcPr>
            <w:tcW w:w="2130" w:type="dxa"/>
          </w:tcPr>
          <w:p w14:paraId="4FD5ED73" w14:textId="77777777" w:rsidR="00495F98" w:rsidRPr="00495F98" w:rsidRDefault="00495F98" w:rsidP="00495F98">
            <w:pPr>
              <w:tabs>
                <w:tab w:val="left" w:pos="0"/>
              </w:tabs>
              <w:spacing w:after="0"/>
              <w:rPr>
                <w:rFonts w:eastAsia="Times New Roman"/>
                <w:sz w:val="20"/>
                <w:lang w:eastAsia="en-US"/>
              </w:rPr>
            </w:pPr>
            <w:proofErr w:type="spellStart"/>
            <w:r w:rsidRPr="00495F98">
              <w:rPr>
                <w:rFonts w:eastAsia="Times New Roman"/>
                <w:sz w:val="20"/>
                <w:lang w:eastAsia="en-US"/>
              </w:rPr>
              <w:t>Rabbur</w:t>
            </w:r>
            <w:proofErr w:type="spellEnd"/>
            <w:r w:rsidRPr="00495F98">
              <w:rPr>
                <w:rFonts w:eastAsia="Times New Roman"/>
                <w:sz w:val="20"/>
                <w:lang w:eastAsia="en-US"/>
              </w:rPr>
              <w:t xml:space="preserve"> Reza</w:t>
            </w:r>
          </w:p>
        </w:tc>
        <w:tc>
          <w:tcPr>
            <w:tcW w:w="4499" w:type="dxa"/>
          </w:tcPr>
          <w:p w14:paraId="5D033B6D" w14:textId="77777777" w:rsidR="00495F98" w:rsidRPr="00495F98" w:rsidRDefault="00495F98" w:rsidP="00495F98">
            <w:pPr>
              <w:tabs>
                <w:tab w:val="left" w:pos="0"/>
              </w:tabs>
              <w:spacing w:after="0"/>
              <w:rPr>
                <w:rFonts w:eastAsia="Times New Roman"/>
                <w:sz w:val="20"/>
                <w:lang w:eastAsia="en-US"/>
              </w:rPr>
            </w:pPr>
            <w:proofErr w:type="spellStart"/>
            <w:r w:rsidRPr="00495F98">
              <w:rPr>
                <w:rFonts w:eastAsia="Times New Roman"/>
                <w:sz w:val="20"/>
                <w:lang w:eastAsia="en-US"/>
              </w:rPr>
              <w:t>Beximco</w:t>
            </w:r>
            <w:proofErr w:type="spellEnd"/>
            <w:r w:rsidRPr="00495F98">
              <w:rPr>
                <w:rFonts w:eastAsia="Times New Roman"/>
                <w:sz w:val="20"/>
                <w:lang w:eastAsia="en-US"/>
              </w:rPr>
              <w:t xml:space="preserve"> Pharmaceuticals</w:t>
            </w:r>
          </w:p>
        </w:tc>
        <w:tc>
          <w:tcPr>
            <w:tcW w:w="1417" w:type="dxa"/>
          </w:tcPr>
          <w:p w14:paraId="600BBEF4"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Bangladesh</w:t>
            </w:r>
          </w:p>
        </w:tc>
      </w:tr>
      <w:tr w:rsidR="00495F98" w:rsidRPr="00495F98" w14:paraId="574DD7B1" w14:textId="77777777" w:rsidTr="005B5BD8">
        <w:tc>
          <w:tcPr>
            <w:tcW w:w="2130" w:type="dxa"/>
          </w:tcPr>
          <w:p w14:paraId="370E4438"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David Sherry</w:t>
            </w:r>
          </w:p>
        </w:tc>
        <w:tc>
          <w:tcPr>
            <w:tcW w:w="4499" w:type="dxa"/>
          </w:tcPr>
          <w:p w14:paraId="395BE539"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Nolan Sherry &amp; Associates Ltd.</w:t>
            </w:r>
          </w:p>
        </w:tc>
        <w:tc>
          <w:tcPr>
            <w:tcW w:w="1417" w:type="dxa"/>
          </w:tcPr>
          <w:p w14:paraId="15757D1F"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13F9041E" w14:textId="77777777" w:rsidTr="005B5BD8">
        <w:tc>
          <w:tcPr>
            <w:tcW w:w="2130" w:type="dxa"/>
          </w:tcPr>
          <w:p w14:paraId="60587B70"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Peter Sleigh</w:t>
            </w:r>
          </w:p>
        </w:tc>
        <w:tc>
          <w:tcPr>
            <w:tcW w:w="4499" w:type="dxa"/>
          </w:tcPr>
          <w:p w14:paraId="3D84653C" w14:textId="7B82DD08" w:rsidR="00495F98" w:rsidRPr="00495F98" w:rsidRDefault="00495F98" w:rsidP="00495F98">
            <w:pPr>
              <w:tabs>
                <w:tab w:val="left" w:pos="0"/>
              </w:tabs>
              <w:spacing w:after="0"/>
              <w:rPr>
                <w:rFonts w:eastAsia="Times New Roman"/>
                <w:sz w:val="20"/>
                <w:lang w:eastAsia="en-US"/>
              </w:rPr>
            </w:pPr>
            <w:r>
              <w:rPr>
                <w:rFonts w:eastAsia="Times New Roman"/>
                <w:sz w:val="20"/>
                <w:lang w:eastAsia="en-US"/>
              </w:rPr>
              <w:t>Retired</w:t>
            </w:r>
          </w:p>
        </w:tc>
        <w:tc>
          <w:tcPr>
            <w:tcW w:w="1417" w:type="dxa"/>
          </w:tcPr>
          <w:p w14:paraId="1B2C77B4"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1171170F" w14:textId="77777777" w:rsidTr="005B5BD8">
        <w:tc>
          <w:tcPr>
            <w:tcW w:w="2130" w:type="dxa"/>
          </w:tcPr>
          <w:p w14:paraId="531FB090"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Jørgen Vestbo</w:t>
            </w:r>
          </w:p>
        </w:tc>
        <w:tc>
          <w:tcPr>
            <w:tcW w:w="4499" w:type="dxa"/>
          </w:tcPr>
          <w:p w14:paraId="01C570F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Manchester University NHS Foundation Trust and </w:t>
            </w:r>
            <w:proofErr w:type="spellStart"/>
            <w:r w:rsidRPr="00495F98">
              <w:rPr>
                <w:rFonts w:eastAsia="Times New Roman"/>
                <w:sz w:val="20"/>
                <w:lang w:eastAsia="en-US"/>
              </w:rPr>
              <w:t>Allergi</w:t>
            </w:r>
            <w:proofErr w:type="spellEnd"/>
            <w:r w:rsidRPr="00495F98">
              <w:rPr>
                <w:rFonts w:eastAsia="Times New Roman"/>
                <w:sz w:val="20"/>
                <w:lang w:eastAsia="en-US"/>
              </w:rPr>
              <w:t xml:space="preserve">- </w:t>
            </w:r>
            <w:proofErr w:type="spellStart"/>
            <w:r w:rsidRPr="00495F98">
              <w:rPr>
                <w:rFonts w:eastAsia="Times New Roman"/>
                <w:sz w:val="20"/>
                <w:lang w:eastAsia="en-US"/>
              </w:rPr>
              <w:t>og</w:t>
            </w:r>
            <w:proofErr w:type="spellEnd"/>
            <w:r w:rsidRPr="00495F98">
              <w:rPr>
                <w:rFonts w:eastAsia="Times New Roman"/>
                <w:sz w:val="20"/>
                <w:lang w:eastAsia="en-US"/>
              </w:rPr>
              <w:t xml:space="preserve"> </w:t>
            </w:r>
            <w:proofErr w:type="spellStart"/>
            <w:r w:rsidRPr="00495F98">
              <w:rPr>
                <w:rFonts w:eastAsia="Times New Roman"/>
                <w:sz w:val="20"/>
                <w:lang w:eastAsia="en-US"/>
              </w:rPr>
              <w:t>Lungeklinikken</w:t>
            </w:r>
            <w:proofErr w:type="spellEnd"/>
            <w:r w:rsidRPr="00495F98">
              <w:rPr>
                <w:rFonts w:eastAsia="Times New Roman"/>
                <w:sz w:val="20"/>
                <w:lang w:eastAsia="en-US"/>
              </w:rPr>
              <w:t xml:space="preserve">, </w:t>
            </w:r>
            <w:proofErr w:type="spellStart"/>
            <w:r w:rsidRPr="00495F98">
              <w:rPr>
                <w:rFonts w:eastAsia="Times New Roman"/>
                <w:sz w:val="20"/>
                <w:lang w:eastAsia="en-US"/>
              </w:rPr>
              <w:t>Vanløse</w:t>
            </w:r>
            <w:proofErr w:type="spellEnd"/>
          </w:p>
        </w:tc>
        <w:tc>
          <w:tcPr>
            <w:tcW w:w="1417" w:type="dxa"/>
          </w:tcPr>
          <w:p w14:paraId="0E8B4F6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Denmark</w:t>
            </w:r>
          </w:p>
        </w:tc>
      </w:tr>
      <w:tr w:rsidR="00495F98" w:rsidRPr="00495F98" w14:paraId="54B87F12" w14:textId="77777777" w:rsidTr="005B5BD8">
        <w:tc>
          <w:tcPr>
            <w:tcW w:w="2130" w:type="dxa"/>
          </w:tcPr>
          <w:p w14:paraId="3A8E444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Kristine </w:t>
            </w:r>
            <w:proofErr w:type="spellStart"/>
            <w:r w:rsidRPr="00495F98">
              <w:rPr>
                <w:rFonts w:eastAsia="Times New Roman"/>
                <w:sz w:val="20"/>
                <w:lang w:eastAsia="en-US"/>
              </w:rPr>
              <w:t>Whorlow</w:t>
            </w:r>
            <w:proofErr w:type="spellEnd"/>
          </w:p>
        </w:tc>
        <w:tc>
          <w:tcPr>
            <w:tcW w:w="4499" w:type="dxa"/>
          </w:tcPr>
          <w:p w14:paraId="7EDD7F73"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Non-Executive Director</w:t>
            </w:r>
          </w:p>
        </w:tc>
        <w:tc>
          <w:tcPr>
            <w:tcW w:w="1417" w:type="dxa"/>
          </w:tcPr>
          <w:p w14:paraId="126F5910"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Australia</w:t>
            </w:r>
          </w:p>
        </w:tc>
      </w:tr>
      <w:tr w:rsidR="00495F98" w:rsidRPr="00495F98" w14:paraId="2A4291C5" w14:textId="77777777" w:rsidTr="005B5BD8">
        <w:tc>
          <w:tcPr>
            <w:tcW w:w="2130" w:type="dxa"/>
          </w:tcPr>
          <w:p w14:paraId="44EFC196"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Alex Wilkinson</w:t>
            </w:r>
          </w:p>
        </w:tc>
        <w:tc>
          <w:tcPr>
            <w:tcW w:w="4499" w:type="dxa"/>
          </w:tcPr>
          <w:p w14:paraId="3CE26E7C"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East and North Hertfordshire NHS Trust</w:t>
            </w:r>
          </w:p>
        </w:tc>
        <w:tc>
          <w:tcPr>
            <w:tcW w:w="1417" w:type="dxa"/>
          </w:tcPr>
          <w:p w14:paraId="55B56077"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7219A3AD" w14:textId="77777777" w:rsidTr="005B5BD8">
        <w:tc>
          <w:tcPr>
            <w:tcW w:w="2130" w:type="dxa"/>
          </w:tcPr>
          <w:p w14:paraId="56DEF28E"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Gerallt Williams</w:t>
            </w:r>
          </w:p>
        </w:tc>
        <w:tc>
          <w:tcPr>
            <w:tcW w:w="4499" w:type="dxa"/>
          </w:tcPr>
          <w:p w14:paraId="420C101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Aptar Pharma</w:t>
            </w:r>
          </w:p>
        </w:tc>
        <w:tc>
          <w:tcPr>
            <w:tcW w:w="1417" w:type="dxa"/>
          </w:tcPr>
          <w:p w14:paraId="63D15E40"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02F03F78" w14:textId="77777777" w:rsidTr="005B5BD8">
        <w:tc>
          <w:tcPr>
            <w:tcW w:w="2130" w:type="dxa"/>
          </w:tcPr>
          <w:p w14:paraId="5CA9094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Ashley Woodcock</w:t>
            </w:r>
          </w:p>
        </w:tc>
        <w:tc>
          <w:tcPr>
            <w:tcW w:w="4499" w:type="dxa"/>
          </w:tcPr>
          <w:p w14:paraId="5BD6A690"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Manchester University NHS Foundation Trust</w:t>
            </w:r>
          </w:p>
        </w:tc>
        <w:tc>
          <w:tcPr>
            <w:tcW w:w="1417" w:type="dxa"/>
          </w:tcPr>
          <w:p w14:paraId="54C0C91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UK</w:t>
            </w:r>
          </w:p>
        </w:tc>
      </w:tr>
      <w:tr w:rsidR="00495F98" w:rsidRPr="00495F98" w14:paraId="18067839" w14:textId="77777777" w:rsidTr="005B5BD8">
        <w:tc>
          <w:tcPr>
            <w:tcW w:w="2130" w:type="dxa"/>
          </w:tcPr>
          <w:p w14:paraId="55BFA194"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 xml:space="preserve">Arzu </w:t>
            </w:r>
            <w:proofErr w:type="spellStart"/>
            <w:r w:rsidRPr="00495F98">
              <w:rPr>
                <w:rFonts w:eastAsia="Times New Roman"/>
                <w:sz w:val="20"/>
                <w:lang w:eastAsia="en-US"/>
              </w:rPr>
              <w:t>Yorgancıoğlu</w:t>
            </w:r>
            <w:proofErr w:type="spellEnd"/>
          </w:p>
        </w:tc>
        <w:tc>
          <w:tcPr>
            <w:tcW w:w="4499" w:type="dxa"/>
          </w:tcPr>
          <w:p w14:paraId="33A69372"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Celal Bayar University Medical Faculty</w:t>
            </w:r>
          </w:p>
        </w:tc>
        <w:tc>
          <w:tcPr>
            <w:tcW w:w="1417" w:type="dxa"/>
          </w:tcPr>
          <w:p w14:paraId="18733D6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Turkey</w:t>
            </w:r>
          </w:p>
        </w:tc>
      </w:tr>
      <w:tr w:rsidR="00495F98" w:rsidRPr="00495F98" w14:paraId="7009C63D" w14:textId="77777777" w:rsidTr="005B5BD8">
        <w:tc>
          <w:tcPr>
            <w:tcW w:w="2130" w:type="dxa"/>
          </w:tcPr>
          <w:p w14:paraId="4B3EEF35" w14:textId="77777777" w:rsidR="00495F98" w:rsidRPr="00495F98" w:rsidRDefault="00495F98" w:rsidP="00495F98">
            <w:pPr>
              <w:tabs>
                <w:tab w:val="left" w:pos="0"/>
              </w:tabs>
              <w:spacing w:after="0"/>
              <w:rPr>
                <w:rFonts w:eastAsia="Times New Roman"/>
                <w:sz w:val="20"/>
                <w:lang w:eastAsia="en-US"/>
              </w:rPr>
            </w:pPr>
            <w:proofErr w:type="spellStart"/>
            <w:r w:rsidRPr="00495F98">
              <w:rPr>
                <w:rFonts w:eastAsia="Times New Roman"/>
                <w:sz w:val="20"/>
                <w:lang w:eastAsia="en-US"/>
              </w:rPr>
              <w:t>Lifei</w:t>
            </w:r>
            <w:proofErr w:type="spellEnd"/>
            <w:r w:rsidRPr="00495F98">
              <w:rPr>
                <w:rFonts w:eastAsia="Times New Roman"/>
                <w:sz w:val="20"/>
                <w:lang w:eastAsia="en-US"/>
              </w:rPr>
              <w:t xml:space="preserve"> Zhang</w:t>
            </w:r>
          </w:p>
        </w:tc>
        <w:tc>
          <w:tcPr>
            <w:tcW w:w="4499" w:type="dxa"/>
          </w:tcPr>
          <w:p w14:paraId="486BAF8D"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National Research Center for Environmental Analysis and Measurement</w:t>
            </w:r>
          </w:p>
        </w:tc>
        <w:tc>
          <w:tcPr>
            <w:tcW w:w="1417" w:type="dxa"/>
          </w:tcPr>
          <w:p w14:paraId="663A9241" w14:textId="77777777" w:rsidR="00495F98" w:rsidRPr="00495F98" w:rsidRDefault="00495F98" w:rsidP="00495F98">
            <w:pPr>
              <w:tabs>
                <w:tab w:val="left" w:pos="0"/>
              </w:tabs>
              <w:spacing w:after="0"/>
              <w:rPr>
                <w:rFonts w:eastAsia="Times New Roman"/>
                <w:sz w:val="20"/>
                <w:lang w:eastAsia="en-US"/>
              </w:rPr>
            </w:pPr>
            <w:r w:rsidRPr="00495F98">
              <w:rPr>
                <w:rFonts w:eastAsia="Times New Roman"/>
                <w:sz w:val="20"/>
                <w:lang w:eastAsia="en-US"/>
              </w:rPr>
              <w:t>China</w:t>
            </w:r>
          </w:p>
        </w:tc>
      </w:tr>
      <w:tr w:rsidR="00495F98" w:rsidRPr="00495F98" w14:paraId="10CF13E8" w14:textId="77777777" w:rsidTr="0017401D">
        <w:tc>
          <w:tcPr>
            <w:tcW w:w="2130" w:type="dxa"/>
            <w:shd w:val="clear" w:color="auto" w:fill="BDD6EE" w:themeFill="accent1" w:themeFillTint="66"/>
          </w:tcPr>
          <w:p w14:paraId="27F28951" w14:textId="77777777" w:rsidR="00495F98" w:rsidRPr="0017401D" w:rsidRDefault="00495F98" w:rsidP="005B5BD8">
            <w:pPr>
              <w:spacing w:after="0"/>
              <w:rPr>
                <w:b/>
                <w:bCs/>
                <w:sz w:val="20"/>
                <w:szCs w:val="20"/>
              </w:rPr>
            </w:pPr>
            <w:r w:rsidRPr="0017401D">
              <w:rPr>
                <w:b/>
                <w:bCs/>
                <w:sz w:val="20"/>
              </w:rPr>
              <w:t>Consulting Experts</w:t>
            </w:r>
          </w:p>
        </w:tc>
        <w:tc>
          <w:tcPr>
            <w:tcW w:w="4499" w:type="dxa"/>
            <w:shd w:val="clear" w:color="auto" w:fill="BDD6EE" w:themeFill="accent1" w:themeFillTint="66"/>
          </w:tcPr>
          <w:p w14:paraId="1E8AC125" w14:textId="77777777" w:rsidR="00495F98" w:rsidRPr="0017401D" w:rsidRDefault="00495F98" w:rsidP="005B5BD8">
            <w:pPr>
              <w:spacing w:after="0"/>
              <w:rPr>
                <w:b/>
                <w:bCs/>
                <w:sz w:val="20"/>
                <w:szCs w:val="20"/>
              </w:rPr>
            </w:pPr>
            <w:r w:rsidRPr="0017401D">
              <w:rPr>
                <w:b/>
                <w:bCs/>
                <w:sz w:val="20"/>
              </w:rPr>
              <w:t>Affiliation</w:t>
            </w:r>
          </w:p>
        </w:tc>
        <w:tc>
          <w:tcPr>
            <w:tcW w:w="1417" w:type="dxa"/>
            <w:shd w:val="clear" w:color="auto" w:fill="BDD6EE" w:themeFill="accent1" w:themeFillTint="66"/>
          </w:tcPr>
          <w:p w14:paraId="4C205E50" w14:textId="77777777" w:rsidR="00495F98" w:rsidRPr="0017401D" w:rsidRDefault="00495F98" w:rsidP="005B5BD8">
            <w:pPr>
              <w:spacing w:after="0"/>
              <w:rPr>
                <w:b/>
                <w:bCs/>
                <w:sz w:val="20"/>
                <w:szCs w:val="20"/>
              </w:rPr>
            </w:pPr>
            <w:r w:rsidRPr="0017401D">
              <w:rPr>
                <w:b/>
                <w:bCs/>
                <w:sz w:val="20"/>
              </w:rPr>
              <w:t>Country</w:t>
            </w:r>
          </w:p>
        </w:tc>
      </w:tr>
      <w:tr w:rsidR="00495F98" w:rsidRPr="00495F98" w14:paraId="5B758539" w14:textId="77777777" w:rsidTr="00495F98">
        <w:tc>
          <w:tcPr>
            <w:tcW w:w="2130" w:type="dxa"/>
          </w:tcPr>
          <w:p w14:paraId="0887259B" w14:textId="77777777" w:rsidR="00495F98" w:rsidRPr="00495F98" w:rsidRDefault="00495F98" w:rsidP="005B5BD8">
            <w:pPr>
              <w:tabs>
                <w:tab w:val="left" w:pos="0"/>
              </w:tabs>
              <w:spacing w:after="0"/>
              <w:rPr>
                <w:rFonts w:eastAsia="Times New Roman"/>
                <w:sz w:val="20"/>
                <w:lang w:eastAsia="en-US"/>
              </w:rPr>
            </w:pPr>
            <w:r w:rsidRPr="00495F98">
              <w:rPr>
                <w:rFonts w:eastAsia="Times New Roman"/>
                <w:sz w:val="20"/>
                <w:lang w:eastAsia="en-US"/>
              </w:rPr>
              <w:t>Robert Meyer</w:t>
            </w:r>
          </w:p>
        </w:tc>
        <w:tc>
          <w:tcPr>
            <w:tcW w:w="4499" w:type="dxa"/>
          </w:tcPr>
          <w:p w14:paraId="43BA6754" w14:textId="77777777" w:rsidR="00495F98" w:rsidRPr="00495F98" w:rsidRDefault="00495F98" w:rsidP="005B5BD8">
            <w:pPr>
              <w:tabs>
                <w:tab w:val="left" w:pos="0"/>
              </w:tabs>
              <w:spacing w:after="0"/>
              <w:rPr>
                <w:rFonts w:eastAsia="Times New Roman"/>
                <w:sz w:val="20"/>
                <w:lang w:eastAsia="en-US"/>
              </w:rPr>
            </w:pPr>
            <w:r w:rsidRPr="00495F98">
              <w:rPr>
                <w:rFonts w:eastAsia="Times New Roman"/>
                <w:sz w:val="20"/>
                <w:lang w:eastAsia="en-US"/>
              </w:rPr>
              <w:t>Consultant, Greenleaf Health</w:t>
            </w:r>
          </w:p>
        </w:tc>
        <w:tc>
          <w:tcPr>
            <w:tcW w:w="1417" w:type="dxa"/>
          </w:tcPr>
          <w:p w14:paraId="611AC7F2" w14:textId="77777777" w:rsidR="00495F98" w:rsidRPr="00495F98" w:rsidRDefault="00495F98" w:rsidP="005B5BD8">
            <w:pPr>
              <w:tabs>
                <w:tab w:val="left" w:pos="0"/>
              </w:tabs>
              <w:spacing w:after="0"/>
              <w:rPr>
                <w:rFonts w:eastAsia="Times New Roman"/>
                <w:sz w:val="20"/>
                <w:lang w:eastAsia="en-US"/>
              </w:rPr>
            </w:pPr>
            <w:r w:rsidRPr="00495F98">
              <w:rPr>
                <w:rFonts w:eastAsia="Times New Roman"/>
                <w:sz w:val="20"/>
                <w:lang w:eastAsia="en-US"/>
              </w:rPr>
              <w:t>USA</w:t>
            </w:r>
          </w:p>
        </w:tc>
      </w:tr>
    </w:tbl>
    <w:p w14:paraId="0CB96A2F" w14:textId="77777777" w:rsidR="00497AE7" w:rsidRPr="00497AE7" w:rsidRDefault="00497AE7" w:rsidP="0017401D"/>
    <w:p w14:paraId="402B414D" w14:textId="06D97334" w:rsidR="00497AE7" w:rsidRPr="00497AE7" w:rsidRDefault="00497AE7" w:rsidP="00497AE7">
      <w:pPr>
        <w:tabs>
          <w:tab w:val="left" w:pos="720"/>
          <w:tab w:val="left" w:pos="1080"/>
        </w:tabs>
        <w:spacing w:after="0"/>
        <w:rPr>
          <w:rFonts w:eastAsia="Times New Roman"/>
          <w:b/>
          <w:sz w:val="20"/>
        </w:rPr>
      </w:pPr>
    </w:p>
    <w:p w14:paraId="5674F19A" w14:textId="77777777" w:rsidR="00497AE7" w:rsidRPr="00497AE7" w:rsidRDefault="00497AE7" w:rsidP="00497AE7">
      <w:pPr>
        <w:tabs>
          <w:tab w:val="left" w:pos="440"/>
          <w:tab w:val="right" w:leader="dot" w:pos="9016"/>
        </w:tabs>
        <w:spacing w:before="120" w:after="120"/>
        <w:ind w:left="426" w:hanging="426"/>
        <w:rPr>
          <w:rFonts w:asciiTheme="minorHAnsi" w:eastAsia="Times New Roman" w:hAnsiTheme="minorHAnsi" w:cstheme="minorHAnsi"/>
          <w:b/>
          <w:bCs/>
          <w:caps/>
          <w:sz w:val="20"/>
        </w:rPr>
        <w:sectPr w:rsidR="00497AE7" w:rsidRPr="00497AE7" w:rsidSect="00497AE7">
          <w:headerReference w:type="even" r:id="rId28"/>
          <w:headerReference w:type="default" r:id="rId29"/>
          <w:footerReference w:type="even" r:id="rId30"/>
          <w:headerReference w:type="first" r:id="rId31"/>
          <w:footerReference w:type="first" r:id="rId32"/>
          <w:footnotePr>
            <w:numRestart w:val="eachSect"/>
          </w:footnotePr>
          <w:type w:val="oddPage"/>
          <w:pgSz w:w="11907" w:h="16839" w:code="9"/>
          <w:pgMar w:top="1440" w:right="1737" w:bottom="1526" w:left="1800" w:header="720" w:footer="792" w:gutter="0"/>
          <w:pgNumType w:fmt="lowerRoman"/>
          <w:cols w:space="720"/>
          <w:docGrid w:linePitch="299"/>
        </w:sectPr>
      </w:pPr>
    </w:p>
    <w:sdt>
      <w:sdtPr>
        <w:rPr>
          <w:rFonts w:ascii="Times New Roman" w:hAnsi="Times New Roman" w:cs="Times New Roman"/>
          <w:b w:val="0"/>
          <w:bCs w:val="0"/>
          <w:color w:val="000000"/>
          <w:sz w:val="22"/>
          <w:lang w:val="en-GB" w:eastAsia="zh-CN"/>
        </w:rPr>
        <w:id w:val="97388127"/>
        <w:docPartObj>
          <w:docPartGallery w:val="Table of Contents"/>
          <w:docPartUnique/>
        </w:docPartObj>
      </w:sdtPr>
      <w:sdtContent>
        <w:p w14:paraId="48AD05FF" w14:textId="17B3F103" w:rsidR="00D416B5" w:rsidRPr="00D416B5" w:rsidRDefault="00D416B5" w:rsidP="001E3E5E">
          <w:pPr>
            <w:pStyle w:val="TOCHeading"/>
            <w:ind w:hanging="1"/>
          </w:pPr>
          <w:r w:rsidRPr="00D416B5">
            <w:t>TABLE OF CONTENTS</w:t>
          </w:r>
        </w:p>
        <w:p w14:paraId="6FFF1359" w14:textId="7D52416F" w:rsidR="001E3E5E" w:rsidRDefault="00D416B5">
          <w:pPr>
            <w:pStyle w:val="TOC1"/>
            <w:rPr>
              <w:rFonts w:eastAsiaTheme="minorEastAsia" w:cstheme="minorBidi"/>
              <w:b w:val="0"/>
              <w:bCs w:val="0"/>
              <w:caps w:val="0"/>
              <w:noProof/>
              <w:color w:val="auto"/>
              <w:kern w:val="2"/>
              <w:sz w:val="24"/>
              <w:szCs w:val="24"/>
              <w:lang w:val="en-AU" w:eastAsia="en-GB"/>
              <w14:ligatures w14:val="standardContextual"/>
            </w:rPr>
          </w:pPr>
          <w:r>
            <w:fldChar w:fldCharType="begin"/>
          </w:r>
          <w:r>
            <w:instrText xml:space="preserve"> TOC \o "1-3" \h \z \u </w:instrText>
          </w:r>
          <w:r>
            <w:fldChar w:fldCharType="separate"/>
          </w:r>
          <w:hyperlink w:anchor="_Toc144815379" w:history="1">
            <w:r w:rsidR="001E3E5E" w:rsidRPr="00A47C31">
              <w:rPr>
                <w:rStyle w:val="Hyperlink"/>
                <w:rFonts w:cstheme="majorBidi"/>
                <w:noProof/>
                <w:lang w:val="en-US"/>
              </w:rPr>
              <w:t>Foreword</w:t>
            </w:r>
            <w:r w:rsidR="001E3E5E">
              <w:rPr>
                <w:noProof/>
                <w:webHidden/>
              </w:rPr>
              <w:tab/>
            </w:r>
            <w:r w:rsidR="001E3E5E">
              <w:rPr>
                <w:noProof/>
                <w:webHidden/>
              </w:rPr>
              <w:fldChar w:fldCharType="begin"/>
            </w:r>
            <w:r w:rsidR="001E3E5E">
              <w:rPr>
                <w:noProof/>
                <w:webHidden/>
              </w:rPr>
              <w:instrText xml:space="preserve"> PAGEREF _Toc144815379 \h </w:instrText>
            </w:r>
            <w:r w:rsidR="001E3E5E">
              <w:rPr>
                <w:noProof/>
                <w:webHidden/>
              </w:rPr>
            </w:r>
            <w:r w:rsidR="001E3E5E">
              <w:rPr>
                <w:noProof/>
                <w:webHidden/>
              </w:rPr>
              <w:fldChar w:fldCharType="separate"/>
            </w:r>
            <w:r w:rsidR="00F87A3C">
              <w:rPr>
                <w:noProof/>
                <w:webHidden/>
              </w:rPr>
              <w:t>v</w:t>
            </w:r>
            <w:r w:rsidR="001E3E5E">
              <w:rPr>
                <w:noProof/>
                <w:webHidden/>
              </w:rPr>
              <w:fldChar w:fldCharType="end"/>
            </w:r>
          </w:hyperlink>
        </w:p>
        <w:p w14:paraId="279628B5" w14:textId="0ECF99EA" w:rsidR="001E3E5E" w:rsidRDefault="00000000">
          <w:pPr>
            <w:pStyle w:val="TOC1"/>
            <w:rPr>
              <w:rFonts w:eastAsiaTheme="minorEastAsia" w:cstheme="minorBidi"/>
              <w:b w:val="0"/>
              <w:bCs w:val="0"/>
              <w:caps w:val="0"/>
              <w:noProof/>
              <w:color w:val="auto"/>
              <w:kern w:val="2"/>
              <w:sz w:val="24"/>
              <w:szCs w:val="24"/>
              <w:lang w:val="en-AU" w:eastAsia="en-GB"/>
              <w14:ligatures w14:val="standardContextual"/>
            </w:rPr>
          </w:pPr>
          <w:hyperlink w:anchor="_Toc144815380" w:history="1">
            <w:r w:rsidR="001E3E5E" w:rsidRPr="00A47C31">
              <w:rPr>
                <w:rStyle w:val="Hyperlink"/>
                <w:noProof/>
              </w:rPr>
              <w:t>Executive Summary</w:t>
            </w:r>
            <w:r w:rsidR="001E3E5E">
              <w:rPr>
                <w:noProof/>
                <w:webHidden/>
              </w:rPr>
              <w:tab/>
            </w:r>
            <w:r w:rsidR="001E3E5E">
              <w:rPr>
                <w:noProof/>
                <w:webHidden/>
              </w:rPr>
              <w:fldChar w:fldCharType="begin"/>
            </w:r>
            <w:r w:rsidR="001E3E5E">
              <w:rPr>
                <w:noProof/>
                <w:webHidden/>
              </w:rPr>
              <w:instrText xml:space="preserve"> PAGEREF _Toc144815380 \h </w:instrText>
            </w:r>
            <w:r w:rsidR="001E3E5E">
              <w:rPr>
                <w:noProof/>
                <w:webHidden/>
              </w:rPr>
            </w:r>
            <w:r w:rsidR="001E3E5E">
              <w:rPr>
                <w:noProof/>
                <w:webHidden/>
              </w:rPr>
              <w:fldChar w:fldCharType="separate"/>
            </w:r>
            <w:r w:rsidR="00F87A3C">
              <w:rPr>
                <w:noProof/>
                <w:webHidden/>
              </w:rPr>
              <w:t>1</w:t>
            </w:r>
            <w:r w:rsidR="001E3E5E">
              <w:rPr>
                <w:noProof/>
                <w:webHidden/>
              </w:rPr>
              <w:fldChar w:fldCharType="end"/>
            </w:r>
          </w:hyperlink>
        </w:p>
        <w:p w14:paraId="46A46678" w14:textId="34689B0B" w:rsidR="001E3E5E" w:rsidRDefault="00000000">
          <w:pPr>
            <w:pStyle w:val="TOC2"/>
            <w:rPr>
              <w:smallCaps w:val="0"/>
              <w:sz w:val="24"/>
              <w:szCs w:val="24"/>
              <w14:ligatures w14:val="standardContextual"/>
            </w:rPr>
          </w:pPr>
          <w:hyperlink w:anchor="_Toc144815381" w:history="1">
            <w:r w:rsidR="001E3E5E" w:rsidRPr="00A47C31">
              <w:rPr>
                <w:rStyle w:val="Hyperlink"/>
              </w:rPr>
              <w:t>ES.1</w:t>
            </w:r>
            <w:r w:rsidR="001E3E5E">
              <w:rPr>
                <w:smallCaps w:val="0"/>
                <w:sz w:val="24"/>
                <w:szCs w:val="24"/>
                <w14:ligatures w14:val="standardContextual"/>
              </w:rPr>
              <w:tab/>
            </w:r>
            <w:r w:rsidR="001E3E5E" w:rsidRPr="00A47C31">
              <w:rPr>
                <w:rStyle w:val="Hyperlink"/>
              </w:rPr>
              <w:t>Chemical pathways that could be used in the production of Annex C, Group I, or Annex F substances that may generate HFC-23 as a by-product</w:t>
            </w:r>
            <w:r w:rsidR="001E3E5E">
              <w:rPr>
                <w:webHidden/>
              </w:rPr>
              <w:tab/>
            </w:r>
            <w:r w:rsidR="001E3E5E">
              <w:rPr>
                <w:webHidden/>
              </w:rPr>
              <w:fldChar w:fldCharType="begin"/>
            </w:r>
            <w:r w:rsidR="001E3E5E">
              <w:rPr>
                <w:webHidden/>
              </w:rPr>
              <w:instrText xml:space="preserve"> PAGEREF _Toc144815381 \h </w:instrText>
            </w:r>
            <w:r w:rsidR="001E3E5E">
              <w:rPr>
                <w:webHidden/>
              </w:rPr>
            </w:r>
            <w:r w:rsidR="001E3E5E">
              <w:rPr>
                <w:webHidden/>
              </w:rPr>
              <w:fldChar w:fldCharType="separate"/>
            </w:r>
            <w:r w:rsidR="00F87A3C">
              <w:rPr>
                <w:webHidden/>
              </w:rPr>
              <w:t>1</w:t>
            </w:r>
            <w:r w:rsidR="001E3E5E">
              <w:rPr>
                <w:webHidden/>
              </w:rPr>
              <w:fldChar w:fldCharType="end"/>
            </w:r>
          </w:hyperlink>
        </w:p>
        <w:p w14:paraId="2BFBE4B5" w14:textId="40FB2581" w:rsidR="001E3E5E" w:rsidRDefault="00000000">
          <w:pPr>
            <w:pStyle w:val="TOC2"/>
            <w:rPr>
              <w:smallCaps w:val="0"/>
              <w:sz w:val="24"/>
              <w:szCs w:val="24"/>
              <w14:ligatures w14:val="standardContextual"/>
            </w:rPr>
          </w:pPr>
          <w:hyperlink w:anchor="_Toc144815382" w:history="1">
            <w:r w:rsidR="001E3E5E" w:rsidRPr="00A47C31">
              <w:rPr>
                <w:rStyle w:val="Hyperlink"/>
              </w:rPr>
              <w:t>ES.2</w:t>
            </w:r>
            <w:r w:rsidR="001E3E5E">
              <w:rPr>
                <w:smallCaps w:val="0"/>
                <w:sz w:val="24"/>
                <w:szCs w:val="24"/>
                <w14:ligatures w14:val="standardContextual"/>
              </w:rPr>
              <w:tab/>
            </w:r>
            <w:r w:rsidR="001E3E5E" w:rsidRPr="00A47C31">
              <w:rPr>
                <w:rStyle w:val="Hyperlink"/>
              </w:rPr>
              <w:t>Compilation of information on the amount of HFC-23 generation and emissions</w:t>
            </w:r>
            <w:r w:rsidR="001E3E5E">
              <w:rPr>
                <w:webHidden/>
              </w:rPr>
              <w:tab/>
            </w:r>
            <w:r w:rsidR="001E3E5E">
              <w:rPr>
                <w:webHidden/>
              </w:rPr>
              <w:fldChar w:fldCharType="begin"/>
            </w:r>
            <w:r w:rsidR="001E3E5E">
              <w:rPr>
                <w:webHidden/>
              </w:rPr>
              <w:instrText xml:space="preserve"> PAGEREF _Toc144815382 \h </w:instrText>
            </w:r>
            <w:r w:rsidR="001E3E5E">
              <w:rPr>
                <w:webHidden/>
              </w:rPr>
            </w:r>
            <w:r w:rsidR="001E3E5E">
              <w:rPr>
                <w:webHidden/>
              </w:rPr>
              <w:fldChar w:fldCharType="separate"/>
            </w:r>
            <w:r w:rsidR="00F87A3C">
              <w:rPr>
                <w:webHidden/>
              </w:rPr>
              <w:t>3</w:t>
            </w:r>
            <w:r w:rsidR="001E3E5E">
              <w:rPr>
                <w:webHidden/>
              </w:rPr>
              <w:fldChar w:fldCharType="end"/>
            </w:r>
          </w:hyperlink>
        </w:p>
        <w:p w14:paraId="7981C8CB" w14:textId="65BEEE35" w:rsidR="001E3E5E" w:rsidRDefault="00000000">
          <w:pPr>
            <w:pStyle w:val="TOC2"/>
            <w:rPr>
              <w:smallCaps w:val="0"/>
              <w:sz w:val="24"/>
              <w:szCs w:val="24"/>
              <w14:ligatures w14:val="standardContextual"/>
            </w:rPr>
          </w:pPr>
          <w:hyperlink w:anchor="_Toc144815383" w:history="1">
            <w:r w:rsidR="001E3E5E" w:rsidRPr="00A47C31">
              <w:rPr>
                <w:rStyle w:val="Hyperlink"/>
                <w:rFonts w:eastAsia="Times New Roman"/>
              </w:rPr>
              <w:t>ES.3</w:t>
            </w:r>
            <w:r w:rsidR="001E3E5E">
              <w:rPr>
                <w:smallCaps w:val="0"/>
                <w:sz w:val="24"/>
                <w:szCs w:val="24"/>
                <w14:ligatures w14:val="standardContextual"/>
              </w:rPr>
              <w:tab/>
            </w:r>
            <w:r w:rsidR="001E3E5E" w:rsidRPr="00A47C31">
              <w:rPr>
                <w:rStyle w:val="Hyperlink"/>
              </w:rPr>
              <w:t>Best practices available to control HFC-23 by-product emissions</w:t>
            </w:r>
            <w:r w:rsidR="001E3E5E">
              <w:rPr>
                <w:webHidden/>
              </w:rPr>
              <w:tab/>
            </w:r>
            <w:r w:rsidR="001E3E5E">
              <w:rPr>
                <w:webHidden/>
              </w:rPr>
              <w:fldChar w:fldCharType="begin"/>
            </w:r>
            <w:r w:rsidR="001E3E5E">
              <w:rPr>
                <w:webHidden/>
              </w:rPr>
              <w:instrText xml:space="preserve"> PAGEREF _Toc144815383 \h </w:instrText>
            </w:r>
            <w:r w:rsidR="001E3E5E">
              <w:rPr>
                <w:webHidden/>
              </w:rPr>
            </w:r>
            <w:r w:rsidR="001E3E5E">
              <w:rPr>
                <w:webHidden/>
              </w:rPr>
              <w:fldChar w:fldCharType="separate"/>
            </w:r>
            <w:r w:rsidR="00F87A3C">
              <w:rPr>
                <w:webHidden/>
              </w:rPr>
              <w:t>4</w:t>
            </w:r>
            <w:r w:rsidR="001E3E5E">
              <w:rPr>
                <w:webHidden/>
              </w:rPr>
              <w:fldChar w:fldCharType="end"/>
            </w:r>
          </w:hyperlink>
        </w:p>
        <w:p w14:paraId="03011A2C" w14:textId="6F2A8BAF" w:rsidR="001E3E5E" w:rsidRDefault="00000000">
          <w:pPr>
            <w:pStyle w:val="TOC2"/>
            <w:rPr>
              <w:smallCaps w:val="0"/>
              <w:sz w:val="24"/>
              <w:szCs w:val="24"/>
              <w14:ligatures w14:val="standardContextual"/>
            </w:rPr>
          </w:pPr>
          <w:hyperlink w:anchor="_Toc144815384" w:history="1">
            <w:r w:rsidR="001E3E5E" w:rsidRPr="00A47C31">
              <w:rPr>
                <w:rStyle w:val="Hyperlink"/>
              </w:rPr>
              <w:t>ES.4</w:t>
            </w:r>
            <w:r w:rsidR="001E3E5E">
              <w:rPr>
                <w:smallCaps w:val="0"/>
                <w:sz w:val="24"/>
                <w:szCs w:val="24"/>
                <w14:ligatures w14:val="standardContextual"/>
              </w:rPr>
              <w:tab/>
            </w:r>
            <w:r w:rsidR="001E3E5E" w:rsidRPr="00A47C31">
              <w:rPr>
                <w:rStyle w:val="Hyperlink"/>
              </w:rPr>
              <w:t>Recommendation</w:t>
            </w:r>
            <w:r w:rsidR="001E3E5E">
              <w:rPr>
                <w:webHidden/>
              </w:rPr>
              <w:tab/>
            </w:r>
            <w:r w:rsidR="001E3E5E">
              <w:rPr>
                <w:webHidden/>
              </w:rPr>
              <w:fldChar w:fldCharType="begin"/>
            </w:r>
            <w:r w:rsidR="001E3E5E">
              <w:rPr>
                <w:webHidden/>
              </w:rPr>
              <w:instrText xml:space="preserve"> PAGEREF _Toc144815384 \h </w:instrText>
            </w:r>
            <w:r w:rsidR="001E3E5E">
              <w:rPr>
                <w:webHidden/>
              </w:rPr>
            </w:r>
            <w:r w:rsidR="001E3E5E">
              <w:rPr>
                <w:webHidden/>
              </w:rPr>
              <w:fldChar w:fldCharType="separate"/>
            </w:r>
            <w:r w:rsidR="00F87A3C">
              <w:rPr>
                <w:webHidden/>
              </w:rPr>
              <w:t>4</w:t>
            </w:r>
            <w:r w:rsidR="001E3E5E">
              <w:rPr>
                <w:webHidden/>
              </w:rPr>
              <w:fldChar w:fldCharType="end"/>
            </w:r>
          </w:hyperlink>
        </w:p>
        <w:p w14:paraId="5C55B837" w14:textId="7B04E3BE" w:rsidR="001E3E5E" w:rsidRDefault="00000000">
          <w:pPr>
            <w:pStyle w:val="TOC1"/>
            <w:rPr>
              <w:rFonts w:eastAsiaTheme="minorEastAsia" w:cstheme="minorBidi"/>
              <w:b w:val="0"/>
              <w:bCs w:val="0"/>
              <w:caps w:val="0"/>
              <w:noProof/>
              <w:color w:val="auto"/>
              <w:kern w:val="2"/>
              <w:sz w:val="24"/>
              <w:szCs w:val="24"/>
              <w:lang w:val="en-AU" w:eastAsia="en-GB"/>
              <w14:ligatures w14:val="standardContextual"/>
            </w:rPr>
          </w:pPr>
          <w:hyperlink w:anchor="_Toc144815385" w:history="1">
            <w:r w:rsidR="001E3E5E" w:rsidRPr="00A47C31">
              <w:rPr>
                <w:rStyle w:val="Hyperlink"/>
                <w:noProof/>
              </w:rPr>
              <w:t>1</w:t>
            </w:r>
            <w:r w:rsidR="001E3E5E">
              <w:rPr>
                <w:rFonts w:eastAsiaTheme="minorEastAsia" w:cstheme="minorBidi"/>
                <w:b w:val="0"/>
                <w:bCs w:val="0"/>
                <w:caps w:val="0"/>
                <w:noProof/>
                <w:color w:val="auto"/>
                <w:kern w:val="2"/>
                <w:sz w:val="24"/>
                <w:szCs w:val="24"/>
                <w:lang w:val="en-AU" w:eastAsia="en-GB"/>
                <w14:ligatures w14:val="standardContextual"/>
              </w:rPr>
              <w:tab/>
            </w:r>
            <w:r w:rsidR="001E3E5E" w:rsidRPr="00A47C31">
              <w:rPr>
                <w:rStyle w:val="Hyperlink"/>
                <w:noProof/>
              </w:rPr>
              <w:t>Introduction</w:t>
            </w:r>
            <w:r w:rsidR="001E3E5E">
              <w:rPr>
                <w:noProof/>
                <w:webHidden/>
              </w:rPr>
              <w:tab/>
            </w:r>
            <w:r w:rsidR="001E3E5E">
              <w:rPr>
                <w:noProof/>
                <w:webHidden/>
              </w:rPr>
              <w:fldChar w:fldCharType="begin"/>
            </w:r>
            <w:r w:rsidR="001E3E5E">
              <w:rPr>
                <w:noProof/>
                <w:webHidden/>
              </w:rPr>
              <w:instrText xml:space="preserve"> PAGEREF _Toc144815385 \h </w:instrText>
            </w:r>
            <w:r w:rsidR="001E3E5E">
              <w:rPr>
                <w:noProof/>
                <w:webHidden/>
              </w:rPr>
            </w:r>
            <w:r w:rsidR="001E3E5E">
              <w:rPr>
                <w:noProof/>
                <w:webHidden/>
              </w:rPr>
              <w:fldChar w:fldCharType="separate"/>
            </w:r>
            <w:r w:rsidR="00F87A3C">
              <w:rPr>
                <w:noProof/>
                <w:webHidden/>
              </w:rPr>
              <w:t>5</w:t>
            </w:r>
            <w:r w:rsidR="001E3E5E">
              <w:rPr>
                <w:noProof/>
                <w:webHidden/>
              </w:rPr>
              <w:fldChar w:fldCharType="end"/>
            </w:r>
          </w:hyperlink>
        </w:p>
        <w:p w14:paraId="5F88F298" w14:textId="3BCEEE1E" w:rsidR="001E3E5E" w:rsidRDefault="00000000">
          <w:pPr>
            <w:pStyle w:val="TOC2"/>
            <w:rPr>
              <w:smallCaps w:val="0"/>
              <w:sz w:val="24"/>
              <w:szCs w:val="24"/>
              <w14:ligatures w14:val="standardContextual"/>
            </w:rPr>
          </w:pPr>
          <w:hyperlink w:anchor="_Toc144815386" w:history="1">
            <w:r w:rsidR="001E3E5E" w:rsidRPr="00A47C31">
              <w:rPr>
                <w:rStyle w:val="Hyperlink"/>
              </w:rPr>
              <w:t>1.1</w:t>
            </w:r>
            <w:r w:rsidR="001E3E5E">
              <w:rPr>
                <w:smallCaps w:val="0"/>
                <w:sz w:val="24"/>
                <w:szCs w:val="24"/>
                <w14:ligatures w14:val="standardContextual"/>
              </w:rPr>
              <w:tab/>
            </w:r>
            <w:r w:rsidR="001E3E5E" w:rsidRPr="00A47C31">
              <w:rPr>
                <w:rStyle w:val="Hyperlink"/>
              </w:rPr>
              <w:t>Decision XXXIV/7: Strengthening institutional processes with respect to information on HFC-23 by-product emissions</w:t>
            </w:r>
            <w:r w:rsidR="001E3E5E">
              <w:rPr>
                <w:webHidden/>
              </w:rPr>
              <w:tab/>
            </w:r>
            <w:r w:rsidR="001E3E5E">
              <w:rPr>
                <w:webHidden/>
              </w:rPr>
              <w:fldChar w:fldCharType="begin"/>
            </w:r>
            <w:r w:rsidR="001E3E5E">
              <w:rPr>
                <w:webHidden/>
              </w:rPr>
              <w:instrText xml:space="preserve"> PAGEREF _Toc144815386 \h </w:instrText>
            </w:r>
            <w:r w:rsidR="001E3E5E">
              <w:rPr>
                <w:webHidden/>
              </w:rPr>
            </w:r>
            <w:r w:rsidR="001E3E5E">
              <w:rPr>
                <w:webHidden/>
              </w:rPr>
              <w:fldChar w:fldCharType="separate"/>
            </w:r>
            <w:r w:rsidR="00F87A3C">
              <w:rPr>
                <w:webHidden/>
              </w:rPr>
              <w:t>5</w:t>
            </w:r>
            <w:r w:rsidR="001E3E5E">
              <w:rPr>
                <w:webHidden/>
              </w:rPr>
              <w:fldChar w:fldCharType="end"/>
            </w:r>
          </w:hyperlink>
        </w:p>
        <w:p w14:paraId="23CF8F2E" w14:textId="6A1BC8C6" w:rsidR="001E3E5E" w:rsidRDefault="00000000">
          <w:pPr>
            <w:pStyle w:val="TOC2"/>
            <w:rPr>
              <w:smallCaps w:val="0"/>
              <w:sz w:val="24"/>
              <w:szCs w:val="24"/>
              <w14:ligatures w14:val="standardContextual"/>
            </w:rPr>
          </w:pPr>
          <w:hyperlink w:anchor="_Toc144815387" w:history="1">
            <w:r w:rsidR="001E3E5E" w:rsidRPr="00A47C31">
              <w:rPr>
                <w:rStyle w:val="Hyperlink"/>
              </w:rPr>
              <w:t>1.2</w:t>
            </w:r>
            <w:r w:rsidR="001E3E5E">
              <w:rPr>
                <w:smallCaps w:val="0"/>
                <w:sz w:val="24"/>
                <w:szCs w:val="24"/>
                <w14:ligatures w14:val="standardContextual"/>
              </w:rPr>
              <w:tab/>
            </w:r>
            <w:r w:rsidR="001E3E5E" w:rsidRPr="00A47C31">
              <w:rPr>
                <w:rStyle w:val="Hyperlink"/>
              </w:rPr>
              <w:t>TEAP’s response to decision XXXIV/7</w:t>
            </w:r>
            <w:r w:rsidR="001E3E5E">
              <w:rPr>
                <w:webHidden/>
              </w:rPr>
              <w:tab/>
            </w:r>
            <w:r w:rsidR="001E3E5E">
              <w:rPr>
                <w:webHidden/>
              </w:rPr>
              <w:fldChar w:fldCharType="begin"/>
            </w:r>
            <w:r w:rsidR="001E3E5E">
              <w:rPr>
                <w:webHidden/>
              </w:rPr>
              <w:instrText xml:space="preserve"> PAGEREF _Toc144815387 \h </w:instrText>
            </w:r>
            <w:r w:rsidR="001E3E5E">
              <w:rPr>
                <w:webHidden/>
              </w:rPr>
            </w:r>
            <w:r w:rsidR="001E3E5E">
              <w:rPr>
                <w:webHidden/>
              </w:rPr>
              <w:fldChar w:fldCharType="separate"/>
            </w:r>
            <w:r w:rsidR="00F87A3C">
              <w:rPr>
                <w:webHidden/>
              </w:rPr>
              <w:t>5</w:t>
            </w:r>
            <w:r w:rsidR="001E3E5E">
              <w:rPr>
                <w:webHidden/>
              </w:rPr>
              <w:fldChar w:fldCharType="end"/>
            </w:r>
          </w:hyperlink>
        </w:p>
        <w:p w14:paraId="6CB4A901" w14:textId="135682D4" w:rsidR="001E3E5E" w:rsidRDefault="00000000">
          <w:pPr>
            <w:pStyle w:val="TOC2"/>
            <w:rPr>
              <w:smallCaps w:val="0"/>
              <w:sz w:val="24"/>
              <w:szCs w:val="24"/>
              <w14:ligatures w14:val="standardContextual"/>
            </w:rPr>
          </w:pPr>
          <w:hyperlink w:anchor="_Toc144815388" w:history="1">
            <w:r w:rsidR="001E3E5E" w:rsidRPr="00A47C31">
              <w:rPr>
                <w:rStyle w:val="Hyperlink"/>
              </w:rPr>
              <w:t>1.3</w:t>
            </w:r>
            <w:r w:rsidR="001E3E5E">
              <w:rPr>
                <w:smallCaps w:val="0"/>
                <w:sz w:val="24"/>
                <w:szCs w:val="24"/>
                <w14:ligatures w14:val="standardContextual"/>
              </w:rPr>
              <w:tab/>
            </w:r>
            <w:r w:rsidR="001E3E5E" w:rsidRPr="00A47C31">
              <w:rPr>
                <w:rStyle w:val="Hyperlink"/>
              </w:rPr>
              <w:t>Development and structure of this report</w:t>
            </w:r>
            <w:r w:rsidR="001E3E5E">
              <w:rPr>
                <w:webHidden/>
              </w:rPr>
              <w:tab/>
            </w:r>
            <w:r w:rsidR="001E3E5E">
              <w:rPr>
                <w:webHidden/>
              </w:rPr>
              <w:fldChar w:fldCharType="begin"/>
            </w:r>
            <w:r w:rsidR="001E3E5E">
              <w:rPr>
                <w:webHidden/>
              </w:rPr>
              <w:instrText xml:space="preserve"> PAGEREF _Toc144815388 \h </w:instrText>
            </w:r>
            <w:r w:rsidR="001E3E5E">
              <w:rPr>
                <w:webHidden/>
              </w:rPr>
            </w:r>
            <w:r w:rsidR="001E3E5E">
              <w:rPr>
                <w:webHidden/>
              </w:rPr>
              <w:fldChar w:fldCharType="separate"/>
            </w:r>
            <w:r w:rsidR="00F87A3C">
              <w:rPr>
                <w:webHidden/>
              </w:rPr>
              <w:t>5</w:t>
            </w:r>
            <w:r w:rsidR="001E3E5E">
              <w:rPr>
                <w:webHidden/>
              </w:rPr>
              <w:fldChar w:fldCharType="end"/>
            </w:r>
          </w:hyperlink>
        </w:p>
        <w:p w14:paraId="69C48EA3" w14:textId="1F3CC65E" w:rsidR="001E3E5E" w:rsidRDefault="00000000">
          <w:pPr>
            <w:pStyle w:val="TOC2"/>
            <w:rPr>
              <w:smallCaps w:val="0"/>
              <w:sz w:val="24"/>
              <w:szCs w:val="24"/>
              <w14:ligatures w14:val="standardContextual"/>
            </w:rPr>
          </w:pPr>
          <w:hyperlink w:anchor="_Toc144815389" w:history="1">
            <w:r w:rsidR="001E3E5E" w:rsidRPr="00A47C31">
              <w:rPr>
                <w:rStyle w:val="Hyperlink"/>
              </w:rPr>
              <w:t>1.4</w:t>
            </w:r>
            <w:r w:rsidR="001E3E5E">
              <w:rPr>
                <w:smallCaps w:val="0"/>
                <w:sz w:val="24"/>
                <w:szCs w:val="24"/>
                <w14:ligatures w14:val="standardContextual"/>
              </w:rPr>
              <w:tab/>
            </w:r>
            <w:r w:rsidR="001E3E5E" w:rsidRPr="00A47C31">
              <w:rPr>
                <w:rStyle w:val="Hyperlink"/>
              </w:rPr>
              <w:t>Explanation of terms</w:t>
            </w:r>
            <w:r w:rsidR="001E3E5E">
              <w:rPr>
                <w:webHidden/>
              </w:rPr>
              <w:tab/>
            </w:r>
            <w:r w:rsidR="001E3E5E">
              <w:rPr>
                <w:webHidden/>
              </w:rPr>
              <w:fldChar w:fldCharType="begin"/>
            </w:r>
            <w:r w:rsidR="001E3E5E">
              <w:rPr>
                <w:webHidden/>
              </w:rPr>
              <w:instrText xml:space="preserve"> PAGEREF _Toc144815389 \h </w:instrText>
            </w:r>
            <w:r w:rsidR="001E3E5E">
              <w:rPr>
                <w:webHidden/>
              </w:rPr>
            </w:r>
            <w:r w:rsidR="001E3E5E">
              <w:rPr>
                <w:webHidden/>
              </w:rPr>
              <w:fldChar w:fldCharType="separate"/>
            </w:r>
            <w:r w:rsidR="00F87A3C">
              <w:rPr>
                <w:webHidden/>
              </w:rPr>
              <w:t>6</w:t>
            </w:r>
            <w:r w:rsidR="001E3E5E">
              <w:rPr>
                <w:webHidden/>
              </w:rPr>
              <w:fldChar w:fldCharType="end"/>
            </w:r>
          </w:hyperlink>
        </w:p>
        <w:p w14:paraId="34A0E60C" w14:textId="0148A60B" w:rsidR="001E3E5E" w:rsidRDefault="00000000">
          <w:pPr>
            <w:pStyle w:val="TOC1"/>
            <w:rPr>
              <w:rFonts w:eastAsiaTheme="minorEastAsia" w:cstheme="minorBidi"/>
              <w:b w:val="0"/>
              <w:bCs w:val="0"/>
              <w:caps w:val="0"/>
              <w:noProof/>
              <w:color w:val="auto"/>
              <w:kern w:val="2"/>
              <w:sz w:val="24"/>
              <w:szCs w:val="24"/>
              <w:lang w:val="en-AU" w:eastAsia="en-GB"/>
              <w14:ligatures w14:val="standardContextual"/>
            </w:rPr>
          </w:pPr>
          <w:hyperlink w:anchor="_Toc144815390" w:history="1">
            <w:r w:rsidR="001E3E5E" w:rsidRPr="00A47C31">
              <w:rPr>
                <w:rStyle w:val="Hyperlink"/>
                <w:noProof/>
              </w:rPr>
              <w:t>2</w:t>
            </w:r>
            <w:r w:rsidR="001E3E5E">
              <w:rPr>
                <w:rFonts w:eastAsiaTheme="minorEastAsia" w:cstheme="minorBidi"/>
                <w:b w:val="0"/>
                <w:bCs w:val="0"/>
                <w:caps w:val="0"/>
                <w:noProof/>
                <w:color w:val="auto"/>
                <w:kern w:val="2"/>
                <w:sz w:val="24"/>
                <w:szCs w:val="24"/>
                <w:lang w:val="en-AU" w:eastAsia="en-GB"/>
                <w14:ligatures w14:val="standardContextual"/>
              </w:rPr>
              <w:tab/>
            </w:r>
            <w:r w:rsidR="001E3E5E" w:rsidRPr="00A47C31">
              <w:rPr>
                <w:rStyle w:val="Hyperlink"/>
                <w:noProof/>
              </w:rPr>
              <w:t>Information on the possible chemical pathways that could be used in the production of Annex C HCFCs and Annex F HFCs that may generate HFC-23 as a by-product</w:t>
            </w:r>
            <w:r w:rsidR="001E3E5E">
              <w:rPr>
                <w:noProof/>
                <w:webHidden/>
              </w:rPr>
              <w:tab/>
            </w:r>
            <w:r w:rsidR="001E3E5E">
              <w:rPr>
                <w:noProof/>
                <w:webHidden/>
              </w:rPr>
              <w:fldChar w:fldCharType="begin"/>
            </w:r>
            <w:r w:rsidR="001E3E5E">
              <w:rPr>
                <w:noProof/>
                <w:webHidden/>
              </w:rPr>
              <w:instrText xml:space="preserve"> PAGEREF _Toc144815390 \h </w:instrText>
            </w:r>
            <w:r w:rsidR="001E3E5E">
              <w:rPr>
                <w:noProof/>
                <w:webHidden/>
              </w:rPr>
            </w:r>
            <w:r w:rsidR="001E3E5E">
              <w:rPr>
                <w:noProof/>
                <w:webHidden/>
              </w:rPr>
              <w:fldChar w:fldCharType="separate"/>
            </w:r>
            <w:r w:rsidR="00F87A3C">
              <w:rPr>
                <w:noProof/>
                <w:webHidden/>
              </w:rPr>
              <w:t>7</w:t>
            </w:r>
            <w:r w:rsidR="001E3E5E">
              <w:rPr>
                <w:noProof/>
                <w:webHidden/>
              </w:rPr>
              <w:fldChar w:fldCharType="end"/>
            </w:r>
          </w:hyperlink>
        </w:p>
        <w:p w14:paraId="1BA6243E" w14:textId="3127AFE8" w:rsidR="001E3E5E" w:rsidRDefault="00000000">
          <w:pPr>
            <w:pStyle w:val="TOC2"/>
            <w:rPr>
              <w:smallCaps w:val="0"/>
              <w:sz w:val="24"/>
              <w:szCs w:val="24"/>
              <w14:ligatures w14:val="standardContextual"/>
            </w:rPr>
          </w:pPr>
          <w:hyperlink w:anchor="_Toc144815391" w:history="1">
            <w:r w:rsidR="001E3E5E" w:rsidRPr="00A47C31">
              <w:rPr>
                <w:rStyle w:val="Hyperlink"/>
              </w:rPr>
              <w:t>2.1</w:t>
            </w:r>
            <w:r w:rsidR="001E3E5E">
              <w:rPr>
                <w:smallCaps w:val="0"/>
                <w:sz w:val="24"/>
                <w:szCs w:val="24"/>
                <w14:ligatures w14:val="standardContextual"/>
              </w:rPr>
              <w:tab/>
            </w:r>
            <w:r w:rsidR="001E3E5E" w:rsidRPr="00A47C31">
              <w:rPr>
                <w:rStyle w:val="Hyperlink"/>
              </w:rPr>
              <w:t>Background to HFC-23 by-production</w:t>
            </w:r>
            <w:r w:rsidR="001E3E5E">
              <w:rPr>
                <w:webHidden/>
              </w:rPr>
              <w:tab/>
            </w:r>
            <w:r w:rsidR="001E3E5E">
              <w:rPr>
                <w:webHidden/>
              </w:rPr>
              <w:fldChar w:fldCharType="begin"/>
            </w:r>
            <w:r w:rsidR="001E3E5E">
              <w:rPr>
                <w:webHidden/>
              </w:rPr>
              <w:instrText xml:space="preserve"> PAGEREF _Toc144815391 \h </w:instrText>
            </w:r>
            <w:r w:rsidR="001E3E5E">
              <w:rPr>
                <w:webHidden/>
              </w:rPr>
            </w:r>
            <w:r w:rsidR="001E3E5E">
              <w:rPr>
                <w:webHidden/>
              </w:rPr>
              <w:fldChar w:fldCharType="separate"/>
            </w:r>
            <w:r w:rsidR="00F87A3C">
              <w:rPr>
                <w:webHidden/>
              </w:rPr>
              <w:t>7</w:t>
            </w:r>
            <w:r w:rsidR="001E3E5E">
              <w:rPr>
                <w:webHidden/>
              </w:rPr>
              <w:fldChar w:fldCharType="end"/>
            </w:r>
          </w:hyperlink>
        </w:p>
        <w:p w14:paraId="4FC915BF" w14:textId="1380AE05" w:rsidR="001E3E5E" w:rsidRDefault="00000000">
          <w:pPr>
            <w:pStyle w:val="TOC2"/>
            <w:rPr>
              <w:smallCaps w:val="0"/>
              <w:sz w:val="24"/>
              <w:szCs w:val="24"/>
              <w14:ligatures w14:val="standardContextual"/>
            </w:rPr>
          </w:pPr>
          <w:hyperlink w:anchor="_Toc144815392" w:history="1">
            <w:r w:rsidR="001E3E5E" w:rsidRPr="00A47C31">
              <w:rPr>
                <w:rStyle w:val="Hyperlink"/>
              </w:rPr>
              <w:t>2.2</w:t>
            </w:r>
            <w:r w:rsidR="001E3E5E">
              <w:rPr>
                <w:smallCaps w:val="0"/>
                <w:sz w:val="24"/>
                <w:szCs w:val="24"/>
                <w14:ligatures w14:val="standardContextual"/>
              </w:rPr>
              <w:tab/>
            </w:r>
            <w:r w:rsidR="001E3E5E" w:rsidRPr="00A47C31">
              <w:rPr>
                <w:rStyle w:val="Hyperlink"/>
              </w:rPr>
              <w:t>Information on the chemical pathway used to produce HCFC-22 that generates HFC-23 as a by-product</w:t>
            </w:r>
            <w:r w:rsidR="001E3E5E">
              <w:rPr>
                <w:webHidden/>
              </w:rPr>
              <w:tab/>
            </w:r>
            <w:r w:rsidR="001E3E5E">
              <w:rPr>
                <w:webHidden/>
              </w:rPr>
              <w:fldChar w:fldCharType="begin"/>
            </w:r>
            <w:r w:rsidR="001E3E5E">
              <w:rPr>
                <w:webHidden/>
              </w:rPr>
              <w:instrText xml:space="preserve"> PAGEREF _Toc144815392 \h </w:instrText>
            </w:r>
            <w:r w:rsidR="001E3E5E">
              <w:rPr>
                <w:webHidden/>
              </w:rPr>
            </w:r>
            <w:r w:rsidR="001E3E5E">
              <w:rPr>
                <w:webHidden/>
              </w:rPr>
              <w:fldChar w:fldCharType="separate"/>
            </w:r>
            <w:r w:rsidR="00F87A3C">
              <w:rPr>
                <w:webHidden/>
              </w:rPr>
              <w:t>8</w:t>
            </w:r>
            <w:r w:rsidR="001E3E5E">
              <w:rPr>
                <w:webHidden/>
              </w:rPr>
              <w:fldChar w:fldCharType="end"/>
            </w:r>
          </w:hyperlink>
        </w:p>
        <w:p w14:paraId="70541534" w14:textId="15B5E555" w:rsidR="001E3E5E" w:rsidRDefault="00000000">
          <w:pPr>
            <w:pStyle w:val="TOC2"/>
            <w:rPr>
              <w:smallCaps w:val="0"/>
              <w:sz w:val="24"/>
              <w:szCs w:val="24"/>
              <w14:ligatures w14:val="standardContextual"/>
            </w:rPr>
          </w:pPr>
          <w:hyperlink w:anchor="_Toc144815393" w:history="1">
            <w:r w:rsidR="001E3E5E" w:rsidRPr="00A47C31">
              <w:rPr>
                <w:rStyle w:val="Hyperlink"/>
              </w:rPr>
              <w:t>2.3</w:t>
            </w:r>
            <w:r w:rsidR="001E3E5E">
              <w:rPr>
                <w:smallCaps w:val="0"/>
                <w:sz w:val="24"/>
                <w:szCs w:val="24"/>
                <w14:ligatures w14:val="standardContextual"/>
              </w:rPr>
              <w:tab/>
            </w:r>
            <w:r w:rsidR="001E3E5E" w:rsidRPr="00A47C31">
              <w:rPr>
                <w:rStyle w:val="Hyperlink"/>
              </w:rPr>
              <w:t>Information on chemicals pathways used to produce Annex C HCFCs, other than HCFC-22, and Annex F HFCs that may generate HFC-23 as a by-product</w:t>
            </w:r>
            <w:r w:rsidR="001E3E5E">
              <w:rPr>
                <w:webHidden/>
              </w:rPr>
              <w:tab/>
            </w:r>
            <w:r w:rsidR="001E3E5E">
              <w:rPr>
                <w:webHidden/>
              </w:rPr>
              <w:fldChar w:fldCharType="begin"/>
            </w:r>
            <w:r w:rsidR="001E3E5E">
              <w:rPr>
                <w:webHidden/>
              </w:rPr>
              <w:instrText xml:space="preserve"> PAGEREF _Toc144815393 \h </w:instrText>
            </w:r>
            <w:r w:rsidR="001E3E5E">
              <w:rPr>
                <w:webHidden/>
              </w:rPr>
            </w:r>
            <w:r w:rsidR="001E3E5E">
              <w:rPr>
                <w:webHidden/>
              </w:rPr>
              <w:fldChar w:fldCharType="separate"/>
            </w:r>
            <w:r w:rsidR="00F87A3C">
              <w:rPr>
                <w:webHidden/>
              </w:rPr>
              <w:t>9</w:t>
            </w:r>
            <w:r w:rsidR="001E3E5E">
              <w:rPr>
                <w:webHidden/>
              </w:rPr>
              <w:fldChar w:fldCharType="end"/>
            </w:r>
          </w:hyperlink>
        </w:p>
        <w:p w14:paraId="64BE5D68" w14:textId="10B04120" w:rsidR="001E3E5E" w:rsidRDefault="00000000">
          <w:pPr>
            <w:pStyle w:val="TOC2"/>
            <w:rPr>
              <w:smallCaps w:val="0"/>
              <w:sz w:val="24"/>
              <w:szCs w:val="24"/>
              <w14:ligatures w14:val="standardContextual"/>
            </w:rPr>
          </w:pPr>
          <w:hyperlink w:anchor="_Toc144815394" w:history="1">
            <w:r w:rsidR="001E3E5E" w:rsidRPr="00A47C31">
              <w:rPr>
                <w:rStyle w:val="Hyperlink"/>
              </w:rPr>
              <w:t>2.4</w:t>
            </w:r>
            <w:r w:rsidR="001E3E5E">
              <w:rPr>
                <w:smallCaps w:val="0"/>
                <w:sz w:val="24"/>
                <w:szCs w:val="24"/>
                <w14:ligatures w14:val="standardContextual"/>
              </w:rPr>
              <w:tab/>
            </w:r>
            <w:r w:rsidR="001E3E5E" w:rsidRPr="00A47C31">
              <w:rPr>
                <w:rStyle w:val="Hyperlink"/>
              </w:rPr>
              <w:t>Information on chemicals pathways used to produce substances other than Annex C HCFCs or Annex F HFCs that may generate HFC-23 as a by-product</w:t>
            </w:r>
            <w:r w:rsidR="001E3E5E">
              <w:rPr>
                <w:webHidden/>
              </w:rPr>
              <w:tab/>
            </w:r>
            <w:r w:rsidR="001E3E5E">
              <w:rPr>
                <w:webHidden/>
              </w:rPr>
              <w:fldChar w:fldCharType="begin"/>
            </w:r>
            <w:r w:rsidR="001E3E5E">
              <w:rPr>
                <w:webHidden/>
              </w:rPr>
              <w:instrText xml:space="preserve"> PAGEREF _Toc144815394 \h </w:instrText>
            </w:r>
            <w:r w:rsidR="001E3E5E">
              <w:rPr>
                <w:webHidden/>
              </w:rPr>
            </w:r>
            <w:r w:rsidR="001E3E5E">
              <w:rPr>
                <w:webHidden/>
              </w:rPr>
              <w:fldChar w:fldCharType="separate"/>
            </w:r>
            <w:r w:rsidR="00F87A3C">
              <w:rPr>
                <w:webHidden/>
              </w:rPr>
              <w:t>10</w:t>
            </w:r>
            <w:r w:rsidR="001E3E5E">
              <w:rPr>
                <w:webHidden/>
              </w:rPr>
              <w:fldChar w:fldCharType="end"/>
            </w:r>
          </w:hyperlink>
        </w:p>
        <w:p w14:paraId="76123FCF" w14:textId="01745C3E" w:rsidR="001E3E5E" w:rsidRDefault="00000000">
          <w:pPr>
            <w:pStyle w:val="TOC2"/>
            <w:rPr>
              <w:smallCaps w:val="0"/>
              <w:sz w:val="24"/>
              <w:szCs w:val="24"/>
              <w14:ligatures w14:val="standardContextual"/>
            </w:rPr>
          </w:pPr>
          <w:hyperlink w:anchor="_Toc144815395" w:history="1">
            <w:r w:rsidR="001E3E5E" w:rsidRPr="00A47C31">
              <w:rPr>
                <w:rStyle w:val="Hyperlink"/>
              </w:rPr>
              <w:t>2.5</w:t>
            </w:r>
            <w:r w:rsidR="001E3E5E">
              <w:rPr>
                <w:smallCaps w:val="0"/>
                <w:sz w:val="24"/>
                <w:szCs w:val="24"/>
                <w14:ligatures w14:val="standardContextual"/>
              </w:rPr>
              <w:tab/>
            </w:r>
            <w:r w:rsidR="001E3E5E" w:rsidRPr="00A47C31">
              <w:rPr>
                <w:rStyle w:val="Hyperlink"/>
              </w:rPr>
              <w:t>Estimated global HFC-23 generation for chemical pathways that may generate HFC-23 as a by-product</w:t>
            </w:r>
            <w:r w:rsidR="001E3E5E">
              <w:rPr>
                <w:webHidden/>
              </w:rPr>
              <w:tab/>
            </w:r>
            <w:r w:rsidR="001E3E5E">
              <w:rPr>
                <w:webHidden/>
              </w:rPr>
              <w:fldChar w:fldCharType="begin"/>
            </w:r>
            <w:r w:rsidR="001E3E5E">
              <w:rPr>
                <w:webHidden/>
              </w:rPr>
              <w:instrText xml:space="preserve"> PAGEREF _Toc144815395 \h </w:instrText>
            </w:r>
            <w:r w:rsidR="001E3E5E">
              <w:rPr>
                <w:webHidden/>
              </w:rPr>
            </w:r>
            <w:r w:rsidR="001E3E5E">
              <w:rPr>
                <w:webHidden/>
              </w:rPr>
              <w:fldChar w:fldCharType="separate"/>
            </w:r>
            <w:r w:rsidR="00F87A3C">
              <w:rPr>
                <w:webHidden/>
              </w:rPr>
              <w:t>11</w:t>
            </w:r>
            <w:r w:rsidR="001E3E5E">
              <w:rPr>
                <w:webHidden/>
              </w:rPr>
              <w:fldChar w:fldCharType="end"/>
            </w:r>
          </w:hyperlink>
        </w:p>
        <w:p w14:paraId="3526F105" w14:textId="049443EB"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396" w:history="1">
            <w:r w:rsidR="001E3E5E" w:rsidRPr="00A47C31">
              <w:rPr>
                <w:rStyle w:val="Hyperlink"/>
                <w:noProof/>
              </w:rPr>
              <w:t>2.5.1</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Order of magnitude estimation of HFC-23 by-product generation for chemical pathways to produce controlled substances where insufficient HFC-23 generation data are available</w:t>
            </w:r>
            <w:r w:rsidR="001E3E5E">
              <w:rPr>
                <w:noProof/>
                <w:webHidden/>
              </w:rPr>
              <w:tab/>
            </w:r>
            <w:r w:rsidR="001E3E5E">
              <w:rPr>
                <w:noProof/>
                <w:webHidden/>
              </w:rPr>
              <w:fldChar w:fldCharType="begin"/>
            </w:r>
            <w:r w:rsidR="001E3E5E">
              <w:rPr>
                <w:noProof/>
                <w:webHidden/>
              </w:rPr>
              <w:instrText xml:space="preserve"> PAGEREF _Toc144815396 \h </w:instrText>
            </w:r>
            <w:r w:rsidR="001E3E5E">
              <w:rPr>
                <w:noProof/>
                <w:webHidden/>
              </w:rPr>
            </w:r>
            <w:r w:rsidR="001E3E5E">
              <w:rPr>
                <w:noProof/>
                <w:webHidden/>
              </w:rPr>
              <w:fldChar w:fldCharType="separate"/>
            </w:r>
            <w:r w:rsidR="00F87A3C">
              <w:rPr>
                <w:noProof/>
                <w:webHidden/>
              </w:rPr>
              <w:t>15</w:t>
            </w:r>
            <w:r w:rsidR="001E3E5E">
              <w:rPr>
                <w:noProof/>
                <w:webHidden/>
              </w:rPr>
              <w:fldChar w:fldCharType="end"/>
            </w:r>
          </w:hyperlink>
        </w:p>
        <w:p w14:paraId="31F91A38" w14:textId="0A6EE866"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397" w:history="1">
            <w:r w:rsidR="001E3E5E" w:rsidRPr="00A47C31">
              <w:rPr>
                <w:rStyle w:val="Hyperlink"/>
                <w:noProof/>
              </w:rPr>
              <w:t>2.5.2</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by-production due to the electrochemical production of fluorocarbons</w:t>
            </w:r>
            <w:r w:rsidR="001E3E5E">
              <w:rPr>
                <w:noProof/>
                <w:webHidden/>
              </w:rPr>
              <w:tab/>
            </w:r>
            <w:r w:rsidR="001E3E5E">
              <w:rPr>
                <w:noProof/>
                <w:webHidden/>
              </w:rPr>
              <w:fldChar w:fldCharType="begin"/>
            </w:r>
            <w:r w:rsidR="001E3E5E">
              <w:rPr>
                <w:noProof/>
                <w:webHidden/>
              </w:rPr>
              <w:instrText xml:space="preserve"> PAGEREF _Toc144815397 \h </w:instrText>
            </w:r>
            <w:r w:rsidR="001E3E5E">
              <w:rPr>
                <w:noProof/>
                <w:webHidden/>
              </w:rPr>
            </w:r>
            <w:r w:rsidR="001E3E5E">
              <w:rPr>
                <w:noProof/>
                <w:webHidden/>
              </w:rPr>
              <w:fldChar w:fldCharType="separate"/>
            </w:r>
            <w:r w:rsidR="00F87A3C">
              <w:rPr>
                <w:noProof/>
                <w:webHidden/>
              </w:rPr>
              <w:t>17</w:t>
            </w:r>
            <w:r w:rsidR="001E3E5E">
              <w:rPr>
                <w:noProof/>
                <w:webHidden/>
              </w:rPr>
              <w:fldChar w:fldCharType="end"/>
            </w:r>
          </w:hyperlink>
        </w:p>
        <w:p w14:paraId="3C6FA22C" w14:textId="071B0BD4"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398" w:history="1">
            <w:r w:rsidR="001E3E5E" w:rsidRPr="00A47C31">
              <w:rPr>
                <w:rStyle w:val="Hyperlink"/>
                <w:noProof/>
              </w:rPr>
              <w:t>2.5.3</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generation rates during the production of HFOs</w:t>
            </w:r>
            <w:r w:rsidR="001E3E5E">
              <w:rPr>
                <w:noProof/>
                <w:webHidden/>
              </w:rPr>
              <w:tab/>
            </w:r>
            <w:r w:rsidR="001E3E5E">
              <w:rPr>
                <w:noProof/>
                <w:webHidden/>
              </w:rPr>
              <w:fldChar w:fldCharType="begin"/>
            </w:r>
            <w:r w:rsidR="001E3E5E">
              <w:rPr>
                <w:noProof/>
                <w:webHidden/>
              </w:rPr>
              <w:instrText xml:space="preserve"> PAGEREF _Toc144815398 \h </w:instrText>
            </w:r>
            <w:r w:rsidR="001E3E5E">
              <w:rPr>
                <w:noProof/>
                <w:webHidden/>
              </w:rPr>
            </w:r>
            <w:r w:rsidR="001E3E5E">
              <w:rPr>
                <w:noProof/>
                <w:webHidden/>
              </w:rPr>
              <w:fldChar w:fldCharType="separate"/>
            </w:r>
            <w:r w:rsidR="00F87A3C">
              <w:rPr>
                <w:noProof/>
                <w:webHidden/>
              </w:rPr>
              <w:t>17</w:t>
            </w:r>
            <w:r w:rsidR="001E3E5E">
              <w:rPr>
                <w:noProof/>
                <w:webHidden/>
              </w:rPr>
              <w:fldChar w:fldCharType="end"/>
            </w:r>
          </w:hyperlink>
        </w:p>
        <w:p w14:paraId="21AD44EF" w14:textId="29373DCD"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399" w:history="1">
            <w:r w:rsidR="001E3E5E" w:rsidRPr="00A47C31">
              <w:rPr>
                <w:rStyle w:val="Hyperlink"/>
                <w:noProof/>
              </w:rPr>
              <w:t>2.5.4</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generation rates through fluoropolymer destruction</w:t>
            </w:r>
            <w:r w:rsidR="001E3E5E">
              <w:rPr>
                <w:noProof/>
                <w:webHidden/>
              </w:rPr>
              <w:tab/>
            </w:r>
            <w:r w:rsidR="001E3E5E">
              <w:rPr>
                <w:noProof/>
                <w:webHidden/>
              </w:rPr>
              <w:fldChar w:fldCharType="begin"/>
            </w:r>
            <w:r w:rsidR="001E3E5E">
              <w:rPr>
                <w:noProof/>
                <w:webHidden/>
              </w:rPr>
              <w:instrText xml:space="preserve"> PAGEREF _Toc144815399 \h </w:instrText>
            </w:r>
            <w:r w:rsidR="001E3E5E">
              <w:rPr>
                <w:noProof/>
                <w:webHidden/>
              </w:rPr>
            </w:r>
            <w:r w:rsidR="001E3E5E">
              <w:rPr>
                <w:noProof/>
                <w:webHidden/>
              </w:rPr>
              <w:fldChar w:fldCharType="separate"/>
            </w:r>
            <w:r w:rsidR="00F87A3C">
              <w:rPr>
                <w:noProof/>
                <w:webHidden/>
              </w:rPr>
              <w:t>17</w:t>
            </w:r>
            <w:r w:rsidR="001E3E5E">
              <w:rPr>
                <w:noProof/>
                <w:webHidden/>
              </w:rPr>
              <w:fldChar w:fldCharType="end"/>
            </w:r>
          </w:hyperlink>
        </w:p>
        <w:p w14:paraId="0F3A3B3A" w14:textId="7C3DB10B" w:rsidR="001E3E5E" w:rsidRDefault="00000000">
          <w:pPr>
            <w:pStyle w:val="TOC1"/>
            <w:rPr>
              <w:rFonts w:eastAsiaTheme="minorEastAsia" w:cstheme="minorBidi"/>
              <w:b w:val="0"/>
              <w:bCs w:val="0"/>
              <w:caps w:val="0"/>
              <w:noProof/>
              <w:color w:val="auto"/>
              <w:kern w:val="2"/>
              <w:sz w:val="24"/>
              <w:szCs w:val="24"/>
              <w:lang w:val="en-AU" w:eastAsia="en-GB"/>
              <w14:ligatures w14:val="standardContextual"/>
            </w:rPr>
          </w:pPr>
          <w:hyperlink w:anchor="_Toc144815400" w:history="1">
            <w:r w:rsidR="001E3E5E" w:rsidRPr="00A47C31">
              <w:rPr>
                <w:rStyle w:val="Hyperlink"/>
                <w:noProof/>
              </w:rPr>
              <w:t>3</w:t>
            </w:r>
            <w:r w:rsidR="001E3E5E">
              <w:rPr>
                <w:rFonts w:eastAsiaTheme="minorEastAsia" w:cstheme="minorBidi"/>
                <w:b w:val="0"/>
                <w:bCs w:val="0"/>
                <w:caps w:val="0"/>
                <w:noProof/>
                <w:color w:val="auto"/>
                <w:kern w:val="2"/>
                <w:sz w:val="24"/>
                <w:szCs w:val="24"/>
                <w:lang w:val="en-AU" w:eastAsia="en-GB"/>
                <w14:ligatures w14:val="standardContextual"/>
              </w:rPr>
              <w:tab/>
            </w:r>
            <w:r w:rsidR="001E3E5E" w:rsidRPr="00A47C31">
              <w:rPr>
                <w:rStyle w:val="Hyperlink"/>
                <w:noProof/>
              </w:rPr>
              <w:t>Compilation of information on the amount of HFC-23 generation and emissions from facilities that manufacture Annex C, Group I, or Annex F substances</w:t>
            </w:r>
            <w:r w:rsidR="001E3E5E">
              <w:rPr>
                <w:noProof/>
                <w:webHidden/>
              </w:rPr>
              <w:tab/>
            </w:r>
            <w:r w:rsidR="001E3E5E">
              <w:rPr>
                <w:noProof/>
                <w:webHidden/>
              </w:rPr>
              <w:fldChar w:fldCharType="begin"/>
            </w:r>
            <w:r w:rsidR="001E3E5E">
              <w:rPr>
                <w:noProof/>
                <w:webHidden/>
              </w:rPr>
              <w:instrText xml:space="preserve"> PAGEREF _Toc144815400 \h </w:instrText>
            </w:r>
            <w:r w:rsidR="001E3E5E">
              <w:rPr>
                <w:noProof/>
                <w:webHidden/>
              </w:rPr>
            </w:r>
            <w:r w:rsidR="001E3E5E">
              <w:rPr>
                <w:noProof/>
                <w:webHidden/>
              </w:rPr>
              <w:fldChar w:fldCharType="separate"/>
            </w:r>
            <w:r w:rsidR="00F87A3C">
              <w:rPr>
                <w:noProof/>
                <w:webHidden/>
              </w:rPr>
              <w:t>18</w:t>
            </w:r>
            <w:r w:rsidR="001E3E5E">
              <w:rPr>
                <w:noProof/>
                <w:webHidden/>
              </w:rPr>
              <w:fldChar w:fldCharType="end"/>
            </w:r>
          </w:hyperlink>
        </w:p>
        <w:p w14:paraId="47FECE9A" w14:textId="2D9AA56C" w:rsidR="001E3E5E" w:rsidRDefault="00000000">
          <w:pPr>
            <w:pStyle w:val="TOC2"/>
            <w:rPr>
              <w:smallCaps w:val="0"/>
              <w:sz w:val="24"/>
              <w:szCs w:val="24"/>
              <w14:ligatures w14:val="standardContextual"/>
            </w:rPr>
          </w:pPr>
          <w:hyperlink w:anchor="_Toc144815401" w:history="1">
            <w:r w:rsidR="001E3E5E" w:rsidRPr="00A47C31">
              <w:rPr>
                <w:rStyle w:val="Hyperlink"/>
              </w:rPr>
              <w:t>3.1</w:t>
            </w:r>
            <w:r w:rsidR="001E3E5E">
              <w:rPr>
                <w:smallCaps w:val="0"/>
                <w:sz w:val="24"/>
                <w:szCs w:val="24"/>
                <w14:ligatures w14:val="standardContextual"/>
              </w:rPr>
              <w:tab/>
            </w:r>
            <w:r w:rsidR="001E3E5E" w:rsidRPr="00A47C31">
              <w:rPr>
                <w:rStyle w:val="Hyperlink"/>
              </w:rPr>
              <w:t>Compilation of information on the amount of HFC-23 generation from facilities that manufacture Annex C HCFCs or Annex F HFCs</w:t>
            </w:r>
            <w:r w:rsidR="001E3E5E">
              <w:rPr>
                <w:webHidden/>
              </w:rPr>
              <w:tab/>
            </w:r>
            <w:r w:rsidR="001E3E5E">
              <w:rPr>
                <w:webHidden/>
              </w:rPr>
              <w:fldChar w:fldCharType="begin"/>
            </w:r>
            <w:r w:rsidR="001E3E5E">
              <w:rPr>
                <w:webHidden/>
              </w:rPr>
              <w:instrText xml:space="preserve"> PAGEREF _Toc144815401 \h </w:instrText>
            </w:r>
            <w:r w:rsidR="001E3E5E">
              <w:rPr>
                <w:webHidden/>
              </w:rPr>
            </w:r>
            <w:r w:rsidR="001E3E5E">
              <w:rPr>
                <w:webHidden/>
              </w:rPr>
              <w:fldChar w:fldCharType="separate"/>
            </w:r>
            <w:r w:rsidR="00F87A3C">
              <w:rPr>
                <w:webHidden/>
              </w:rPr>
              <w:t>19</w:t>
            </w:r>
            <w:r w:rsidR="001E3E5E">
              <w:rPr>
                <w:webHidden/>
              </w:rPr>
              <w:fldChar w:fldCharType="end"/>
            </w:r>
          </w:hyperlink>
        </w:p>
        <w:p w14:paraId="1548BC12" w14:textId="389EF1E6"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02" w:history="1">
            <w:r w:rsidR="001E3E5E" w:rsidRPr="00A47C31">
              <w:rPr>
                <w:rStyle w:val="Hyperlink"/>
                <w:noProof/>
              </w:rPr>
              <w:t>3.1.1</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Estimate of the amount of HFC-23 generation from HCFC-22 production using default emission factors</w:t>
            </w:r>
            <w:r w:rsidR="001E3E5E">
              <w:rPr>
                <w:noProof/>
                <w:webHidden/>
              </w:rPr>
              <w:tab/>
            </w:r>
            <w:r w:rsidR="001E3E5E">
              <w:rPr>
                <w:noProof/>
                <w:webHidden/>
              </w:rPr>
              <w:tab/>
            </w:r>
            <w:r w:rsidR="001E3E5E">
              <w:rPr>
                <w:noProof/>
                <w:webHidden/>
              </w:rPr>
              <w:fldChar w:fldCharType="begin"/>
            </w:r>
            <w:r w:rsidR="001E3E5E">
              <w:rPr>
                <w:noProof/>
                <w:webHidden/>
              </w:rPr>
              <w:instrText xml:space="preserve"> PAGEREF _Toc144815402 \h </w:instrText>
            </w:r>
            <w:r w:rsidR="001E3E5E">
              <w:rPr>
                <w:noProof/>
                <w:webHidden/>
              </w:rPr>
            </w:r>
            <w:r w:rsidR="001E3E5E">
              <w:rPr>
                <w:noProof/>
                <w:webHidden/>
              </w:rPr>
              <w:fldChar w:fldCharType="separate"/>
            </w:r>
            <w:r w:rsidR="00F87A3C">
              <w:rPr>
                <w:noProof/>
                <w:webHidden/>
              </w:rPr>
              <w:t>19</w:t>
            </w:r>
            <w:r w:rsidR="001E3E5E">
              <w:rPr>
                <w:noProof/>
                <w:webHidden/>
              </w:rPr>
              <w:fldChar w:fldCharType="end"/>
            </w:r>
          </w:hyperlink>
        </w:p>
        <w:p w14:paraId="2263B504" w14:textId="1D08AE94"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03" w:history="1">
            <w:r w:rsidR="001E3E5E" w:rsidRPr="00A47C31">
              <w:rPr>
                <w:rStyle w:val="Hyperlink"/>
                <w:noProof/>
              </w:rPr>
              <w:t>3.1.2</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Compilation of data on the amount of HFC-23 generation reported by parties</w:t>
            </w:r>
            <w:r w:rsidR="001E3E5E">
              <w:rPr>
                <w:noProof/>
                <w:webHidden/>
              </w:rPr>
              <w:tab/>
            </w:r>
            <w:r w:rsidR="001E3E5E">
              <w:rPr>
                <w:noProof/>
                <w:webHidden/>
              </w:rPr>
              <w:fldChar w:fldCharType="begin"/>
            </w:r>
            <w:r w:rsidR="001E3E5E">
              <w:rPr>
                <w:noProof/>
                <w:webHidden/>
              </w:rPr>
              <w:instrText xml:space="preserve"> PAGEREF _Toc144815403 \h </w:instrText>
            </w:r>
            <w:r w:rsidR="001E3E5E">
              <w:rPr>
                <w:noProof/>
                <w:webHidden/>
              </w:rPr>
            </w:r>
            <w:r w:rsidR="001E3E5E">
              <w:rPr>
                <w:noProof/>
                <w:webHidden/>
              </w:rPr>
              <w:fldChar w:fldCharType="separate"/>
            </w:r>
            <w:r w:rsidR="00F87A3C">
              <w:rPr>
                <w:noProof/>
                <w:webHidden/>
              </w:rPr>
              <w:t>19</w:t>
            </w:r>
            <w:r w:rsidR="001E3E5E">
              <w:rPr>
                <w:noProof/>
                <w:webHidden/>
              </w:rPr>
              <w:fldChar w:fldCharType="end"/>
            </w:r>
          </w:hyperlink>
        </w:p>
        <w:p w14:paraId="66240FF3" w14:textId="20FEDE8F"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04" w:history="1">
            <w:r w:rsidR="001E3E5E" w:rsidRPr="00A47C31">
              <w:rPr>
                <w:rStyle w:val="Hyperlink"/>
                <w:noProof/>
              </w:rPr>
              <w:t>3.1.3</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Compilation of data on the amount of HFC-23 generation reported to ExCom</w:t>
            </w:r>
            <w:r w:rsidR="001E3E5E">
              <w:rPr>
                <w:noProof/>
                <w:webHidden/>
              </w:rPr>
              <w:tab/>
            </w:r>
            <w:r w:rsidR="001E3E5E">
              <w:rPr>
                <w:noProof/>
                <w:webHidden/>
              </w:rPr>
              <w:fldChar w:fldCharType="begin"/>
            </w:r>
            <w:r w:rsidR="001E3E5E">
              <w:rPr>
                <w:noProof/>
                <w:webHidden/>
              </w:rPr>
              <w:instrText xml:space="preserve"> PAGEREF _Toc144815404 \h </w:instrText>
            </w:r>
            <w:r w:rsidR="001E3E5E">
              <w:rPr>
                <w:noProof/>
                <w:webHidden/>
              </w:rPr>
            </w:r>
            <w:r w:rsidR="001E3E5E">
              <w:rPr>
                <w:noProof/>
                <w:webHidden/>
              </w:rPr>
              <w:fldChar w:fldCharType="separate"/>
            </w:r>
            <w:r w:rsidR="00F87A3C">
              <w:rPr>
                <w:noProof/>
                <w:webHidden/>
              </w:rPr>
              <w:t>20</w:t>
            </w:r>
            <w:r w:rsidR="001E3E5E">
              <w:rPr>
                <w:noProof/>
                <w:webHidden/>
              </w:rPr>
              <w:fldChar w:fldCharType="end"/>
            </w:r>
          </w:hyperlink>
        </w:p>
        <w:p w14:paraId="1084D1A5" w14:textId="556A9DA2" w:rsidR="001E3E5E" w:rsidRDefault="00000000">
          <w:pPr>
            <w:pStyle w:val="TOC2"/>
            <w:rPr>
              <w:smallCaps w:val="0"/>
              <w:sz w:val="24"/>
              <w:szCs w:val="24"/>
              <w14:ligatures w14:val="standardContextual"/>
            </w:rPr>
          </w:pPr>
          <w:hyperlink w:anchor="_Toc144815405" w:history="1">
            <w:r w:rsidR="001E3E5E" w:rsidRPr="00A47C31">
              <w:rPr>
                <w:rStyle w:val="Hyperlink"/>
              </w:rPr>
              <w:t>3.2</w:t>
            </w:r>
            <w:r w:rsidR="001E3E5E">
              <w:rPr>
                <w:smallCaps w:val="0"/>
                <w:sz w:val="24"/>
                <w:szCs w:val="24"/>
                <w14:ligatures w14:val="standardContextual"/>
              </w:rPr>
              <w:tab/>
            </w:r>
            <w:r w:rsidR="001E3E5E" w:rsidRPr="00A47C31">
              <w:rPr>
                <w:rStyle w:val="Hyperlink"/>
              </w:rPr>
              <w:t>Compilation of information on the amount of HFC-23 emissions from facilities that manufacture Annex C HCFCs or Annex F HFCs reported by parties (Montreal Protocol) and Annex 1 countries (UNFCCC)</w:t>
            </w:r>
            <w:r w:rsidR="001E3E5E">
              <w:rPr>
                <w:webHidden/>
              </w:rPr>
              <w:tab/>
            </w:r>
            <w:r w:rsidR="001E3E5E">
              <w:rPr>
                <w:webHidden/>
              </w:rPr>
              <w:fldChar w:fldCharType="begin"/>
            </w:r>
            <w:r w:rsidR="001E3E5E">
              <w:rPr>
                <w:webHidden/>
              </w:rPr>
              <w:instrText xml:space="preserve"> PAGEREF _Toc144815405 \h </w:instrText>
            </w:r>
            <w:r w:rsidR="001E3E5E">
              <w:rPr>
                <w:webHidden/>
              </w:rPr>
            </w:r>
            <w:r w:rsidR="001E3E5E">
              <w:rPr>
                <w:webHidden/>
              </w:rPr>
              <w:fldChar w:fldCharType="separate"/>
            </w:r>
            <w:r w:rsidR="00F87A3C">
              <w:rPr>
                <w:webHidden/>
              </w:rPr>
              <w:t>21</w:t>
            </w:r>
            <w:r w:rsidR="001E3E5E">
              <w:rPr>
                <w:webHidden/>
              </w:rPr>
              <w:fldChar w:fldCharType="end"/>
            </w:r>
          </w:hyperlink>
        </w:p>
        <w:p w14:paraId="526B5DCA" w14:textId="77AB65DC"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06" w:history="1">
            <w:r w:rsidR="001E3E5E" w:rsidRPr="00A47C31">
              <w:rPr>
                <w:rStyle w:val="Hyperlink"/>
                <w:noProof/>
              </w:rPr>
              <w:t>3.2.1</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Compilation of data on amounts of HFC-23 emissions reported to ExCom</w:t>
            </w:r>
            <w:r w:rsidR="001E3E5E">
              <w:rPr>
                <w:noProof/>
                <w:webHidden/>
              </w:rPr>
              <w:tab/>
            </w:r>
            <w:r w:rsidR="001E3E5E">
              <w:rPr>
                <w:noProof/>
                <w:webHidden/>
              </w:rPr>
              <w:fldChar w:fldCharType="begin"/>
            </w:r>
            <w:r w:rsidR="001E3E5E">
              <w:rPr>
                <w:noProof/>
                <w:webHidden/>
              </w:rPr>
              <w:instrText xml:space="preserve"> PAGEREF _Toc144815406 \h </w:instrText>
            </w:r>
            <w:r w:rsidR="001E3E5E">
              <w:rPr>
                <w:noProof/>
                <w:webHidden/>
              </w:rPr>
            </w:r>
            <w:r w:rsidR="001E3E5E">
              <w:rPr>
                <w:noProof/>
                <w:webHidden/>
              </w:rPr>
              <w:fldChar w:fldCharType="separate"/>
            </w:r>
            <w:r w:rsidR="00F87A3C">
              <w:rPr>
                <w:noProof/>
                <w:webHidden/>
              </w:rPr>
              <w:t>23</w:t>
            </w:r>
            <w:r w:rsidR="001E3E5E">
              <w:rPr>
                <w:noProof/>
                <w:webHidden/>
              </w:rPr>
              <w:fldChar w:fldCharType="end"/>
            </w:r>
          </w:hyperlink>
        </w:p>
        <w:p w14:paraId="7BF9E6B8" w14:textId="64145932"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07" w:history="1">
            <w:r w:rsidR="001E3E5E" w:rsidRPr="00A47C31">
              <w:rPr>
                <w:rStyle w:val="Hyperlink"/>
                <w:noProof/>
              </w:rPr>
              <w:t>3.2.2</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emissions reported from electrochemical fluorination</w:t>
            </w:r>
            <w:r w:rsidR="001E3E5E">
              <w:rPr>
                <w:noProof/>
                <w:webHidden/>
              </w:rPr>
              <w:tab/>
            </w:r>
            <w:r w:rsidR="001E3E5E">
              <w:rPr>
                <w:noProof/>
                <w:webHidden/>
              </w:rPr>
              <w:fldChar w:fldCharType="begin"/>
            </w:r>
            <w:r w:rsidR="001E3E5E">
              <w:rPr>
                <w:noProof/>
                <w:webHidden/>
              </w:rPr>
              <w:instrText xml:space="preserve"> PAGEREF _Toc144815407 \h </w:instrText>
            </w:r>
            <w:r w:rsidR="001E3E5E">
              <w:rPr>
                <w:noProof/>
                <w:webHidden/>
              </w:rPr>
            </w:r>
            <w:r w:rsidR="001E3E5E">
              <w:rPr>
                <w:noProof/>
                <w:webHidden/>
              </w:rPr>
              <w:fldChar w:fldCharType="separate"/>
            </w:r>
            <w:r w:rsidR="00F87A3C">
              <w:rPr>
                <w:noProof/>
                <w:webHidden/>
              </w:rPr>
              <w:t>23</w:t>
            </w:r>
            <w:r w:rsidR="001E3E5E">
              <w:rPr>
                <w:noProof/>
                <w:webHidden/>
              </w:rPr>
              <w:fldChar w:fldCharType="end"/>
            </w:r>
          </w:hyperlink>
        </w:p>
        <w:p w14:paraId="3D1526F7" w14:textId="3837D0D3" w:rsidR="001E3E5E" w:rsidRDefault="00000000">
          <w:pPr>
            <w:pStyle w:val="TOC2"/>
            <w:rPr>
              <w:smallCaps w:val="0"/>
              <w:sz w:val="24"/>
              <w:szCs w:val="24"/>
              <w14:ligatures w14:val="standardContextual"/>
            </w:rPr>
          </w:pPr>
          <w:hyperlink w:anchor="_Toc144815408" w:history="1">
            <w:r w:rsidR="001E3E5E" w:rsidRPr="00A47C31">
              <w:rPr>
                <w:rStyle w:val="Hyperlink"/>
              </w:rPr>
              <w:t>3.3</w:t>
            </w:r>
            <w:r w:rsidR="001E3E5E">
              <w:rPr>
                <w:smallCaps w:val="0"/>
                <w:sz w:val="24"/>
                <w:szCs w:val="24"/>
                <w14:ligatures w14:val="standardContextual"/>
              </w:rPr>
              <w:tab/>
            </w:r>
            <w:r w:rsidR="001E3E5E" w:rsidRPr="00A47C31">
              <w:rPr>
                <w:rStyle w:val="Hyperlink"/>
              </w:rPr>
              <w:t>Information on HFC-23 emissions, including from sources other than facilities that manufacture Annex C HCFCs or Annex F HFCs</w:t>
            </w:r>
            <w:r w:rsidR="001E3E5E">
              <w:rPr>
                <w:webHidden/>
              </w:rPr>
              <w:tab/>
            </w:r>
            <w:r w:rsidR="001E3E5E">
              <w:rPr>
                <w:webHidden/>
              </w:rPr>
              <w:fldChar w:fldCharType="begin"/>
            </w:r>
            <w:r w:rsidR="001E3E5E">
              <w:rPr>
                <w:webHidden/>
              </w:rPr>
              <w:instrText xml:space="preserve"> PAGEREF _Toc144815408 \h </w:instrText>
            </w:r>
            <w:r w:rsidR="001E3E5E">
              <w:rPr>
                <w:webHidden/>
              </w:rPr>
            </w:r>
            <w:r w:rsidR="001E3E5E">
              <w:rPr>
                <w:webHidden/>
              </w:rPr>
              <w:fldChar w:fldCharType="separate"/>
            </w:r>
            <w:r w:rsidR="00F87A3C">
              <w:rPr>
                <w:webHidden/>
              </w:rPr>
              <w:t>23</w:t>
            </w:r>
            <w:r w:rsidR="001E3E5E">
              <w:rPr>
                <w:webHidden/>
              </w:rPr>
              <w:fldChar w:fldCharType="end"/>
            </w:r>
          </w:hyperlink>
        </w:p>
        <w:p w14:paraId="6F84B0D0" w14:textId="4B576FFA"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09" w:history="1">
            <w:r w:rsidR="001E3E5E" w:rsidRPr="00A47C31">
              <w:rPr>
                <w:rStyle w:val="Hyperlink"/>
                <w:noProof/>
              </w:rPr>
              <w:t>3.3.1</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emissions derived from atmospheric monitoring</w:t>
            </w:r>
            <w:r w:rsidR="001E3E5E">
              <w:rPr>
                <w:noProof/>
                <w:webHidden/>
              </w:rPr>
              <w:tab/>
            </w:r>
            <w:r w:rsidR="001E3E5E">
              <w:rPr>
                <w:noProof/>
                <w:webHidden/>
              </w:rPr>
              <w:fldChar w:fldCharType="begin"/>
            </w:r>
            <w:r w:rsidR="001E3E5E">
              <w:rPr>
                <w:noProof/>
                <w:webHidden/>
              </w:rPr>
              <w:instrText xml:space="preserve"> PAGEREF _Toc144815409 \h </w:instrText>
            </w:r>
            <w:r w:rsidR="001E3E5E">
              <w:rPr>
                <w:noProof/>
                <w:webHidden/>
              </w:rPr>
            </w:r>
            <w:r w:rsidR="001E3E5E">
              <w:rPr>
                <w:noProof/>
                <w:webHidden/>
              </w:rPr>
              <w:fldChar w:fldCharType="separate"/>
            </w:r>
            <w:r w:rsidR="00F87A3C">
              <w:rPr>
                <w:noProof/>
                <w:webHidden/>
              </w:rPr>
              <w:t>23</w:t>
            </w:r>
            <w:r w:rsidR="001E3E5E">
              <w:rPr>
                <w:noProof/>
                <w:webHidden/>
              </w:rPr>
              <w:fldChar w:fldCharType="end"/>
            </w:r>
          </w:hyperlink>
        </w:p>
        <w:p w14:paraId="508008A8" w14:textId="31887E20"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0" w:history="1">
            <w:r w:rsidR="001E3E5E" w:rsidRPr="00A47C31">
              <w:rPr>
                <w:rStyle w:val="Hyperlink"/>
                <w:noProof/>
              </w:rPr>
              <w:t>3.3.2</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by-product emissions from the production of TFE/HFP</w:t>
            </w:r>
            <w:r w:rsidR="001E3E5E">
              <w:rPr>
                <w:noProof/>
                <w:webHidden/>
              </w:rPr>
              <w:tab/>
            </w:r>
            <w:r w:rsidR="001E3E5E">
              <w:rPr>
                <w:noProof/>
                <w:webHidden/>
              </w:rPr>
              <w:fldChar w:fldCharType="begin"/>
            </w:r>
            <w:r w:rsidR="001E3E5E">
              <w:rPr>
                <w:noProof/>
                <w:webHidden/>
              </w:rPr>
              <w:instrText xml:space="preserve"> PAGEREF _Toc144815410 \h </w:instrText>
            </w:r>
            <w:r w:rsidR="001E3E5E">
              <w:rPr>
                <w:noProof/>
                <w:webHidden/>
              </w:rPr>
            </w:r>
            <w:r w:rsidR="001E3E5E">
              <w:rPr>
                <w:noProof/>
                <w:webHidden/>
              </w:rPr>
              <w:fldChar w:fldCharType="separate"/>
            </w:r>
            <w:r w:rsidR="00F87A3C">
              <w:rPr>
                <w:noProof/>
                <w:webHidden/>
              </w:rPr>
              <w:t>24</w:t>
            </w:r>
            <w:r w:rsidR="001E3E5E">
              <w:rPr>
                <w:noProof/>
                <w:webHidden/>
              </w:rPr>
              <w:fldChar w:fldCharType="end"/>
            </w:r>
          </w:hyperlink>
        </w:p>
        <w:p w14:paraId="5AD900DA" w14:textId="54DA5769"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1" w:history="1">
            <w:r w:rsidR="001E3E5E" w:rsidRPr="00A47C31">
              <w:rPr>
                <w:rStyle w:val="Hyperlink"/>
                <w:noProof/>
              </w:rPr>
              <w:t>3.3.3</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Use of HFC-23 as feedstock</w:t>
            </w:r>
            <w:r w:rsidR="001E3E5E">
              <w:rPr>
                <w:noProof/>
                <w:webHidden/>
              </w:rPr>
              <w:tab/>
            </w:r>
            <w:r w:rsidR="001E3E5E">
              <w:rPr>
                <w:noProof/>
                <w:webHidden/>
              </w:rPr>
              <w:fldChar w:fldCharType="begin"/>
            </w:r>
            <w:r w:rsidR="001E3E5E">
              <w:rPr>
                <w:noProof/>
                <w:webHidden/>
              </w:rPr>
              <w:instrText xml:space="preserve"> PAGEREF _Toc144815411 \h </w:instrText>
            </w:r>
            <w:r w:rsidR="001E3E5E">
              <w:rPr>
                <w:noProof/>
                <w:webHidden/>
              </w:rPr>
            </w:r>
            <w:r w:rsidR="001E3E5E">
              <w:rPr>
                <w:noProof/>
                <w:webHidden/>
              </w:rPr>
              <w:fldChar w:fldCharType="separate"/>
            </w:r>
            <w:r w:rsidR="00F87A3C">
              <w:rPr>
                <w:noProof/>
                <w:webHidden/>
              </w:rPr>
              <w:t>24</w:t>
            </w:r>
            <w:r w:rsidR="001E3E5E">
              <w:rPr>
                <w:noProof/>
                <w:webHidden/>
              </w:rPr>
              <w:fldChar w:fldCharType="end"/>
            </w:r>
          </w:hyperlink>
        </w:p>
        <w:p w14:paraId="520293A5" w14:textId="2FC5C065"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2" w:history="1">
            <w:r w:rsidR="001E3E5E" w:rsidRPr="00A47C31">
              <w:rPr>
                <w:rStyle w:val="Hyperlink"/>
                <w:noProof/>
              </w:rPr>
              <w:t>3.3.4</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emissions from feedstock use</w:t>
            </w:r>
            <w:r w:rsidR="001E3E5E">
              <w:rPr>
                <w:noProof/>
                <w:webHidden/>
              </w:rPr>
              <w:tab/>
            </w:r>
            <w:r w:rsidR="001E3E5E">
              <w:rPr>
                <w:noProof/>
                <w:webHidden/>
              </w:rPr>
              <w:fldChar w:fldCharType="begin"/>
            </w:r>
            <w:r w:rsidR="001E3E5E">
              <w:rPr>
                <w:noProof/>
                <w:webHidden/>
              </w:rPr>
              <w:instrText xml:space="preserve"> PAGEREF _Toc144815412 \h </w:instrText>
            </w:r>
            <w:r w:rsidR="001E3E5E">
              <w:rPr>
                <w:noProof/>
                <w:webHidden/>
              </w:rPr>
            </w:r>
            <w:r w:rsidR="001E3E5E">
              <w:rPr>
                <w:noProof/>
                <w:webHidden/>
              </w:rPr>
              <w:fldChar w:fldCharType="separate"/>
            </w:r>
            <w:r w:rsidR="00F87A3C">
              <w:rPr>
                <w:noProof/>
                <w:webHidden/>
              </w:rPr>
              <w:t>25</w:t>
            </w:r>
            <w:r w:rsidR="001E3E5E">
              <w:rPr>
                <w:noProof/>
                <w:webHidden/>
              </w:rPr>
              <w:fldChar w:fldCharType="end"/>
            </w:r>
          </w:hyperlink>
        </w:p>
        <w:p w14:paraId="47E702B9" w14:textId="7193BCDA"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3" w:history="1">
            <w:r w:rsidR="001E3E5E" w:rsidRPr="00A47C31">
              <w:rPr>
                <w:rStyle w:val="Hyperlink"/>
                <w:noProof/>
              </w:rPr>
              <w:t>3.3.5</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HFC-23 emissions as an impurity in other chemicals</w:t>
            </w:r>
            <w:r w:rsidR="001E3E5E">
              <w:rPr>
                <w:noProof/>
                <w:webHidden/>
              </w:rPr>
              <w:tab/>
            </w:r>
            <w:r w:rsidR="001E3E5E">
              <w:rPr>
                <w:noProof/>
                <w:webHidden/>
              </w:rPr>
              <w:fldChar w:fldCharType="begin"/>
            </w:r>
            <w:r w:rsidR="001E3E5E">
              <w:rPr>
                <w:noProof/>
                <w:webHidden/>
              </w:rPr>
              <w:instrText xml:space="preserve"> PAGEREF _Toc144815413 \h </w:instrText>
            </w:r>
            <w:r w:rsidR="001E3E5E">
              <w:rPr>
                <w:noProof/>
                <w:webHidden/>
              </w:rPr>
            </w:r>
            <w:r w:rsidR="001E3E5E">
              <w:rPr>
                <w:noProof/>
                <w:webHidden/>
              </w:rPr>
              <w:fldChar w:fldCharType="separate"/>
            </w:r>
            <w:r w:rsidR="00F87A3C">
              <w:rPr>
                <w:noProof/>
                <w:webHidden/>
              </w:rPr>
              <w:t>26</w:t>
            </w:r>
            <w:r w:rsidR="001E3E5E">
              <w:rPr>
                <w:noProof/>
                <w:webHidden/>
              </w:rPr>
              <w:fldChar w:fldCharType="end"/>
            </w:r>
          </w:hyperlink>
        </w:p>
        <w:p w14:paraId="04604EA0" w14:textId="40337E7E"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4" w:history="1">
            <w:r w:rsidR="001E3E5E" w:rsidRPr="00A47C31">
              <w:rPr>
                <w:rStyle w:val="Hyperlink"/>
                <w:noProof/>
              </w:rPr>
              <w:t>3.3.6</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Estimated emissions of HFC-23 from the HCFC-22 bank</w:t>
            </w:r>
            <w:r w:rsidR="001E3E5E">
              <w:rPr>
                <w:noProof/>
                <w:webHidden/>
              </w:rPr>
              <w:tab/>
            </w:r>
            <w:r w:rsidR="001E3E5E">
              <w:rPr>
                <w:noProof/>
                <w:webHidden/>
              </w:rPr>
              <w:fldChar w:fldCharType="begin"/>
            </w:r>
            <w:r w:rsidR="001E3E5E">
              <w:rPr>
                <w:noProof/>
                <w:webHidden/>
              </w:rPr>
              <w:instrText xml:space="preserve"> PAGEREF _Toc144815414 \h </w:instrText>
            </w:r>
            <w:r w:rsidR="001E3E5E">
              <w:rPr>
                <w:noProof/>
                <w:webHidden/>
              </w:rPr>
            </w:r>
            <w:r w:rsidR="001E3E5E">
              <w:rPr>
                <w:noProof/>
                <w:webHidden/>
              </w:rPr>
              <w:fldChar w:fldCharType="separate"/>
            </w:r>
            <w:r w:rsidR="00F87A3C">
              <w:rPr>
                <w:noProof/>
                <w:webHidden/>
              </w:rPr>
              <w:t>27</w:t>
            </w:r>
            <w:r w:rsidR="001E3E5E">
              <w:rPr>
                <w:noProof/>
                <w:webHidden/>
              </w:rPr>
              <w:fldChar w:fldCharType="end"/>
            </w:r>
          </w:hyperlink>
        </w:p>
        <w:p w14:paraId="7DB4F450" w14:textId="1B7FDC51"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5" w:history="1">
            <w:r w:rsidR="001E3E5E" w:rsidRPr="00A47C31">
              <w:rPr>
                <w:rStyle w:val="Hyperlink"/>
                <w:noProof/>
              </w:rPr>
              <w:t>3.3.7</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Production and consumption of HFC-23 for emissive uses</w:t>
            </w:r>
            <w:r w:rsidR="001E3E5E">
              <w:rPr>
                <w:noProof/>
                <w:webHidden/>
              </w:rPr>
              <w:tab/>
            </w:r>
            <w:r w:rsidR="001E3E5E">
              <w:rPr>
                <w:noProof/>
                <w:webHidden/>
              </w:rPr>
              <w:fldChar w:fldCharType="begin"/>
            </w:r>
            <w:r w:rsidR="001E3E5E">
              <w:rPr>
                <w:noProof/>
                <w:webHidden/>
              </w:rPr>
              <w:instrText xml:space="preserve"> PAGEREF _Toc144815415 \h </w:instrText>
            </w:r>
            <w:r w:rsidR="001E3E5E">
              <w:rPr>
                <w:noProof/>
                <w:webHidden/>
              </w:rPr>
            </w:r>
            <w:r w:rsidR="001E3E5E">
              <w:rPr>
                <w:noProof/>
                <w:webHidden/>
              </w:rPr>
              <w:fldChar w:fldCharType="separate"/>
            </w:r>
            <w:r w:rsidR="00F87A3C">
              <w:rPr>
                <w:noProof/>
                <w:webHidden/>
              </w:rPr>
              <w:t>28</w:t>
            </w:r>
            <w:r w:rsidR="001E3E5E">
              <w:rPr>
                <w:noProof/>
                <w:webHidden/>
              </w:rPr>
              <w:fldChar w:fldCharType="end"/>
            </w:r>
          </w:hyperlink>
        </w:p>
        <w:p w14:paraId="220D9700" w14:textId="277E02E8"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6" w:history="1">
            <w:r w:rsidR="001E3E5E" w:rsidRPr="00A47C31">
              <w:rPr>
                <w:rStyle w:val="Hyperlink"/>
                <w:noProof/>
              </w:rPr>
              <w:t>3.3.8</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Emissions of HFC-23 from use as fire suppressant</w:t>
            </w:r>
            <w:r w:rsidR="001E3E5E">
              <w:rPr>
                <w:noProof/>
                <w:webHidden/>
              </w:rPr>
              <w:tab/>
            </w:r>
            <w:r w:rsidR="001E3E5E">
              <w:rPr>
                <w:noProof/>
                <w:webHidden/>
              </w:rPr>
              <w:fldChar w:fldCharType="begin"/>
            </w:r>
            <w:r w:rsidR="001E3E5E">
              <w:rPr>
                <w:noProof/>
                <w:webHidden/>
              </w:rPr>
              <w:instrText xml:space="preserve"> PAGEREF _Toc144815416 \h </w:instrText>
            </w:r>
            <w:r w:rsidR="001E3E5E">
              <w:rPr>
                <w:noProof/>
                <w:webHidden/>
              </w:rPr>
            </w:r>
            <w:r w:rsidR="001E3E5E">
              <w:rPr>
                <w:noProof/>
                <w:webHidden/>
              </w:rPr>
              <w:fldChar w:fldCharType="separate"/>
            </w:r>
            <w:r w:rsidR="00F87A3C">
              <w:rPr>
                <w:noProof/>
                <w:webHidden/>
              </w:rPr>
              <w:t>29</w:t>
            </w:r>
            <w:r w:rsidR="001E3E5E">
              <w:rPr>
                <w:noProof/>
                <w:webHidden/>
              </w:rPr>
              <w:fldChar w:fldCharType="end"/>
            </w:r>
          </w:hyperlink>
        </w:p>
        <w:p w14:paraId="7E66B117" w14:textId="5B3CCA1F"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7" w:history="1">
            <w:r w:rsidR="001E3E5E" w:rsidRPr="00A47C31">
              <w:rPr>
                <w:rStyle w:val="Hyperlink"/>
                <w:noProof/>
              </w:rPr>
              <w:t>3.3.9</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Low temperature refrigerant</w:t>
            </w:r>
            <w:r w:rsidR="001E3E5E">
              <w:rPr>
                <w:noProof/>
                <w:webHidden/>
              </w:rPr>
              <w:tab/>
            </w:r>
            <w:r w:rsidR="001E3E5E">
              <w:rPr>
                <w:noProof/>
                <w:webHidden/>
              </w:rPr>
              <w:fldChar w:fldCharType="begin"/>
            </w:r>
            <w:r w:rsidR="001E3E5E">
              <w:rPr>
                <w:noProof/>
                <w:webHidden/>
              </w:rPr>
              <w:instrText xml:space="preserve"> PAGEREF _Toc144815417 \h </w:instrText>
            </w:r>
            <w:r w:rsidR="001E3E5E">
              <w:rPr>
                <w:noProof/>
                <w:webHidden/>
              </w:rPr>
            </w:r>
            <w:r w:rsidR="001E3E5E">
              <w:rPr>
                <w:noProof/>
                <w:webHidden/>
              </w:rPr>
              <w:fldChar w:fldCharType="separate"/>
            </w:r>
            <w:r w:rsidR="00F87A3C">
              <w:rPr>
                <w:noProof/>
                <w:webHidden/>
              </w:rPr>
              <w:t>29</w:t>
            </w:r>
            <w:r w:rsidR="001E3E5E">
              <w:rPr>
                <w:noProof/>
                <w:webHidden/>
              </w:rPr>
              <w:fldChar w:fldCharType="end"/>
            </w:r>
          </w:hyperlink>
        </w:p>
        <w:p w14:paraId="44A4B43E" w14:textId="3AF320F1"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18" w:history="1">
            <w:r w:rsidR="001E3E5E" w:rsidRPr="00A47C31">
              <w:rPr>
                <w:rStyle w:val="Hyperlink"/>
                <w:noProof/>
              </w:rPr>
              <w:t>3.3.10</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Etchant and chamber cleaning in semiconductor and electronics manufacturing</w:t>
            </w:r>
            <w:r w:rsidR="001E3E5E">
              <w:rPr>
                <w:noProof/>
                <w:webHidden/>
              </w:rPr>
              <w:tab/>
            </w:r>
            <w:r w:rsidR="001E3E5E">
              <w:rPr>
                <w:noProof/>
                <w:webHidden/>
              </w:rPr>
              <w:fldChar w:fldCharType="begin"/>
            </w:r>
            <w:r w:rsidR="001E3E5E">
              <w:rPr>
                <w:noProof/>
                <w:webHidden/>
              </w:rPr>
              <w:instrText xml:space="preserve"> PAGEREF _Toc144815418 \h </w:instrText>
            </w:r>
            <w:r w:rsidR="001E3E5E">
              <w:rPr>
                <w:noProof/>
                <w:webHidden/>
              </w:rPr>
            </w:r>
            <w:r w:rsidR="001E3E5E">
              <w:rPr>
                <w:noProof/>
                <w:webHidden/>
              </w:rPr>
              <w:fldChar w:fldCharType="separate"/>
            </w:r>
            <w:r w:rsidR="00F87A3C">
              <w:rPr>
                <w:noProof/>
                <w:webHidden/>
              </w:rPr>
              <w:t>30</w:t>
            </w:r>
            <w:r w:rsidR="001E3E5E">
              <w:rPr>
                <w:noProof/>
                <w:webHidden/>
              </w:rPr>
              <w:fldChar w:fldCharType="end"/>
            </w:r>
          </w:hyperlink>
        </w:p>
        <w:p w14:paraId="7DA39625" w14:textId="1DE0B778" w:rsidR="001E3E5E" w:rsidRDefault="00000000">
          <w:pPr>
            <w:pStyle w:val="TOC1"/>
            <w:rPr>
              <w:rFonts w:eastAsiaTheme="minorEastAsia" w:cstheme="minorBidi"/>
              <w:b w:val="0"/>
              <w:bCs w:val="0"/>
              <w:caps w:val="0"/>
              <w:noProof/>
              <w:color w:val="auto"/>
              <w:kern w:val="2"/>
              <w:sz w:val="24"/>
              <w:szCs w:val="24"/>
              <w:lang w:val="en-AU" w:eastAsia="en-GB"/>
              <w14:ligatures w14:val="standardContextual"/>
            </w:rPr>
          </w:pPr>
          <w:hyperlink w:anchor="_Toc144815419" w:history="1">
            <w:r w:rsidR="001E3E5E" w:rsidRPr="00A47C31">
              <w:rPr>
                <w:rStyle w:val="Hyperlink"/>
                <w:noProof/>
              </w:rPr>
              <w:t>4</w:t>
            </w:r>
            <w:r w:rsidR="001E3E5E">
              <w:rPr>
                <w:rFonts w:eastAsiaTheme="minorEastAsia" w:cstheme="minorBidi"/>
                <w:b w:val="0"/>
                <w:bCs w:val="0"/>
                <w:caps w:val="0"/>
                <w:noProof/>
                <w:color w:val="auto"/>
                <w:kern w:val="2"/>
                <w:sz w:val="24"/>
                <w:szCs w:val="24"/>
                <w:lang w:val="en-AU" w:eastAsia="en-GB"/>
                <w14:ligatures w14:val="standardContextual"/>
              </w:rPr>
              <w:tab/>
            </w:r>
            <w:r w:rsidR="001E3E5E" w:rsidRPr="00A47C31">
              <w:rPr>
                <w:rStyle w:val="Hyperlink"/>
                <w:noProof/>
              </w:rPr>
              <w:t>Best practices available to control emissions of HFC-23 by-product</w:t>
            </w:r>
            <w:r w:rsidR="001E3E5E">
              <w:rPr>
                <w:noProof/>
                <w:webHidden/>
              </w:rPr>
              <w:tab/>
            </w:r>
            <w:r w:rsidR="001E3E5E">
              <w:rPr>
                <w:noProof/>
                <w:webHidden/>
              </w:rPr>
              <w:fldChar w:fldCharType="begin"/>
            </w:r>
            <w:r w:rsidR="001E3E5E">
              <w:rPr>
                <w:noProof/>
                <w:webHidden/>
              </w:rPr>
              <w:instrText xml:space="preserve"> PAGEREF _Toc144815419 \h </w:instrText>
            </w:r>
            <w:r w:rsidR="001E3E5E">
              <w:rPr>
                <w:noProof/>
                <w:webHidden/>
              </w:rPr>
            </w:r>
            <w:r w:rsidR="001E3E5E">
              <w:rPr>
                <w:noProof/>
                <w:webHidden/>
              </w:rPr>
              <w:fldChar w:fldCharType="separate"/>
            </w:r>
            <w:r w:rsidR="00F87A3C">
              <w:rPr>
                <w:noProof/>
                <w:webHidden/>
              </w:rPr>
              <w:t>34</w:t>
            </w:r>
            <w:r w:rsidR="001E3E5E">
              <w:rPr>
                <w:noProof/>
                <w:webHidden/>
              </w:rPr>
              <w:fldChar w:fldCharType="end"/>
            </w:r>
          </w:hyperlink>
        </w:p>
        <w:p w14:paraId="07C411AA" w14:textId="1D8FC55B" w:rsidR="001E3E5E" w:rsidRDefault="00000000">
          <w:pPr>
            <w:pStyle w:val="TOC2"/>
            <w:rPr>
              <w:smallCaps w:val="0"/>
              <w:sz w:val="24"/>
              <w:szCs w:val="24"/>
              <w14:ligatures w14:val="standardContextual"/>
            </w:rPr>
          </w:pPr>
          <w:hyperlink w:anchor="_Toc144815420" w:history="1">
            <w:r w:rsidR="001E3E5E" w:rsidRPr="00A47C31">
              <w:rPr>
                <w:rStyle w:val="Hyperlink"/>
              </w:rPr>
              <w:t>4.1</w:t>
            </w:r>
            <w:r w:rsidR="001E3E5E">
              <w:rPr>
                <w:smallCaps w:val="0"/>
                <w:sz w:val="24"/>
                <w:szCs w:val="24"/>
                <w14:ligatures w14:val="standardContextual"/>
              </w:rPr>
              <w:tab/>
            </w:r>
            <w:r w:rsidR="001E3E5E" w:rsidRPr="00A47C31">
              <w:rPr>
                <w:rStyle w:val="Hyperlink"/>
              </w:rPr>
              <w:t>Technical measures to control emissions of HFC-23 by-product</w:t>
            </w:r>
            <w:r w:rsidR="001E3E5E">
              <w:rPr>
                <w:webHidden/>
              </w:rPr>
              <w:tab/>
            </w:r>
            <w:r w:rsidR="001E3E5E">
              <w:rPr>
                <w:webHidden/>
              </w:rPr>
              <w:fldChar w:fldCharType="begin"/>
            </w:r>
            <w:r w:rsidR="001E3E5E">
              <w:rPr>
                <w:webHidden/>
              </w:rPr>
              <w:instrText xml:space="preserve"> PAGEREF _Toc144815420 \h </w:instrText>
            </w:r>
            <w:r w:rsidR="001E3E5E">
              <w:rPr>
                <w:webHidden/>
              </w:rPr>
            </w:r>
            <w:r w:rsidR="001E3E5E">
              <w:rPr>
                <w:webHidden/>
              </w:rPr>
              <w:fldChar w:fldCharType="separate"/>
            </w:r>
            <w:r w:rsidR="00F87A3C">
              <w:rPr>
                <w:webHidden/>
              </w:rPr>
              <w:t>34</w:t>
            </w:r>
            <w:r w:rsidR="001E3E5E">
              <w:rPr>
                <w:webHidden/>
              </w:rPr>
              <w:fldChar w:fldCharType="end"/>
            </w:r>
          </w:hyperlink>
        </w:p>
        <w:p w14:paraId="07E662C7" w14:textId="133D7514"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1" w:history="1">
            <w:r w:rsidR="001E3E5E" w:rsidRPr="00A47C31">
              <w:rPr>
                <w:rStyle w:val="Hyperlink"/>
                <w:noProof/>
              </w:rPr>
              <w:t>4.1.1</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Production emissions and their mitigation</w:t>
            </w:r>
            <w:r w:rsidR="001E3E5E">
              <w:rPr>
                <w:noProof/>
                <w:webHidden/>
              </w:rPr>
              <w:tab/>
            </w:r>
            <w:r w:rsidR="001E3E5E">
              <w:rPr>
                <w:noProof/>
                <w:webHidden/>
              </w:rPr>
              <w:fldChar w:fldCharType="begin"/>
            </w:r>
            <w:r w:rsidR="001E3E5E">
              <w:rPr>
                <w:noProof/>
                <w:webHidden/>
              </w:rPr>
              <w:instrText xml:space="preserve"> PAGEREF _Toc144815421 \h </w:instrText>
            </w:r>
            <w:r w:rsidR="001E3E5E">
              <w:rPr>
                <w:noProof/>
                <w:webHidden/>
              </w:rPr>
            </w:r>
            <w:r w:rsidR="001E3E5E">
              <w:rPr>
                <w:noProof/>
                <w:webHidden/>
              </w:rPr>
              <w:fldChar w:fldCharType="separate"/>
            </w:r>
            <w:r w:rsidR="00F87A3C">
              <w:rPr>
                <w:noProof/>
                <w:webHidden/>
              </w:rPr>
              <w:t>34</w:t>
            </w:r>
            <w:r w:rsidR="001E3E5E">
              <w:rPr>
                <w:noProof/>
                <w:webHidden/>
              </w:rPr>
              <w:fldChar w:fldCharType="end"/>
            </w:r>
          </w:hyperlink>
        </w:p>
        <w:p w14:paraId="2C6832BA" w14:textId="212A5A09"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2" w:history="1">
            <w:r w:rsidR="001E3E5E" w:rsidRPr="00A47C31">
              <w:rPr>
                <w:rStyle w:val="Hyperlink"/>
                <w:noProof/>
              </w:rPr>
              <w:t>4.1.2</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Emission of products, co-products, intermediates, and feedstocks</w:t>
            </w:r>
            <w:r w:rsidR="001E3E5E">
              <w:rPr>
                <w:noProof/>
                <w:webHidden/>
              </w:rPr>
              <w:tab/>
            </w:r>
            <w:r w:rsidR="001E3E5E">
              <w:rPr>
                <w:noProof/>
                <w:webHidden/>
              </w:rPr>
              <w:fldChar w:fldCharType="begin"/>
            </w:r>
            <w:r w:rsidR="001E3E5E">
              <w:rPr>
                <w:noProof/>
                <w:webHidden/>
              </w:rPr>
              <w:instrText xml:space="preserve"> PAGEREF _Toc144815422 \h </w:instrText>
            </w:r>
            <w:r w:rsidR="001E3E5E">
              <w:rPr>
                <w:noProof/>
                <w:webHidden/>
              </w:rPr>
            </w:r>
            <w:r w:rsidR="001E3E5E">
              <w:rPr>
                <w:noProof/>
                <w:webHidden/>
              </w:rPr>
              <w:fldChar w:fldCharType="separate"/>
            </w:r>
            <w:r w:rsidR="00F87A3C">
              <w:rPr>
                <w:noProof/>
                <w:webHidden/>
              </w:rPr>
              <w:t>35</w:t>
            </w:r>
            <w:r w:rsidR="001E3E5E">
              <w:rPr>
                <w:noProof/>
                <w:webHidden/>
              </w:rPr>
              <w:fldChar w:fldCharType="end"/>
            </w:r>
          </w:hyperlink>
        </w:p>
        <w:p w14:paraId="346ED985" w14:textId="06A74180"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3" w:history="1">
            <w:r w:rsidR="001E3E5E" w:rsidRPr="00A47C31">
              <w:rPr>
                <w:rStyle w:val="Hyperlink"/>
                <w:noProof/>
              </w:rPr>
              <w:t>4.1.3</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Emissions of unwanted by-products</w:t>
            </w:r>
            <w:r w:rsidR="001E3E5E">
              <w:rPr>
                <w:noProof/>
                <w:webHidden/>
              </w:rPr>
              <w:tab/>
            </w:r>
            <w:r w:rsidR="001E3E5E">
              <w:rPr>
                <w:noProof/>
                <w:webHidden/>
              </w:rPr>
              <w:fldChar w:fldCharType="begin"/>
            </w:r>
            <w:r w:rsidR="001E3E5E">
              <w:rPr>
                <w:noProof/>
                <w:webHidden/>
              </w:rPr>
              <w:instrText xml:space="preserve"> PAGEREF _Toc144815423 \h </w:instrText>
            </w:r>
            <w:r w:rsidR="001E3E5E">
              <w:rPr>
                <w:noProof/>
                <w:webHidden/>
              </w:rPr>
            </w:r>
            <w:r w:rsidR="001E3E5E">
              <w:rPr>
                <w:noProof/>
                <w:webHidden/>
              </w:rPr>
              <w:fldChar w:fldCharType="separate"/>
            </w:r>
            <w:r w:rsidR="00F87A3C">
              <w:rPr>
                <w:noProof/>
                <w:webHidden/>
              </w:rPr>
              <w:t>35</w:t>
            </w:r>
            <w:r w:rsidR="001E3E5E">
              <w:rPr>
                <w:noProof/>
                <w:webHidden/>
              </w:rPr>
              <w:fldChar w:fldCharType="end"/>
            </w:r>
          </w:hyperlink>
        </w:p>
        <w:p w14:paraId="1B9B95E4" w14:textId="50FF2144"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4" w:history="1">
            <w:r w:rsidR="001E3E5E" w:rsidRPr="00A47C31">
              <w:rPr>
                <w:rStyle w:val="Hyperlink"/>
                <w:noProof/>
              </w:rPr>
              <w:t>4.1.4</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Emissions monitoring</w:t>
            </w:r>
            <w:r w:rsidR="001E3E5E">
              <w:rPr>
                <w:noProof/>
                <w:webHidden/>
              </w:rPr>
              <w:tab/>
            </w:r>
            <w:r w:rsidR="001E3E5E">
              <w:rPr>
                <w:noProof/>
                <w:webHidden/>
              </w:rPr>
              <w:fldChar w:fldCharType="begin"/>
            </w:r>
            <w:r w:rsidR="001E3E5E">
              <w:rPr>
                <w:noProof/>
                <w:webHidden/>
              </w:rPr>
              <w:instrText xml:space="preserve"> PAGEREF _Toc144815424 \h </w:instrText>
            </w:r>
            <w:r w:rsidR="001E3E5E">
              <w:rPr>
                <w:noProof/>
                <w:webHidden/>
              </w:rPr>
            </w:r>
            <w:r w:rsidR="001E3E5E">
              <w:rPr>
                <w:noProof/>
                <w:webHidden/>
              </w:rPr>
              <w:fldChar w:fldCharType="separate"/>
            </w:r>
            <w:r w:rsidR="00F87A3C">
              <w:rPr>
                <w:noProof/>
                <w:webHidden/>
              </w:rPr>
              <w:t>36</w:t>
            </w:r>
            <w:r w:rsidR="001E3E5E">
              <w:rPr>
                <w:noProof/>
                <w:webHidden/>
              </w:rPr>
              <w:fldChar w:fldCharType="end"/>
            </w:r>
          </w:hyperlink>
        </w:p>
        <w:p w14:paraId="3AD205C0" w14:textId="363D44B0"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5" w:history="1">
            <w:r w:rsidR="001E3E5E" w:rsidRPr="00A47C31">
              <w:rPr>
                <w:rStyle w:val="Hyperlink"/>
                <w:noProof/>
              </w:rPr>
              <w:t>4.1.5</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Emission reporting</w:t>
            </w:r>
            <w:r w:rsidR="001E3E5E">
              <w:rPr>
                <w:noProof/>
                <w:webHidden/>
              </w:rPr>
              <w:tab/>
            </w:r>
            <w:r w:rsidR="001E3E5E">
              <w:rPr>
                <w:noProof/>
                <w:webHidden/>
              </w:rPr>
              <w:fldChar w:fldCharType="begin"/>
            </w:r>
            <w:r w:rsidR="001E3E5E">
              <w:rPr>
                <w:noProof/>
                <w:webHidden/>
              </w:rPr>
              <w:instrText xml:space="preserve"> PAGEREF _Toc144815425 \h </w:instrText>
            </w:r>
            <w:r w:rsidR="001E3E5E">
              <w:rPr>
                <w:noProof/>
                <w:webHidden/>
              </w:rPr>
            </w:r>
            <w:r w:rsidR="001E3E5E">
              <w:rPr>
                <w:noProof/>
                <w:webHidden/>
              </w:rPr>
              <w:fldChar w:fldCharType="separate"/>
            </w:r>
            <w:r w:rsidR="00F87A3C">
              <w:rPr>
                <w:noProof/>
                <w:webHidden/>
              </w:rPr>
              <w:t>36</w:t>
            </w:r>
            <w:r w:rsidR="001E3E5E">
              <w:rPr>
                <w:noProof/>
                <w:webHidden/>
              </w:rPr>
              <w:fldChar w:fldCharType="end"/>
            </w:r>
          </w:hyperlink>
        </w:p>
        <w:p w14:paraId="263359E3" w14:textId="7D7131A0" w:rsidR="001E3E5E" w:rsidRDefault="00000000">
          <w:pPr>
            <w:pStyle w:val="TOC2"/>
            <w:rPr>
              <w:smallCaps w:val="0"/>
              <w:sz w:val="24"/>
              <w:szCs w:val="24"/>
              <w14:ligatures w14:val="standardContextual"/>
            </w:rPr>
          </w:pPr>
          <w:hyperlink w:anchor="_Toc144815426" w:history="1">
            <w:r w:rsidR="001E3E5E" w:rsidRPr="00A47C31">
              <w:rPr>
                <w:rStyle w:val="Hyperlink"/>
              </w:rPr>
              <w:t>4.2</w:t>
            </w:r>
            <w:r w:rsidR="001E3E5E">
              <w:rPr>
                <w:smallCaps w:val="0"/>
                <w:sz w:val="24"/>
                <w:szCs w:val="24"/>
                <w14:ligatures w14:val="standardContextual"/>
              </w:rPr>
              <w:tab/>
            </w:r>
            <w:r w:rsidR="001E3E5E" w:rsidRPr="00A47C31">
              <w:rPr>
                <w:rStyle w:val="Hyperlink"/>
              </w:rPr>
              <w:t>Measures by parties to control emissions of HFC-23 by-product</w:t>
            </w:r>
            <w:r w:rsidR="001E3E5E">
              <w:rPr>
                <w:webHidden/>
              </w:rPr>
              <w:tab/>
            </w:r>
            <w:r w:rsidR="001E3E5E">
              <w:rPr>
                <w:webHidden/>
              </w:rPr>
              <w:fldChar w:fldCharType="begin"/>
            </w:r>
            <w:r w:rsidR="001E3E5E">
              <w:rPr>
                <w:webHidden/>
              </w:rPr>
              <w:instrText xml:space="preserve"> PAGEREF _Toc144815426 \h </w:instrText>
            </w:r>
            <w:r w:rsidR="001E3E5E">
              <w:rPr>
                <w:webHidden/>
              </w:rPr>
            </w:r>
            <w:r w:rsidR="001E3E5E">
              <w:rPr>
                <w:webHidden/>
              </w:rPr>
              <w:fldChar w:fldCharType="separate"/>
            </w:r>
            <w:r w:rsidR="00F87A3C">
              <w:rPr>
                <w:webHidden/>
              </w:rPr>
              <w:t>37</w:t>
            </w:r>
            <w:r w:rsidR="001E3E5E">
              <w:rPr>
                <w:webHidden/>
              </w:rPr>
              <w:fldChar w:fldCharType="end"/>
            </w:r>
          </w:hyperlink>
        </w:p>
        <w:p w14:paraId="1B0C29B7" w14:textId="2D4523F5"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7" w:history="1">
            <w:r w:rsidR="001E3E5E" w:rsidRPr="00A47C31">
              <w:rPr>
                <w:rStyle w:val="Hyperlink"/>
                <w:noProof/>
              </w:rPr>
              <w:t>4.2.1</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Argentina</w:t>
            </w:r>
            <w:r w:rsidR="001E3E5E">
              <w:rPr>
                <w:noProof/>
                <w:webHidden/>
              </w:rPr>
              <w:tab/>
            </w:r>
            <w:r w:rsidR="001E3E5E">
              <w:rPr>
                <w:noProof/>
                <w:webHidden/>
              </w:rPr>
              <w:fldChar w:fldCharType="begin"/>
            </w:r>
            <w:r w:rsidR="001E3E5E">
              <w:rPr>
                <w:noProof/>
                <w:webHidden/>
              </w:rPr>
              <w:instrText xml:space="preserve"> PAGEREF _Toc144815427 \h </w:instrText>
            </w:r>
            <w:r w:rsidR="001E3E5E">
              <w:rPr>
                <w:noProof/>
                <w:webHidden/>
              </w:rPr>
            </w:r>
            <w:r w:rsidR="001E3E5E">
              <w:rPr>
                <w:noProof/>
                <w:webHidden/>
              </w:rPr>
              <w:fldChar w:fldCharType="separate"/>
            </w:r>
            <w:r w:rsidR="00F87A3C">
              <w:rPr>
                <w:noProof/>
                <w:webHidden/>
              </w:rPr>
              <w:t>37</w:t>
            </w:r>
            <w:r w:rsidR="001E3E5E">
              <w:rPr>
                <w:noProof/>
                <w:webHidden/>
              </w:rPr>
              <w:fldChar w:fldCharType="end"/>
            </w:r>
          </w:hyperlink>
        </w:p>
        <w:p w14:paraId="3CA91990" w14:textId="5511EC83"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8" w:history="1">
            <w:r w:rsidR="001E3E5E" w:rsidRPr="00A47C31">
              <w:rPr>
                <w:rStyle w:val="Hyperlink"/>
                <w:noProof/>
              </w:rPr>
              <w:t>4.2.2</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China</w:t>
            </w:r>
            <w:r w:rsidR="001E3E5E">
              <w:rPr>
                <w:noProof/>
                <w:webHidden/>
              </w:rPr>
              <w:tab/>
            </w:r>
            <w:r w:rsidR="001E3E5E">
              <w:rPr>
                <w:noProof/>
                <w:webHidden/>
              </w:rPr>
              <w:fldChar w:fldCharType="begin"/>
            </w:r>
            <w:r w:rsidR="001E3E5E">
              <w:rPr>
                <w:noProof/>
                <w:webHidden/>
              </w:rPr>
              <w:instrText xml:space="preserve"> PAGEREF _Toc144815428 \h </w:instrText>
            </w:r>
            <w:r w:rsidR="001E3E5E">
              <w:rPr>
                <w:noProof/>
                <w:webHidden/>
              </w:rPr>
            </w:r>
            <w:r w:rsidR="001E3E5E">
              <w:rPr>
                <w:noProof/>
                <w:webHidden/>
              </w:rPr>
              <w:fldChar w:fldCharType="separate"/>
            </w:r>
            <w:r w:rsidR="00F87A3C">
              <w:rPr>
                <w:noProof/>
                <w:webHidden/>
              </w:rPr>
              <w:t>37</w:t>
            </w:r>
            <w:r w:rsidR="001E3E5E">
              <w:rPr>
                <w:noProof/>
                <w:webHidden/>
              </w:rPr>
              <w:fldChar w:fldCharType="end"/>
            </w:r>
          </w:hyperlink>
        </w:p>
        <w:p w14:paraId="3E46791D" w14:textId="23930CFE"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29" w:history="1">
            <w:r w:rsidR="001E3E5E" w:rsidRPr="00A47C31">
              <w:rPr>
                <w:rStyle w:val="Hyperlink"/>
                <w:noProof/>
              </w:rPr>
              <w:t>4.2.3</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European Union and United Kingdom</w:t>
            </w:r>
            <w:r w:rsidR="001E3E5E">
              <w:rPr>
                <w:noProof/>
                <w:webHidden/>
              </w:rPr>
              <w:tab/>
            </w:r>
            <w:r w:rsidR="001E3E5E">
              <w:rPr>
                <w:noProof/>
                <w:webHidden/>
              </w:rPr>
              <w:fldChar w:fldCharType="begin"/>
            </w:r>
            <w:r w:rsidR="001E3E5E">
              <w:rPr>
                <w:noProof/>
                <w:webHidden/>
              </w:rPr>
              <w:instrText xml:space="preserve"> PAGEREF _Toc144815429 \h </w:instrText>
            </w:r>
            <w:r w:rsidR="001E3E5E">
              <w:rPr>
                <w:noProof/>
                <w:webHidden/>
              </w:rPr>
            </w:r>
            <w:r w:rsidR="001E3E5E">
              <w:rPr>
                <w:noProof/>
                <w:webHidden/>
              </w:rPr>
              <w:fldChar w:fldCharType="separate"/>
            </w:r>
            <w:r w:rsidR="00F87A3C">
              <w:rPr>
                <w:noProof/>
                <w:webHidden/>
              </w:rPr>
              <w:t>38</w:t>
            </w:r>
            <w:r w:rsidR="001E3E5E">
              <w:rPr>
                <w:noProof/>
                <w:webHidden/>
              </w:rPr>
              <w:fldChar w:fldCharType="end"/>
            </w:r>
          </w:hyperlink>
        </w:p>
        <w:p w14:paraId="30A1122C" w14:textId="591CA697"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30" w:history="1">
            <w:r w:rsidR="001E3E5E" w:rsidRPr="00A47C31">
              <w:rPr>
                <w:rStyle w:val="Hyperlink"/>
                <w:noProof/>
              </w:rPr>
              <w:t>4.2.4</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India</w:t>
            </w:r>
            <w:r w:rsidR="001E3E5E">
              <w:rPr>
                <w:noProof/>
                <w:webHidden/>
              </w:rPr>
              <w:tab/>
            </w:r>
            <w:r w:rsidR="001E3E5E">
              <w:rPr>
                <w:noProof/>
                <w:webHidden/>
              </w:rPr>
              <w:fldChar w:fldCharType="begin"/>
            </w:r>
            <w:r w:rsidR="001E3E5E">
              <w:rPr>
                <w:noProof/>
                <w:webHidden/>
              </w:rPr>
              <w:instrText xml:space="preserve"> PAGEREF _Toc144815430 \h </w:instrText>
            </w:r>
            <w:r w:rsidR="001E3E5E">
              <w:rPr>
                <w:noProof/>
                <w:webHidden/>
              </w:rPr>
            </w:r>
            <w:r w:rsidR="001E3E5E">
              <w:rPr>
                <w:noProof/>
                <w:webHidden/>
              </w:rPr>
              <w:fldChar w:fldCharType="separate"/>
            </w:r>
            <w:r w:rsidR="00F87A3C">
              <w:rPr>
                <w:noProof/>
                <w:webHidden/>
              </w:rPr>
              <w:t>38</w:t>
            </w:r>
            <w:r w:rsidR="001E3E5E">
              <w:rPr>
                <w:noProof/>
                <w:webHidden/>
              </w:rPr>
              <w:fldChar w:fldCharType="end"/>
            </w:r>
          </w:hyperlink>
        </w:p>
        <w:p w14:paraId="2E42E426" w14:textId="1B6A66EA"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31" w:history="1">
            <w:r w:rsidR="001E3E5E" w:rsidRPr="00A47C31">
              <w:rPr>
                <w:rStyle w:val="Hyperlink"/>
                <w:noProof/>
              </w:rPr>
              <w:t>4.2.5</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Mexico</w:t>
            </w:r>
            <w:r w:rsidR="001E3E5E">
              <w:rPr>
                <w:noProof/>
                <w:webHidden/>
              </w:rPr>
              <w:tab/>
            </w:r>
            <w:r w:rsidR="001E3E5E">
              <w:rPr>
                <w:noProof/>
                <w:webHidden/>
              </w:rPr>
              <w:fldChar w:fldCharType="begin"/>
            </w:r>
            <w:r w:rsidR="001E3E5E">
              <w:rPr>
                <w:noProof/>
                <w:webHidden/>
              </w:rPr>
              <w:instrText xml:space="preserve"> PAGEREF _Toc144815431 \h </w:instrText>
            </w:r>
            <w:r w:rsidR="001E3E5E">
              <w:rPr>
                <w:noProof/>
                <w:webHidden/>
              </w:rPr>
            </w:r>
            <w:r w:rsidR="001E3E5E">
              <w:rPr>
                <w:noProof/>
                <w:webHidden/>
              </w:rPr>
              <w:fldChar w:fldCharType="separate"/>
            </w:r>
            <w:r w:rsidR="00F87A3C">
              <w:rPr>
                <w:noProof/>
                <w:webHidden/>
              </w:rPr>
              <w:t>38</w:t>
            </w:r>
            <w:r w:rsidR="001E3E5E">
              <w:rPr>
                <w:noProof/>
                <w:webHidden/>
              </w:rPr>
              <w:fldChar w:fldCharType="end"/>
            </w:r>
          </w:hyperlink>
        </w:p>
        <w:p w14:paraId="57374831" w14:textId="5AB3EF23" w:rsidR="001E3E5E" w:rsidRDefault="00000000">
          <w:pPr>
            <w:pStyle w:val="TOC3"/>
            <w:rPr>
              <w:rFonts w:eastAsiaTheme="minorEastAsia" w:cstheme="minorBidi"/>
              <w:i w:val="0"/>
              <w:iCs w:val="0"/>
              <w:noProof/>
              <w:color w:val="auto"/>
              <w:kern w:val="2"/>
              <w:sz w:val="24"/>
              <w:szCs w:val="24"/>
              <w:lang w:val="en-AU" w:eastAsia="en-GB"/>
              <w14:ligatures w14:val="standardContextual"/>
            </w:rPr>
          </w:pPr>
          <w:hyperlink w:anchor="_Toc144815432" w:history="1">
            <w:r w:rsidR="001E3E5E" w:rsidRPr="00A47C31">
              <w:rPr>
                <w:rStyle w:val="Hyperlink"/>
                <w:noProof/>
              </w:rPr>
              <w:t>4.2.6</w:t>
            </w:r>
            <w:r w:rsidR="001E3E5E">
              <w:rPr>
                <w:rFonts w:eastAsiaTheme="minorEastAsia" w:cstheme="minorBidi"/>
                <w:i w:val="0"/>
                <w:iCs w:val="0"/>
                <w:noProof/>
                <w:color w:val="auto"/>
                <w:kern w:val="2"/>
                <w:sz w:val="24"/>
                <w:szCs w:val="24"/>
                <w:lang w:val="en-AU" w:eastAsia="en-GB"/>
                <w14:ligatures w14:val="standardContextual"/>
              </w:rPr>
              <w:tab/>
            </w:r>
            <w:r w:rsidR="001E3E5E" w:rsidRPr="00A47C31">
              <w:rPr>
                <w:rStyle w:val="Hyperlink"/>
                <w:noProof/>
              </w:rPr>
              <w:t>United States</w:t>
            </w:r>
            <w:r w:rsidR="001E3E5E">
              <w:rPr>
                <w:noProof/>
                <w:webHidden/>
              </w:rPr>
              <w:tab/>
            </w:r>
            <w:r w:rsidR="001E3E5E">
              <w:rPr>
                <w:noProof/>
                <w:webHidden/>
              </w:rPr>
              <w:fldChar w:fldCharType="begin"/>
            </w:r>
            <w:r w:rsidR="001E3E5E">
              <w:rPr>
                <w:noProof/>
                <w:webHidden/>
              </w:rPr>
              <w:instrText xml:space="preserve"> PAGEREF _Toc144815432 \h </w:instrText>
            </w:r>
            <w:r w:rsidR="001E3E5E">
              <w:rPr>
                <w:noProof/>
                <w:webHidden/>
              </w:rPr>
            </w:r>
            <w:r w:rsidR="001E3E5E">
              <w:rPr>
                <w:noProof/>
                <w:webHidden/>
              </w:rPr>
              <w:fldChar w:fldCharType="separate"/>
            </w:r>
            <w:r w:rsidR="00F87A3C">
              <w:rPr>
                <w:noProof/>
                <w:webHidden/>
              </w:rPr>
              <w:t>38</w:t>
            </w:r>
            <w:r w:rsidR="001E3E5E">
              <w:rPr>
                <w:noProof/>
                <w:webHidden/>
              </w:rPr>
              <w:fldChar w:fldCharType="end"/>
            </w:r>
          </w:hyperlink>
        </w:p>
        <w:p w14:paraId="30CBE260" w14:textId="7ED95717" w:rsidR="00D416B5" w:rsidRDefault="00D416B5">
          <w:r>
            <w:rPr>
              <w:b/>
              <w:bCs/>
              <w:noProof/>
            </w:rPr>
            <w:fldChar w:fldCharType="end"/>
          </w:r>
        </w:p>
      </w:sdtContent>
    </w:sdt>
    <w:p w14:paraId="5379CD96" w14:textId="7DC05904" w:rsidR="004377B4" w:rsidRPr="00D6202C" w:rsidRDefault="004377B4" w:rsidP="00DE4CC6">
      <w:pPr>
        <w:pStyle w:val="Style15"/>
        <w:sectPr w:rsidR="004377B4" w:rsidRPr="00D6202C" w:rsidSect="00636C2B">
          <w:headerReference w:type="even" r:id="rId33"/>
          <w:headerReference w:type="default" r:id="rId34"/>
          <w:headerReference w:type="first" r:id="rId35"/>
          <w:footerReference w:type="first" r:id="rId36"/>
          <w:type w:val="oddPage"/>
          <w:pgSz w:w="11906" w:h="16838"/>
          <w:pgMar w:top="1440" w:right="1440" w:bottom="1440" w:left="1440" w:header="708" w:footer="708" w:gutter="0"/>
          <w:pgNumType w:fmt="lowerRoman"/>
          <w:cols w:space="708"/>
          <w:docGrid w:linePitch="360"/>
        </w:sectPr>
      </w:pPr>
    </w:p>
    <w:p w14:paraId="778D8F59" w14:textId="7D8A9BB2" w:rsidR="007432DD" w:rsidRDefault="007432DD" w:rsidP="00E720E3">
      <w:pPr>
        <w:pStyle w:val="Heading1"/>
      </w:pPr>
      <w:bookmarkStart w:id="124" w:name="_Toc140168044"/>
      <w:bookmarkStart w:id="125" w:name="_Toc144815380"/>
      <w:bookmarkEnd w:id="116"/>
      <w:bookmarkEnd w:id="117"/>
      <w:bookmarkEnd w:id="118"/>
      <w:bookmarkEnd w:id="119"/>
      <w:bookmarkEnd w:id="120"/>
      <w:bookmarkEnd w:id="121"/>
      <w:bookmarkEnd w:id="122"/>
      <w:bookmarkEnd w:id="123"/>
      <w:r>
        <w:lastRenderedPageBreak/>
        <w:t>Executive Summary</w:t>
      </w:r>
      <w:bookmarkEnd w:id="124"/>
      <w:bookmarkEnd w:id="125"/>
    </w:p>
    <w:p w14:paraId="607C33EA" w14:textId="142440E4" w:rsidR="00660C42" w:rsidRDefault="000F35D4" w:rsidP="007432DD">
      <w:pPr>
        <w:rPr>
          <w:lang w:val="en-US"/>
        </w:rPr>
      </w:pPr>
      <w:r w:rsidRPr="000F35D4">
        <w:rPr>
          <w:lang w:val="en-US"/>
        </w:rPr>
        <w:t>Th</w:t>
      </w:r>
      <w:r w:rsidR="00036CD7">
        <w:rPr>
          <w:lang w:val="en-US"/>
        </w:rPr>
        <w:t>is</w:t>
      </w:r>
      <w:r w:rsidRPr="000F35D4">
        <w:rPr>
          <w:lang w:val="en-US"/>
        </w:rPr>
        <w:t xml:space="preserve"> report includes sections responding to each of the </w:t>
      </w:r>
      <w:r w:rsidR="00422BA1">
        <w:rPr>
          <w:lang w:val="en-US"/>
        </w:rPr>
        <w:t xml:space="preserve">following </w:t>
      </w:r>
      <w:r w:rsidRPr="000F35D4">
        <w:rPr>
          <w:lang w:val="en-US"/>
        </w:rPr>
        <w:t>sub-paragraphs of decision XXXIV/7</w:t>
      </w:r>
      <w:r w:rsidR="00E5254B">
        <w:rPr>
          <w:lang w:val="en-US"/>
        </w:rPr>
        <w:t xml:space="preserve">, relating to </w:t>
      </w:r>
      <w:r w:rsidR="00E5254B" w:rsidRPr="00553BA3">
        <w:rPr>
          <w:lang w:val="en-AU" w:eastAsia="en-GB"/>
        </w:rPr>
        <w:t xml:space="preserve">HFC-23 by-product </w:t>
      </w:r>
      <w:r w:rsidR="00E5254B">
        <w:rPr>
          <w:lang w:val="en-AU" w:eastAsia="en-GB"/>
        </w:rPr>
        <w:t xml:space="preserve">generation and </w:t>
      </w:r>
      <w:r w:rsidR="00E5254B" w:rsidRPr="00553BA3">
        <w:rPr>
          <w:lang w:val="en-AU" w:eastAsia="en-GB"/>
        </w:rPr>
        <w:t xml:space="preserve">emissions from </w:t>
      </w:r>
      <w:r w:rsidR="00E5254B">
        <w:rPr>
          <w:lang w:val="en-AU" w:eastAsia="en-GB"/>
        </w:rPr>
        <w:t>the manufacture of</w:t>
      </w:r>
      <w:r w:rsidR="00E5254B" w:rsidRPr="00553BA3">
        <w:rPr>
          <w:lang w:val="en-AU" w:eastAsia="en-GB"/>
        </w:rPr>
        <w:t xml:space="preserve"> Annex C, Group I, or Annex F substances</w:t>
      </w:r>
      <w:r w:rsidR="006B41F9">
        <w:rPr>
          <w:lang w:val="en-AU" w:eastAsia="en-GB"/>
        </w:rPr>
        <w:t>:</w:t>
      </w:r>
    </w:p>
    <w:p w14:paraId="20805049" w14:textId="44422293" w:rsidR="00660C42" w:rsidRPr="00553BA3" w:rsidRDefault="00660C42" w:rsidP="0017401D">
      <w:pPr>
        <w:spacing w:after="120"/>
        <w:ind w:left="850" w:hanging="425"/>
        <w:rPr>
          <w:lang w:val="en-AU" w:eastAsia="en-GB"/>
        </w:rPr>
      </w:pPr>
      <w:r w:rsidRPr="00553BA3">
        <w:rPr>
          <w:lang w:val="en-AU" w:eastAsia="en-GB"/>
        </w:rPr>
        <w:t>(a)</w:t>
      </w:r>
      <w:r w:rsidR="00C87EAB">
        <w:rPr>
          <w:lang w:val="en-AU" w:eastAsia="en-GB"/>
        </w:rPr>
        <w:tab/>
      </w:r>
      <w:r w:rsidRPr="00553BA3">
        <w:rPr>
          <w:lang w:val="en-AU" w:eastAsia="en-GB"/>
        </w:rPr>
        <w:t xml:space="preserve">Information on the possible chemical pathways that could be used in the production of Annex C, Group I, or Annex F substances that may generate HFC-23 as a </w:t>
      </w:r>
      <w:proofErr w:type="gramStart"/>
      <w:r w:rsidRPr="00553BA3">
        <w:rPr>
          <w:lang w:val="en-AU" w:eastAsia="en-GB"/>
        </w:rPr>
        <w:t>by-product;</w:t>
      </w:r>
      <w:proofErr w:type="gramEnd"/>
      <w:r w:rsidRPr="00553BA3">
        <w:rPr>
          <w:lang w:val="en-AU" w:eastAsia="en-GB"/>
        </w:rPr>
        <w:t xml:space="preserve"> </w:t>
      </w:r>
    </w:p>
    <w:p w14:paraId="7594C587" w14:textId="38354D86" w:rsidR="00660C42" w:rsidRPr="00553BA3" w:rsidRDefault="00660C42" w:rsidP="0017401D">
      <w:pPr>
        <w:spacing w:after="120"/>
        <w:ind w:left="850" w:hanging="425"/>
        <w:rPr>
          <w:lang w:val="en-AU" w:eastAsia="en-GB"/>
        </w:rPr>
      </w:pPr>
      <w:r w:rsidRPr="00553BA3">
        <w:rPr>
          <w:lang w:val="en-AU" w:eastAsia="en-GB"/>
        </w:rPr>
        <w:t>(b)</w:t>
      </w:r>
      <w:r w:rsidR="00C87EAB">
        <w:rPr>
          <w:lang w:val="en-AU" w:eastAsia="en-GB"/>
        </w:rPr>
        <w:tab/>
      </w:r>
      <w:r w:rsidRPr="00553BA3">
        <w:rPr>
          <w:lang w:val="en-AU" w:eastAsia="en-GB"/>
        </w:rPr>
        <w:t xml:space="preserve">Compilation of information on the amount of HFC-23 generation and emissions from facilities that manufacture Annex C, Group I, or Annex F substances, the reporting of which is required under Article 7 of the Montreal Protocol; and </w:t>
      </w:r>
    </w:p>
    <w:p w14:paraId="4922FE8D" w14:textId="6FEBEBA3" w:rsidR="00E5254B" w:rsidRDefault="00660C42" w:rsidP="0017401D">
      <w:pPr>
        <w:ind w:left="851" w:hanging="425"/>
        <w:rPr>
          <w:lang w:val="en-US"/>
        </w:rPr>
      </w:pPr>
      <w:r w:rsidRPr="00553BA3">
        <w:rPr>
          <w:lang w:val="en-AU" w:eastAsia="en-GB"/>
        </w:rPr>
        <w:t>(c)</w:t>
      </w:r>
      <w:r w:rsidR="00C87EAB">
        <w:rPr>
          <w:lang w:val="en-AU" w:eastAsia="en-GB"/>
        </w:rPr>
        <w:tab/>
      </w:r>
      <w:r w:rsidRPr="00553BA3">
        <w:rPr>
          <w:lang w:val="en-AU" w:eastAsia="en-GB"/>
        </w:rPr>
        <w:t xml:space="preserve">Best practices available to control these emissions. </w:t>
      </w:r>
    </w:p>
    <w:p w14:paraId="0BCF0251" w14:textId="1EDB3F41" w:rsidR="007432DD" w:rsidRDefault="1B7C2128" w:rsidP="007432DD">
      <w:pPr>
        <w:rPr>
          <w:lang w:val="en-US"/>
        </w:rPr>
      </w:pPr>
      <w:r w:rsidRPr="1B7C2128">
        <w:rPr>
          <w:lang w:val="en-US"/>
        </w:rPr>
        <w:t>The report includes additional contextual information on other HFC-23 generation and/or emissions, i.e., from chemical pathways used in the production of substances that are not Annex C, Group I, or Annex F substances, and from feedstock and consumptive uses. This additional contextual information was considered useful in understanding the relative importance of chemical pathways used in the production of Annex C, Group I, and Annex F substances that may generate HFC-23 as a by-product, which is the focus of this decision.</w:t>
      </w:r>
    </w:p>
    <w:p w14:paraId="2A832A0A" w14:textId="306334D4" w:rsidR="00491F17" w:rsidRDefault="00491F17" w:rsidP="007432DD">
      <w:pPr>
        <w:rPr>
          <w:lang w:val="en-US"/>
        </w:rPr>
      </w:pPr>
      <w:r>
        <w:rPr>
          <w:lang w:val="en-US"/>
        </w:rPr>
        <w:t>Two key terms from the decision are defined as follows:</w:t>
      </w:r>
    </w:p>
    <w:p w14:paraId="270256D2" w14:textId="54ABDE98" w:rsidR="00E77091" w:rsidRPr="00E77091" w:rsidRDefault="00E77091" w:rsidP="0017401D">
      <w:pPr>
        <w:pStyle w:val="ListParagraph"/>
        <w:numPr>
          <w:ilvl w:val="0"/>
          <w:numId w:val="96"/>
        </w:numPr>
      </w:pPr>
      <w:r w:rsidRPr="0017401D">
        <w:rPr>
          <w:i/>
        </w:rPr>
        <w:t xml:space="preserve">Generation </w:t>
      </w:r>
      <w:r w:rsidRPr="00E77091">
        <w:t xml:space="preserve">is defined as the total HFC-23 produced as a by-product, without </w:t>
      </w:r>
      <w:proofErr w:type="gramStart"/>
      <w:r w:rsidRPr="00E77091">
        <w:t>taking into account</w:t>
      </w:r>
      <w:proofErr w:type="gramEnd"/>
      <w:r w:rsidRPr="00E77091">
        <w:t xml:space="preserve"> abatement of emissions. </w:t>
      </w:r>
    </w:p>
    <w:p w14:paraId="258801FF" w14:textId="5B9F4984" w:rsidR="00E77091" w:rsidRPr="00E77091" w:rsidRDefault="00E77091" w:rsidP="0017401D">
      <w:pPr>
        <w:pStyle w:val="ListParagraph"/>
        <w:numPr>
          <w:ilvl w:val="0"/>
          <w:numId w:val="96"/>
        </w:numPr>
        <w:spacing w:after="240"/>
        <w:ind w:left="714" w:hanging="357"/>
      </w:pPr>
      <w:r w:rsidRPr="0017401D">
        <w:rPr>
          <w:i/>
        </w:rPr>
        <w:t>Emissions</w:t>
      </w:r>
      <w:r w:rsidRPr="00E77091">
        <w:t xml:space="preserve"> are defined as the total HFC-23 emitted from a facility that generates HFC-23 as a by-product</w:t>
      </w:r>
      <w:r w:rsidR="69A6CEF4">
        <w:t>,</w:t>
      </w:r>
      <w:r w:rsidR="72CF7362">
        <w:t xml:space="preserve"> after any abatement.</w:t>
      </w:r>
      <w:r w:rsidRPr="00E77091">
        <w:t xml:space="preserve"> Although HFC-23 may be emitted via different routes, the dominant emission pathway is direct emissions to atmosphere. </w:t>
      </w:r>
    </w:p>
    <w:p w14:paraId="3BB58E55" w14:textId="6397A04D" w:rsidR="00C87EAB" w:rsidRPr="00C87EAB" w:rsidRDefault="00C87EAB" w:rsidP="00B22E58">
      <w:pPr>
        <w:pStyle w:val="Heading2"/>
      </w:pPr>
      <w:bookmarkStart w:id="126" w:name="_Toc144815381"/>
      <w:r>
        <w:t>ES.1</w:t>
      </w:r>
      <w:r>
        <w:tab/>
      </w:r>
      <w:r w:rsidRPr="0017401D">
        <w:t xml:space="preserve">Chemical pathways that could be used in the production of Annex C, Group I, or Annex F substances that may generate HFC-23 as a </w:t>
      </w:r>
      <w:proofErr w:type="gramStart"/>
      <w:r w:rsidRPr="0017401D">
        <w:t>by-product</w:t>
      </w:r>
      <w:bookmarkEnd w:id="126"/>
      <w:proofErr w:type="gramEnd"/>
    </w:p>
    <w:p w14:paraId="030E3641" w14:textId="1BAFA0B9" w:rsidR="009D59A1" w:rsidRPr="009D59A1" w:rsidRDefault="00C22687" w:rsidP="00404ED4">
      <w:pPr>
        <w:rPr>
          <w:lang w:val="en-AU"/>
        </w:rPr>
      </w:pPr>
      <w:r w:rsidRPr="00C22687">
        <w:rPr>
          <w:lang w:val="en-US"/>
        </w:rPr>
        <w:t>There are several chemical mechanisms that can, by their nature, generate HFC-23 as a by-product in chemical production processes</w:t>
      </w:r>
      <w:r w:rsidR="009D59A1" w:rsidRPr="009D59A1">
        <w:rPr>
          <w:lang w:val="en-US"/>
        </w:rPr>
        <w:t>, including:</w:t>
      </w:r>
    </w:p>
    <w:p w14:paraId="53441DDA" w14:textId="77777777" w:rsidR="009D59A1" w:rsidRPr="00404ED4" w:rsidRDefault="009D59A1" w:rsidP="00404ED4">
      <w:pPr>
        <w:pStyle w:val="ListParagraph"/>
      </w:pPr>
      <w:r w:rsidRPr="00404ED4">
        <w:rPr>
          <w:i/>
          <w:iCs/>
        </w:rPr>
        <w:t>Over- or under-reaction of chemicals</w:t>
      </w:r>
      <w:r w:rsidRPr="009D59A1">
        <w:t xml:space="preserve"> present in the reaction vessel </w:t>
      </w:r>
      <w:r w:rsidRPr="00404ED4">
        <w:t>enroute to the intended product</w:t>
      </w:r>
      <w:r w:rsidRPr="009D59A1">
        <w:t xml:space="preserve">, </w:t>
      </w:r>
      <w:r w:rsidRPr="00404ED4">
        <w:t>e.g., HFC-23 is an over</w:t>
      </w:r>
      <w:r w:rsidRPr="009D59A1">
        <w:t>-</w:t>
      </w:r>
      <w:r w:rsidRPr="00404ED4">
        <w:t>fluorination of HCFC-22</w:t>
      </w:r>
      <w:r w:rsidRPr="009D59A1">
        <w:t>.</w:t>
      </w:r>
    </w:p>
    <w:p w14:paraId="773A090C" w14:textId="6FA4EFA5" w:rsidR="009D59A1" w:rsidRPr="00404ED4" w:rsidRDefault="009D59A1" w:rsidP="00404ED4">
      <w:pPr>
        <w:pStyle w:val="ListParagraph"/>
      </w:pPr>
      <w:r w:rsidRPr="00404ED4">
        <w:rPr>
          <w:i/>
          <w:iCs/>
        </w:rPr>
        <w:t>Presence of impurities in the feedstocks that are being reacted</w:t>
      </w:r>
      <w:r w:rsidRPr="009D59A1">
        <w:t>,</w:t>
      </w:r>
      <w:r w:rsidRPr="00404ED4">
        <w:t xml:space="preserve"> e.g., </w:t>
      </w:r>
      <w:r w:rsidRPr="009D59A1">
        <w:t xml:space="preserve">the </w:t>
      </w:r>
      <w:r w:rsidRPr="00404ED4">
        <w:t>chloroform impurity in dichloromethane feedstock</w:t>
      </w:r>
      <w:r w:rsidRPr="009D59A1">
        <w:t xml:space="preserve">, </w:t>
      </w:r>
      <w:r w:rsidRPr="00404ED4">
        <w:t>used to produce</w:t>
      </w:r>
      <w:r w:rsidRPr="009D59A1">
        <w:t xml:space="preserve"> </w:t>
      </w:r>
      <w:r w:rsidRPr="00404ED4">
        <w:t>HFC-32</w:t>
      </w:r>
      <w:r w:rsidRPr="009D59A1">
        <w:t>,</w:t>
      </w:r>
      <w:r w:rsidRPr="00404ED4">
        <w:t xml:space="preserve"> is </w:t>
      </w:r>
      <w:r w:rsidR="72CF7362">
        <w:t>hydro-fluorinated</w:t>
      </w:r>
      <w:r w:rsidRPr="00404ED4">
        <w:t xml:space="preserve"> to HFC-23</w:t>
      </w:r>
      <w:r w:rsidRPr="009D59A1">
        <w:t>.</w:t>
      </w:r>
    </w:p>
    <w:p w14:paraId="087A0294" w14:textId="06CB7496" w:rsidR="009D59A1" w:rsidRPr="00404ED4" w:rsidRDefault="009D59A1" w:rsidP="00404ED4">
      <w:pPr>
        <w:pStyle w:val="ListParagraph"/>
        <w:spacing w:after="240"/>
      </w:pPr>
      <w:r w:rsidRPr="00404ED4">
        <w:rPr>
          <w:i/>
          <w:iCs/>
        </w:rPr>
        <w:t>Unintended side reactions</w:t>
      </w:r>
      <w:r w:rsidRPr="009D59A1">
        <w:t>,</w:t>
      </w:r>
      <w:r w:rsidRPr="00404ED4">
        <w:t xml:space="preserve"> where the feedstock follows a different reaction path than the one that is desired to make the product</w:t>
      </w:r>
      <w:r w:rsidRPr="009D59A1">
        <w:t xml:space="preserve">, </w:t>
      </w:r>
      <w:r w:rsidRPr="00404ED4">
        <w:t>e.g.,</w:t>
      </w:r>
      <w:r w:rsidRPr="009D59A1">
        <w:t xml:space="preserve"> </w:t>
      </w:r>
      <w:r w:rsidRPr="00404ED4">
        <w:t>cleavage of carbon</w:t>
      </w:r>
      <w:r w:rsidR="008031B6">
        <w:t>–</w:t>
      </w:r>
      <w:r w:rsidRPr="00404ED4">
        <w:t>carbon bond in</w:t>
      </w:r>
      <w:r w:rsidRPr="009D59A1">
        <w:t xml:space="preserve"> </w:t>
      </w:r>
      <w:r w:rsidRPr="00404ED4">
        <w:t xml:space="preserve">the production of HFC-125 from perchloroethylene, with subsequent </w:t>
      </w:r>
      <w:r w:rsidR="72CF7362">
        <w:t>hydro-fluorination</w:t>
      </w:r>
      <w:r w:rsidRPr="00404ED4">
        <w:t xml:space="preserve"> of the resulting mono-carbon molecule to form HFC-23</w:t>
      </w:r>
      <w:r w:rsidRPr="009D59A1">
        <w:t>.</w:t>
      </w:r>
    </w:p>
    <w:p w14:paraId="292E2289" w14:textId="73C9A9D1" w:rsidR="00916FF7" w:rsidRPr="00916FF7" w:rsidRDefault="000D7EF3" w:rsidP="0017401D">
      <w:pPr>
        <w:rPr>
          <w:lang w:val="en-US"/>
        </w:rPr>
      </w:pPr>
      <w:r w:rsidRPr="000D7EF3">
        <w:t xml:space="preserve">The estimated global generation of HFC-23 </w:t>
      </w:r>
      <w:r w:rsidR="007F1556">
        <w:t>as a by-product</w:t>
      </w:r>
      <w:r w:rsidR="00303523" w:rsidRPr="00303523">
        <w:t xml:space="preserve"> </w:t>
      </w:r>
      <w:r w:rsidR="00303523" w:rsidRPr="000D7EF3">
        <w:t>is around 25</w:t>
      </w:r>
      <w:r w:rsidR="000D5F5C">
        <w:t>,000</w:t>
      </w:r>
      <w:r w:rsidR="00303523" w:rsidRPr="000D7EF3">
        <w:t xml:space="preserve"> tonnes per year</w:t>
      </w:r>
      <w:r w:rsidR="00303523" w:rsidRPr="00303523">
        <w:t xml:space="preserve"> </w:t>
      </w:r>
      <w:r w:rsidR="00303523">
        <w:t>for the range of chemical pathways considered in this report. This estimate is</w:t>
      </w:r>
      <w:r w:rsidR="007F1556">
        <w:t xml:space="preserve"> </w:t>
      </w:r>
      <w:r w:rsidRPr="000D7EF3">
        <w:t xml:space="preserve">based on current </w:t>
      </w:r>
      <w:r w:rsidR="00416237">
        <w:t xml:space="preserve">expert </w:t>
      </w:r>
      <w:r w:rsidRPr="000D7EF3">
        <w:t xml:space="preserve">knowledge of production quantities and HFC-23 </w:t>
      </w:r>
      <w:r w:rsidR="007F1556">
        <w:t xml:space="preserve">by-product </w:t>
      </w:r>
      <w:r w:rsidRPr="000D7EF3">
        <w:t>generation rates by process. HFC-23 generated will only be emitted if it is not captured, used as feedstock, or destroyed before it leaves the process, e.g., by incineration.</w:t>
      </w:r>
      <w:r w:rsidRPr="000D7EF3">
        <w:rPr>
          <w:lang w:val="en-US"/>
        </w:rPr>
        <w:t xml:space="preserve"> </w:t>
      </w:r>
      <w:r w:rsidR="00916FF7" w:rsidRPr="00916FF7">
        <w:rPr>
          <w:lang w:val="en-US"/>
        </w:rPr>
        <w:t xml:space="preserve">HFC-23 is primarily generated by the fluorination of chloroform, via the chloroform, HCFC-21, HCFC-22 to HFC-23 pathway </w:t>
      </w:r>
      <w:r w:rsidR="00916FF7" w:rsidRPr="6BC68A5B">
        <w:t xml:space="preserve">in fluorination or hydro-fluorination </w:t>
      </w:r>
      <w:r w:rsidR="00916FF7">
        <w:t xml:space="preserve">chemical </w:t>
      </w:r>
      <w:r w:rsidR="00916FF7" w:rsidRPr="6BC68A5B">
        <w:t>processes</w:t>
      </w:r>
      <w:r w:rsidR="00916FF7" w:rsidRPr="00916FF7">
        <w:rPr>
          <w:lang w:val="en-US"/>
        </w:rPr>
        <w:t xml:space="preserve">. </w:t>
      </w:r>
      <w:r w:rsidR="00471441" w:rsidRPr="00471441">
        <w:t xml:space="preserve">This process is widely understood to be the main source of global HFC-23 </w:t>
      </w:r>
      <w:r w:rsidR="004312F0">
        <w:t xml:space="preserve">by-product </w:t>
      </w:r>
      <w:r w:rsidR="00471441" w:rsidRPr="00471441">
        <w:t xml:space="preserve">generation, </w:t>
      </w:r>
      <w:r w:rsidR="00495F98">
        <w:t>at</w:t>
      </w:r>
      <w:r w:rsidR="00471441" w:rsidRPr="00471441">
        <w:t xml:space="preserve"> </w:t>
      </w:r>
      <w:r w:rsidR="00471441" w:rsidRPr="00800286">
        <w:t>around 95%</w:t>
      </w:r>
      <w:r w:rsidR="00471441" w:rsidRPr="00471441">
        <w:t xml:space="preserve"> of the estimated total global HFC-23 generation.</w:t>
      </w:r>
      <w:r w:rsidR="00FB095A" w:rsidRPr="00FB095A">
        <w:t xml:space="preserve"> </w:t>
      </w:r>
      <w:r w:rsidR="00495F98">
        <w:t>C</w:t>
      </w:r>
      <w:r w:rsidR="00FB095A" w:rsidRPr="00FB095A">
        <w:t xml:space="preserve">hemical pathways </w:t>
      </w:r>
      <w:r w:rsidR="00495F98">
        <w:t>used</w:t>
      </w:r>
      <w:r w:rsidR="00FB095A" w:rsidRPr="00FB095A">
        <w:t xml:space="preserve"> </w:t>
      </w:r>
      <w:r w:rsidR="00FB095A" w:rsidRPr="00FB095A">
        <w:lastRenderedPageBreak/>
        <w:t xml:space="preserve">in the production of other Annex C, Group I, </w:t>
      </w:r>
      <w:r w:rsidR="004312F0" w:rsidRPr="00FB095A">
        <w:t>(</w:t>
      </w:r>
      <w:r w:rsidR="004312F0">
        <w:t>other than</w:t>
      </w:r>
      <w:r w:rsidR="004312F0" w:rsidRPr="00FB095A">
        <w:t xml:space="preserve"> HCFC-22) </w:t>
      </w:r>
      <w:r w:rsidR="00FB095A" w:rsidRPr="00FB095A">
        <w:t>or Annex F substances can also generate HFC-23 as a by-product</w:t>
      </w:r>
      <w:r w:rsidR="009176B0">
        <w:t>, which in</w:t>
      </w:r>
      <w:r w:rsidR="00FB095A" w:rsidRPr="00FB095A">
        <w:t xml:space="preserve"> combination, are currently estimated to generate up to </w:t>
      </w:r>
      <w:r w:rsidR="00FB095A" w:rsidRPr="00800286">
        <w:t>around 1%</w:t>
      </w:r>
      <w:r w:rsidR="00FB095A" w:rsidRPr="00FB095A">
        <w:t xml:space="preserve"> of the total global HFC-23 generation.</w:t>
      </w:r>
      <w:r w:rsidR="00EE067E" w:rsidRPr="00EE067E">
        <w:t xml:space="preserve"> Some chemical pathways used to produce substances other than Annex C HCFCs or Annex F HFCs</w:t>
      </w:r>
      <w:r w:rsidR="00495F98">
        <w:t xml:space="preserve"> </w:t>
      </w:r>
      <w:r w:rsidR="00EE067E" w:rsidRPr="00EE067E">
        <w:t xml:space="preserve">are </w:t>
      </w:r>
      <w:r w:rsidR="004312F0">
        <w:t xml:space="preserve">also </w:t>
      </w:r>
      <w:r w:rsidR="00EE067E" w:rsidRPr="00EE067E">
        <w:t>understood to generate HFC-23 by-product</w:t>
      </w:r>
      <w:r w:rsidR="00A9288E">
        <w:t>, which i</w:t>
      </w:r>
      <w:r w:rsidR="00A9288E" w:rsidRPr="00A9288E">
        <w:t xml:space="preserve">n combination, are currently estimated to account for </w:t>
      </w:r>
      <w:r w:rsidR="00A9288E" w:rsidRPr="00800286">
        <w:t>around 3–4%</w:t>
      </w:r>
      <w:r w:rsidR="00A9288E" w:rsidRPr="00A9288E">
        <w:t xml:space="preserve"> of the </w:t>
      </w:r>
      <w:r w:rsidR="00571C9F" w:rsidRPr="00A9288E">
        <w:t xml:space="preserve">total </w:t>
      </w:r>
      <w:r w:rsidR="00A9288E" w:rsidRPr="00A9288E">
        <w:t>global HFC-23 by-product generation.</w:t>
      </w:r>
    </w:p>
    <w:p w14:paraId="3D48C2C7" w14:textId="0C824307" w:rsidR="00D92B54" w:rsidRDefault="00C22687" w:rsidP="4B7FA68A">
      <w:pPr>
        <w:rPr>
          <w:rFonts w:eastAsia="Times New Roman"/>
          <w:color w:val="000000" w:themeColor="text1"/>
        </w:rPr>
      </w:pPr>
      <w:r w:rsidRPr="00C22687">
        <w:rPr>
          <w:lang w:val="en-US"/>
        </w:rPr>
        <w:t xml:space="preserve">For </w:t>
      </w:r>
      <w:r w:rsidR="473CF9EF" w:rsidRPr="473CF9EF">
        <w:rPr>
          <w:lang w:val="en-US"/>
        </w:rPr>
        <w:t>many</w:t>
      </w:r>
      <w:r w:rsidRPr="00C22687">
        <w:rPr>
          <w:lang w:val="en-US"/>
        </w:rPr>
        <w:t xml:space="preserve"> processes producing fluorinated controlled substances, HFC-23 </w:t>
      </w:r>
      <w:r w:rsidR="00D92B54">
        <w:rPr>
          <w:lang w:val="en-US"/>
        </w:rPr>
        <w:t xml:space="preserve">by-product </w:t>
      </w:r>
      <w:r w:rsidRPr="00C22687">
        <w:rPr>
          <w:lang w:val="en-US"/>
        </w:rPr>
        <w:t xml:space="preserve">generation is possible. </w:t>
      </w:r>
      <w:r w:rsidR="249CEC7C" w:rsidRPr="249CEC7C">
        <w:rPr>
          <w:lang w:val="en-US"/>
        </w:rPr>
        <w:t>In the</w:t>
      </w:r>
      <w:r w:rsidR="00D92B54">
        <w:rPr>
          <w:lang w:val="en-US"/>
        </w:rPr>
        <w:t xml:space="preserve"> </w:t>
      </w:r>
      <w:r w:rsidR="00D92B54" w:rsidRPr="00C22687">
        <w:rPr>
          <w:lang w:val="en-US"/>
        </w:rPr>
        <w:t>production</w:t>
      </w:r>
      <w:r w:rsidR="00D92B54">
        <w:rPr>
          <w:lang w:val="en-US"/>
        </w:rPr>
        <w:t xml:space="preserve"> of</w:t>
      </w:r>
      <w:r w:rsidR="00D92B54" w:rsidRPr="249CEC7C" w:rsidDel="00D92B54">
        <w:rPr>
          <w:lang w:val="en-US"/>
        </w:rPr>
        <w:t xml:space="preserve"> </w:t>
      </w:r>
      <w:r w:rsidR="249CEC7C" w:rsidRPr="249CEC7C">
        <w:rPr>
          <w:lang w:val="en-US"/>
        </w:rPr>
        <w:t>HCFC</w:t>
      </w:r>
      <w:r w:rsidRPr="00C22687">
        <w:rPr>
          <w:lang w:val="en-US"/>
        </w:rPr>
        <w:t xml:space="preserve">-22, HFC-23 </w:t>
      </w:r>
      <w:r w:rsidR="00D92B54">
        <w:rPr>
          <w:lang w:val="en-US"/>
        </w:rPr>
        <w:t xml:space="preserve">by-product </w:t>
      </w:r>
      <w:r w:rsidRPr="00C22687">
        <w:rPr>
          <w:lang w:val="en-US"/>
        </w:rPr>
        <w:t>generation cannot be eliminated</w:t>
      </w:r>
      <w:r w:rsidR="00495F98">
        <w:rPr>
          <w:lang w:val="en-US"/>
        </w:rPr>
        <w:t xml:space="preserve">, with 1–3 </w:t>
      </w:r>
      <w:proofErr w:type="spellStart"/>
      <w:r w:rsidR="00495F98">
        <w:rPr>
          <w:lang w:val="en-US"/>
        </w:rPr>
        <w:t>wt</w:t>
      </w:r>
      <w:proofErr w:type="spellEnd"/>
      <w:r w:rsidR="00495F98">
        <w:rPr>
          <w:lang w:val="en-US"/>
        </w:rPr>
        <w:t>% HFC-23 generation being typical</w:t>
      </w:r>
      <w:r w:rsidR="00246C03">
        <w:rPr>
          <w:lang w:val="en-US"/>
        </w:rPr>
        <w:t>. F</w:t>
      </w:r>
      <w:r w:rsidRPr="00C22687">
        <w:rPr>
          <w:lang w:val="en-US"/>
        </w:rPr>
        <w:t>or other processes, very low generation rates are possible</w:t>
      </w:r>
      <w:r w:rsidR="000241BE">
        <w:rPr>
          <w:lang w:val="en-US"/>
        </w:rPr>
        <w:t>;</w:t>
      </w:r>
      <w:r w:rsidR="00450CDD">
        <w:rPr>
          <w:lang w:val="en-US"/>
        </w:rPr>
        <w:t xml:space="preserve"> with</w:t>
      </w:r>
      <w:r w:rsidR="008A02C8" w:rsidRPr="008A02C8">
        <w:rPr>
          <w:lang w:val="en-US"/>
        </w:rPr>
        <w:t xml:space="preserve"> careful design and operation of the process</w:t>
      </w:r>
      <w:r w:rsidR="00DC7F60">
        <w:rPr>
          <w:lang w:val="en-US"/>
        </w:rPr>
        <w:t>,</w:t>
      </w:r>
      <w:r w:rsidR="008A02C8" w:rsidRPr="008A02C8">
        <w:rPr>
          <w:lang w:val="en-US"/>
        </w:rPr>
        <w:t xml:space="preserve"> </w:t>
      </w:r>
      <w:r w:rsidR="00DC7F60" w:rsidRPr="008A02C8">
        <w:rPr>
          <w:lang w:val="en-US"/>
        </w:rPr>
        <w:t xml:space="preserve">HFC-23 by-product generation rate </w:t>
      </w:r>
      <w:r w:rsidR="008A02C8" w:rsidRPr="008A02C8">
        <w:rPr>
          <w:lang w:val="en-US"/>
        </w:rPr>
        <w:t xml:space="preserve">can </w:t>
      </w:r>
      <w:r w:rsidR="00DC7F60">
        <w:rPr>
          <w:lang w:val="en-US"/>
        </w:rPr>
        <w:t xml:space="preserve">be </w:t>
      </w:r>
      <w:proofErr w:type="spellStart"/>
      <w:r w:rsidR="008A02C8" w:rsidRPr="008A02C8">
        <w:rPr>
          <w:lang w:val="en-US"/>
        </w:rPr>
        <w:t>minimise</w:t>
      </w:r>
      <w:r w:rsidR="00DC7F60">
        <w:rPr>
          <w:lang w:val="en-US"/>
        </w:rPr>
        <w:t>d</w:t>
      </w:r>
      <w:proofErr w:type="spellEnd"/>
      <w:r w:rsidR="008A02C8" w:rsidRPr="008A02C8">
        <w:rPr>
          <w:lang w:val="en-US"/>
        </w:rPr>
        <w:t xml:space="preserve"> to less than 0.1 </w:t>
      </w:r>
      <w:proofErr w:type="spellStart"/>
      <w:r w:rsidR="008A02C8" w:rsidRPr="008A02C8">
        <w:rPr>
          <w:lang w:val="en-US"/>
        </w:rPr>
        <w:t>wt</w:t>
      </w:r>
      <w:proofErr w:type="spellEnd"/>
      <w:r w:rsidR="473CF9EF" w:rsidRPr="473CF9EF">
        <w:rPr>
          <w:lang w:val="en-US"/>
        </w:rPr>
        <w:t xml:space="preserve">%, often less than 0.01 </w:t>
      </w:r>
      <w:proofErr w:type="spellStart"/>
      <w:r w:rsidR="473CF9EF" w:rsidRPr="473CF9EF">
        <w:rPr>
          <w:lang w:val="en-US"/>
        </w:rPr>
        <w:t>wt</w:t>
      </w:r>
      <w:proofErr w:type="spellEnd"/>
      <w:r w:rsidR="473CF9EF" w:rsidRPr="473CF9EF">
        <w:rPr>
          <w:lang w:val="en-US"/>
        </w:rPr>
        <w:t>%,</w:t>
      </w:r>
      <w:r w:rsidR="008A02C8" w:rsidRPr="008A02C8">
        <w:rPr>
          <w:lang w:val="en-US"/>
        </w:rPr>
        <w:t xml:space="preserve"> of production</w:t>
      </w:r>
      <w:r w:rsidR="00A80AED">
        <w:rPr>
          <w:lang w:val="en-US"/>
        </w:rPr>
        <w:t>,</w:t>
      </w:r>
      <w:r w:rsidR="00A80AED" w:rsidRPr="00A80AED">
        <w:rPr>
          <w:lang w:val="en-US"/>
        </w:rPr>
        <w:t xml:space="preserve"> </w:t>
      </w:r>
      <w:r w:rsidR="00A80AED">
        <w:rPr>
          <w:lang w:val="en-US"/>
        </w:rPr>
        <w:t>w</w:t>
      </w:r>
      <w:r w:rsidR="00A80AED" w:rsidRPr="008A02C8">
        <w:rPr>
          <w:lang w:val="en-US"/>
        </w:rPr>
        <w:t>ith emission mitigation</w:t>
      </w:r>
      <w:r w:rsidR="00A80AED">
        <w:rPr>
          <w:lang w:val="en-US"/>
        </w:rPr>
        <w:t xml:space="preserve"> reducing</w:t>
      </w:r>
      <w:r w:rsidR="00A80AED" w:rsidRPr="008A02C8">
        <w:rPr>
          <w:lang w:val="en-US"/>
        </w:rPr>
        <w:t xml:space="preserve"> the final HFC-23 emission rate </w:t>
      </w:r>
      <w:r w:rsidR="00A80AED">
        <w:rPr>
          <w:lang w:val="en-US"/>
        </w:rPr>
        <w:t>further</w:t>
      </w:r>
      <w:r w:rsidR="249CEC7C" w:rsidRPr="249CEC7C">
        <w:rPr>
          <w:lang w:val="en-US"/>
        </w:rPr>
        <w:t xml:space="preserve">. </w:t>
      </w:r>
      <w:r w:rsidR="00A80AED">
        <w:rPr>
          <w:lang w:val="en-US"/>
        </w:rPr>
        <w:t>F</w:t>
      </w:r>
      <w:r w:rsidR="00A80AED" w:rsidRPr="008A02C8">
        <w:rPr>
          <w:lang w:val="en-US"/>
        </w:rPr>
        <w:t xml:space="preserve">or many HCFC and HFC production processes, little or no effort has been taken </w:t>
      </w:r>
      <w:r w:rsidR="00F96726">
        <w:rPr>
          <w:lang w:val="en-US"/>
        </w:rPr>
        <w:t xml:space="preserve">to date </w:t>
      </w:r>
      <w:r w:rsidR="00A80AED" w:rsidRPr="008A02C8">
        <w:rPr>
          <w:lang w:val="en-US"/>
        </w:rPr>
        <w:t xml:space="preserve">to eliminate HFC-23 </w:t>
      </w:r>
      <w:r w:rsidR="00A80AED">
        <w:rPr>
          <w:lang w:val="en-US"/>
        </w:rPr>
        <w:t xml:space="preserve">by-product </w:t>
      </w:r>
      <w:r w:rsidR="00A80AED" w:rsidRPr="008A02C8">
        <w:rPr>
          <w:lang w:val="en-US"/>
        </w:rPr>
        <w:t xml:space="preserve">generation </w:t>
      </w:r>
      <w:r w:rsidR="00A80AED">
        <w:rPr>
          <w:lang w:val="en-US"/>
        </w:rPr>
        <w:t>because</w:t>
      </w:r>
      <w:r w:rsidR="00A80AED" w:rsidRPr="008A02C8">
        <w:rPr>
          <w:lang w:val="en-US"/>
        </w:rPr>
        <w:t xml:space="preserve"> the "natural" HFC-23 generation rate </w:t>
      </w:r>
      <w:r w:rsidR="00F96726">
        <w:rPr>
          <w:lang w:val="en-US"/>
        </w:rPr>
        <w:t xml:space="preserve">of the process </w:t>
      </w:r>
      <w:r w:rsidR="00A80AED" w:rsidRPr="008A02C8">
        <w:rPr>
          <w:lang w:val="en-US"/>
        </w:rPr>
        <w:t xml:space="preserve">is so low as to </w:t>
      </w:r>
      <w:r w:rsidR="004C1AAB" w:rsidRPr="008A02C8">
        <w:rPr>
          <w:lang w:val="en-US"/>
        </w:rPr>
        <w:t xml:space="preserve">not </w:t>
      </w:r>
      <w:r w:rsidR="00A80AED" w:rsidRPr="008A02C8">
        <w:rPr>
          <w:lang w:val="en-US"/>
        </w:rPr>
        <w:t xml:space="preserve">make it </w:t>
      </w:r>
      <w:r w:rsidR="00A80AED">
        <w:rPr>
          <w:lang w:val="en-US"/>
        </w:rPr>
        <w:t>cost-effective</w:t>
      </w:r>
      <w:r w:rsidR="00A80AED" w:rsidRPr="008A02C8">
        <w:rPr>
          <w:lang w:val="en-US"/>
        </w:rPr>
        <w:t>.</w:t>
      </w:r>
      <w:r w:rsidR="00A80AED" w:rsidRPr="00A80AED">
        <w:rPr>
          <w:rFonts w:eastAsia="Times New Roman"/>
          <w:color w:val="000000" w:themeColor="text1"/>
        </w:rPr>
        <w:t xml:space="preserve"> </w:t>
      </w:r>
      <w:r w:rsidR="00A80AED">
        <w:rPr>
          <w:rFonts w:eastAsia="Times New Roman"/>
          <w:color w:val="000000" w:themeColor="text1"/>
        </w:rPr>
        <w:t>With</w:t>
      </w:r>
      <w:r w:rsidR="00A80AED" w:rsidRPr="004704AD">
        <w:rPr>
          <w:rFonts w:eastAsia="Times New Roman"/>
          <w:color w:val="000000" w:themeColor="text1"/>
        </w:rPr>
        <w:t xml:space="preserve"> an </w:t>
      </w:r>
      <w:r w:rsidR="00A80AED">
        <w:rPr>
          <w:rFonts w:eastAsia="Times New Roman"/>
          <w:color w:val="000000" w:themeColor="text1"/>
        </w:rPr>
        <w:t xml:space="preserve">effectively operated </w:t>
      </w:r>
      <w:r w:rsidR="00A80AED" w:rsidRPr="004704AD">
        <w:rPr>
          <w:rFonts w:eastAsia="Times New Roman"/>
          <w:color w:val="000000" w:themeColor="text1"/>
        </w:rPr>
        <w:t>HFC-23 mitigation step, e.g., thermal oxidation</w:t>
      </w:r>
      <w:r w:rsidR="00F96726">
        <w:rPr>
          <w:rFonts w:eastAsia="Times New Roman"/>
          <w:color w:val="000000" w:themeColor="text1"/>
        </w:rPr>
        <w:t>,</w:t>
      </w:r>
      <w:r w:rsidR="00A80AED" w:rsidRPr="004704AD">
        <w:rPr>
          <w:rFonts w:eastAsia="Times New Roman"/>
          <w:color w:val="000000" w:themeColor="text1"/>
        </w:rPr>
        <w:t xml:space="preserve"> </w:t>
      </w:r>
      <w:r w:rsidR="00A80AED">
        <w:rPr>
          <w:rFonts w:eastAsia="Times New Roman"/>
          <w:color w:val="000000" w:themeColor="text1"/>
        </w:rPr>
        <w:t xml:space="preserve">HFC-23 </w:t>
      </w:r>
      <w:r w:rsidR="00A80AED" w:rsidRPr="004704AD">
        <w:rPr>
          <w:rFonts w:eastAsia="Times New Roman"/>
          <w:color w:val="000000" w:themeColor="text1"/>
        </w:rPr>
        <w:t xml:space="preserve">emission rates can be significantly lower than the HFC-23 </w:t>
      </w:r>
      <w:r w:rsidR="00A80AED">
        <w:rPr>
          <w:rFonts w:eastAsia="Times New Roman"/>
          <w:color w:val="000000" w:themeColor="text1"/>
        </w:rPr>
        <w:t xml:space="preserve">by-product </w:t>
      </w:r>
      <w:r w:rsidR="00A80AED" w:rsidRPr="004704AD">
        <w:rPr>
          <w:rFonts w:eastAsia="Times New Roman"/>
          <w:color w:val="000000" w:themeColor="text1"/>
        </w:rPr>
        <w:t xml:space="preserve">generation rates </w:t>
      </w:r>
      <w:r w:rsidR="00A80AED">
        <w:rPr>
          <w:rFonts w:eastAsia="Times New Roman"/>
          <w:color w:val="000000" w:themeColor="text1"/>
        </w:rPr>
        <w:t>because</w:t>
      </w:r>
      <w:r w:rsidR="00A80AED" w:rsidRPr="004704AD">
        <w:rPr>
          <w:rFonts w:eastAsia="Times New Roman"/>
          <w:color w:val="000000" w:themeColor="text1"/>
        </w:rPr>
        <w:t xml:space="preserve"> destruction efficiencies can exceed 99%.</w:t>
      </w:r>
    </w:p>
    <w:p w14:paraId="6C120E38" w14:textId="15ED3CFD" w:rsidR="00495F98" w:rsidRPr="001E3E5E" w:rsidRDefault="00317324" w:rsidP="00B602E7">
      <w:pPr>
        <w:rPr>
          <w:b/>
          <w:bCs/>
          <w:i/>
          <w:iCs/>
        </w:rPr>
      </w:pPr>
      <w:r>
        <w:rPr>
          <w:b/>
          <w:bCs/>
          <w:i/>
          <w:iCs/>
        </w:rPr>
        <w:t>The c</w:t>
      </w:r>
      <w:r w:rsidR="00495F98">
        <w:rPr>
          <w:b/>
          <w:bCs/>
          <w:i/>
          <w:iCs/>
        </w:rPr>
        <w:t>hemical pathway used to produce</w:t>
      </w:r>
      <w:r w:rsidR="00495F98" w:rsidRPr="0017401D">
        <w:rPr>
          <w:b/>
          <w:bCs/>
          <w:i/>
          <w:iCs/>
          <w:lang w:val="en-US"/>
        </w:rPr>
        <w:t xml:space="preserve"> </w:t>
      </w:r>
      <w:r w:rsidR="5DC7EDD7" w:rsidRPr="0017401D">
        <w:rPr>
          <w:b/>
          <w:bCs/>
          <w:i/>
          <w:iCs/>
        </w:rPr>
        <w:t>HCFC-22</w:t>
      </w:r>
      <w:r w:rsidR="0018183E">
        <w:t>,</w:t>
      </w:r>
      <w:r w:rsidR="005B4252" w:rsidRPr="005B4252">
        <w:t xml:space="preserve"> involving the two-step reaction of chloroform and anhydrous hydrogen fluoride to produce HCFC-22</w:t>
      </w:r>
      <w:r w:rsidR="0018183E">
        <w:t>,</w:t>
      </w:r>
      <w:r w:rsidR="005B4252" w:rsidRPr="005B4252">
        <w:t xml:space="preserve"> is employed in many plants around the world</w:t>
      </w:r>
      <w:r w:rsidR="005B4252">
        <w:t xml:space="preserve">. </w:t>
      </w:r>
      <w:r w:rsidR="3E34D6BA">
        <w:t>HFC-23 generation rates are typically around 1</w:t>
      </w:r>
      <w:r w:rsidR="00495F98">
        <w:t>–</w:t>
      </w:r>
      <w:r w:rsidR="3E34D6BA">
        <w:t xml:space="preserve">3 </w:t>
      </w:r>
      <w:proofErr w:type="spellStart"/>
      <w:r w:rsidR="3E34D6BA">
        <w:t>wt</w:t>
      </w:r>
      <w:proofErr w:type="spellEnd"/>
      <w:r w:rsidR="3E34D6BA">
        <w:t>%, or 10</w:t>
      </w:r>
      <w:r w:rsidR="00495F98">
        <w:t>–</w:t>
      </w:r>
      <w:r w:rsidR="3E34D6BA">
        <w:t>30 kg of HFC-23</w:t>
      </w:r>
      <w:r w:rsidR="004613C9">
        <w:t xml:space="preserve"> by-product</w:t>
      </w:r>
      <w:r w:rsidR="3E34D6BA">
        <w:t xml:space="preserve"> generated per tonne of HCFC-</w:t>
      </w:r>
      <w:proofErr w:type="gramStart"/>
      <w:r w:rsidR="00495F98">
        <w:t>22</w:t>
      </w:r>
      <w:r w:rsidR="00173E87">
        <w:t>,</w:t>
      </w:r>
      <w:r w:rsidR="00495F98">
        <w:t xml:space="preserve"> and</w:t>
      </w:r>
      <w:proofErr w:type="gramEnd"/>
      <w:r w:rsidR="3E34D6BA">
        <w:t xml:space="preserve"> can be as high as 4 </w:t>
      </w:r>
      <w:proofErr w:type="spellStart"/>
      <w:r w:rsidR="3E34D6BA">
        <w:t>wt</w:t>
      </w:r>
      <w:proofErr w:type="spellEnd"/>
      <w:r w:rsidR="3E34D6BA">
        <w:t xml:space="preserve">%. </w:t>
      </w:r>
      <w:bookmarkStart w:id="127" w:name="_Hlk143872626"/>
      <w:r w:rsidR="005B4252" w:rsidRPr="005B4252">
        <w:t xml:space="preserve">This process is widely understood to be the main source of global HFC-23 generation, </w:t>
      </w:r>
      <w:r w:rsidR="00495F98">
        <w:t>at</w:t>
      </w:r>
      <w:r w:rsidR="00495F98" w:rsidRPr="005B4252">
        <w:t xml:space="preserve"> </w:t>
      </w:r>
      <w:r w:rsidR="005B4252" w:rsidRPr="001E3E5E">
        <w:rPr>
          <w:b/>
          <w:bCs/>
          <w:i/>
          <w:iCs/>
        </w:rPr>
        <w:t xml:space="preserve">around 95% of the estimated </w:t>
      </w:r>
      <w:r w:rsidR="00D85778" w:rsidRPr="001E3E5E">
        <w:rPr>
          <w:b/>
          <w:bCs/>
          <w:i/>
          <w:iCs/>
        </w:rPr>
        <w:t xml:space="preserve">total global </w:t>
      </w:r>
      <w:r w:rsidR="005B4252" w:rsidRPr="001E3E5E">
        <w:rPr>
          <w:b/>
          <w:bCs/>
          <w:i/>
          <w:iCs/>
        </w:rPr>
        <w:t xml:space="preserve">HFC-23 </w:t>
      </w:r>
      <w:r w:rsidR="00C87EAB" w:rsidRPr="001E3E5E">
        <w:rPr>
          <w:b/>
          <w:bCs/>
          <w:i/>
          <w:iCs/>
        </w:rPr>
        <w:t xml:space="preserve">by-product </w:t>
      </w:r>
      <w:r w:rsidR="005B4252" w:rsidRPr="001E3E5E">
        <w:rPr>
          <w:b/>
          <w:bCs/>
          <w:i/>
          <w:iCs/>
        </w:rPr>
        <w:t>generation</w:t>
      </w:r>
      <w:r w:rsidR="3E34D6BA" w:rsidRPr="001E3E5E">
        <w:rPr>
          <w:b/>
          <w:bCs/>
          <w:i/>
          <w:iCs/>
        </w:rPr>
        <w:t>.</w:t>
      </w:r>
      <w:r w:rsidR="005B4252" w:rsidRPr="001E3E5E">
        <w:rPr>
          <w:b/>
          <w:bCs/>
          <w:i/>
          <w:iCs/>
        </w:rPr>
        <w:t xml:space="preserve"> </w:t>
      </w:r>
      <w:bookmarkEnd w:id="127"/>
    </w:p>
    <w:p w14:paraId="40B4609A" w14:textId="4CC14692" w:rsidR="00B602E7" w:rsidRDefault="00495F98" w:rsidP="00B602E7">
      <w:pPr>
        <w:rPr>
          <w:color w:val="000000" w:themeColor="text1"/>
        </w:rPr>
      </w:pPr>
      <w:r w:rsidRPr="0017401D">
        <w:rPr>
          <w:rFonts w:eastAsia="Times New Roman"/>
          <w:b/>
          <w:bCs/>
          <w:i/>
          <w:iCs/>
          <w:color w:val="000000" w:themeColor="text1"/>
        </w:rPr>
        <w:t>C</w:t>
      </w:r>
      <w:r w:rsidR="00F72144" w:rsidRPr="0017401D">
        <w:rPr>
          <w:rFonts w:eastAsia="Times New Roman"/>
          <w:b/>
          <w:bCs/>
          <w:i/>
          <w:iCs/>
          <w:color w:val="000000" w:themeColor="text1"/>
        </w:rPr>
        <w:t xml:space="preserve">hemical pathways </w:t>
      </w:r>
      <w:r w:rsidRPr="0017401D">
        <w:rPr>
          <w:rFonts w:eastAsia="Times New Roman"/>
          <w:b/>
          <w:bCs/>
          <w:i/>
          <w:iCs/>
          <w:color w:val="000000" w:themeColor="text1"/>
        </w:rPr>
        <w:t>used to produce</w:t>
      </w:r>
      <w:r w:rsidR="00F72144" w:rsidRPr="0017401D">
        <w:rPr>
          <w:rFonts w:eastAsia="Times New Roman"/>
          <w:b/>
          <w:bCs/>
          <w:i/>
          <w:iCs/>
          <w:color w:val="000000" w:themeColor="text1"/>
        </w:rPr>
        <w:t xml:space="preserve"> </w:t>
      </w:r>
      <w:r w:rsidR="00F72144" w:rsidRPr="0017401D">
        <w:rPr>
          <w:rFonts w:eastAsia="Times New Roman"/>
          <w:b/>
          <w:bCs/>
          <w:i/>
          <w:iCs/>
          <w:color w:val="000000" w:themeColor="text1"/>
          <w:lang w:val="en-US"/>
        </w:rPr>
        <w:t>Annex C, Group I</w:t>
      </w:r>
      <w:r w:rsidR="004613C9">
        <w:rPr>
          <w:rFonts w:eastAsia="Times New Roman"/>
          <w:b/>
          <w:bCs/>
          <w:i/>
          <w:iCs/>
          <w:color w:val="000000" w:themeColor="text1"/>
          <w:lang w:val="en-US"/>
        </w:rPr>
        <w:t>, substances</w:t>
      </w:r>
      <w:r w:rsidRPr="0017401D">
        <w:rPr>
          <w:rFonts w:eastAsia="Times New Roman"/>
          <w:b/>
          <w:bCs/>
          <w:i/>
          <w:iCs/>
          <w:color w:val="000000" w:themeColor="text1"/>
          <w:lang w:val="en-US"/>
        </w:rPr>
        <w:t xml:space="preserve"> other than HCFC-22</w:t>
      </w:r>
      <w:r w:rsidR="00F72144" w:rsidRPr="0017401D">
        <w:rPr>
          <w:rFonts w:eastAsia="Times New Roman"/>
          <w:b/>
          <w:bCs/>
          <w:i/>
          <w:iCs/>
          <w:color w:val="000000" w:themeColor="text1"/>
          <w:lang w:val="en-US"/>
        </w:rPr>
        <w:t xml:space="preserve">, </w:t>
      </w:r>
      <w:r w:rsidRPr="0017401D">
        <w:rPr>
          <w:rFonts w:eastAsia="Times New Roman"/>
          <w:b/>
          <w:bCs/>
          <w:i/>
          <w:iCs/>
          <w:color w:val="000000" w:themeColor="text1"/>
          <w:lang w:val="en-US"/>
        </w:rPr>
        <w:t xml:space="preserve">and </w:t>
      </w:r>
      <w:r w:rsidR="00F72144" w:rsidRPr="0017401D">
        <w:rPr>
          <w:rFonts w:eastAsia="Times New Roman"/>
          <w:b/>
          <w:bCs/>
          <w:i/>
          <w:iCs/>
          <w:color w:val="000000" w:themeColor="text1"/>
          <w:lang w:val="en-US"/>
        </w:rPr>
        <w:t>Annex F substances</w:t>
      </w:r>
      <w:r w:rsidR="00F72144" w:rsidRPr="1B6BC28F">
        <w:rPr>
          <w:rFonts w:eastAsia="Times New Roman"/>
          <w:color w:val="000000" w:themeColor="text1"/>
          <w:lang w:val="en-US"/>
        </w:rPr>
        <w:t xml:space="preserve"> </w:t>
      </w:r>
      <w:r w:rsidR="00F72144" w:rsidRPr="1B6BC28F">
        <w:rPr>
          <w:rFonts w:eastAsia="Times New Roman"/>
          <w:color w:val="000000" w:themeColor="text1"/>
        </w:rPr>
        <w:t xml:space="preserve">can also </w:t>
      </w:r>
      <w:r w:rsidR="00F72144" w:rsidRPr="2D51F09C">
        <w:rPr>
          <w:rFonts w:eastAsia="Times New Roman"/>
          <w:color w:val="000000" w:themeColor="text1"/>
        </w:rPr>
        <w:t>generate</w:t>
      </w:r>
      <w:r w:rsidR="00F72144" w:rsidRPr="1B6BC28F">
        <w:rPr>
          <w:rFonts w:eastAsia="Times New Roman"/>
          <w:color w:val="000000" w:themeColor="text1"/>
        </w:rPr>
        <w:t xml:space="preserve"> HFC-23 as a by-product</w:t>
      </w:r>
      <w:r w:rsidR="00F72144">
        <w:rPr>
          <w:rFonts w:eastAsia="Times New Roman"/>
          <w:color w:val="000000" w:themeColor="text1"/>
        </w:rPr>
        <w:t>.</w:t>
      </w:r>
      <w:r w:rsidR="00B602E7">
        <w:rPr>
          <w:rFonts w:eastAsia="Times New Roman"/>
          <w:color w:val="000000" w:themeColor="text1"/>
        </w:rPr>
        <w:t xml:space="preserve"> </w:t>
      </w:r>
      <w:r w:rsidR="00AF675E" w:rsidRPr="00CD7F2D">
        <w:rPr>
          <w:rFonts w:eastAsia="Times New Roman"/>
          <w:color w:val="000000" w:themeColor="text1"/>
        </w:rPr>
        <w:t xml:space="preserve">In combination, these </w:t>
      </w:r>
      <w:r w:rsidR="00F433C5">
        <w:rPr>
          <w:rFonts w:eastAsia="Times New Roman"/>
          <w:color w:val="000000" w:themeColor="text1"/>
        </w:rPr>
        <w:t xml:space="preserve">other </w:t>
      </w:r>
      <w:r w:rsidR="00AF675E" w:rsidRPr="00CD7F2D">
        <w:rPr>
          <w:rFonts w:eastAsia="Times New Roman"/>
          <w:color w:val="000000" w:themeColor="text1"/>
        </w:rPr>
        <w:t xml:space="preserve">chemical pathways are currently estimated to generate up to </w:t>
      </w:r>
      <w:r w:rsidR="00AF675E" w:rsidRPr="249CEC7C">
        <w:rPr>
          <w:rFonts w:eastAsia="Times New Roman"/>
          <w:b/>
          <w:bCs/>
          <w:i/>
          <w:iCs/>
          <w:color w:val="000000" w:themeColor="text1"/>
        </w:rPr>
        <w:t xml:space="preserve">around 1% of </w:t>
      </w:r>
      <w:r w:rsidR="41E55C59" w:rsidRPr="249CEC7C">
        <w:rPr>
          <w:rFonts w:eastAsia="Times New Roman"/>
          <w:b/>
          <w:bCs/>
          <w:i/>
          <w:iCs/>
          <w:color w:val="000000" w:themeColor="text1"/>
        </w:rPr>
        <w:t xml:space="preserve">total </w:t>
      </w:r>
      <w:r w:rsidR="00AF675E" w:rsidRPr="249CEC7C">
        <w:rPr>
          <w:rFonts w:eastAsia="Times New Roman"/>
          <w:b/>
          <w:bCs/>
          <w:i/>
          <w:iCs/>
          <w:color w:val="000000" w:themeColor="text1"/>
        </w:rPr>
        <w:t>global HFC-23</w:t>
      </w:r>
      <w:r w:rsidR="00C87EAB" w:rsidRPr="249CEC7C">
        <w:rPr>
          <w:rFonts w:eastAsia="Times New Roman"/>
          <w:b/>
          <w:bCs/>
          <w:i/>
          <w:iCs/>
          <w:color w:val="000000" w:themeColor="text1"/>
        </w:rPr>
        <w:t xml:space="preserve"> by-product</w:t>
      </w:r>
      <w:r w:rsidR="00AF675E" w:rsidRPr="249CEC7C">
        <w:rPr>
          <w:rFonts w:eastAsia="Times New Roman"/>
          <w:b/>
          <w:bCs/>
          <w:i/>
          <w:iCs/>
          <w:color w:val="000000" w:themeColor="text1"/>
        </w:rPr>
        <w:t xml:space="preserve"> generation</w:t>
      </w:r>
      <w:r w:rsidR="00AF675E" w:rsidRPr="00CD7F2D">
        <w:rPr>
          <w:rFonts w:eastAsia="Times New Roman"/>
          <w:color w:val="000000" w:themeColor="text1"/>
        </w:rPr>
        <w:t xml:space="preserve">. </w:t>
      </w:r>
    </w:p>
    <w:p w14:paraId="204883AE" w14:textId="4A8A098E" w:rsidR="00F72144" w:rsidRDefault="00B602E7" w:rsidP="00B602E7">
      <w:pPr>
        <w:rPr>
          <w:rFonts w:eastAsia="Times New Roman"/>
          <w:color w:val="000000" w:themeColor="text1"/>
        </w:rPr>
      </w:pPr>
      <w:r w:rsidRPr="00B602E7">
        <w:rPr>
          <w:rFonts w:eastAsia="Times New Roman"/>
          <w:color w:val="000000" w:themeColor="text1"/>
        </w:rPr>
        <w:t xml:space="preserve">Some chemical pathways used to produce Annex C HCFCs and Annex F HFCs have good evidence of HFC-23 generation and its associated rates (e.g., HCFC-22 from chloroform). Other chemical pathways used to produce Annex C HCFCs and Annex F HFCs have more limited evidence of HFC-23 generation, although generation is </w:t>
      </w:r>
      <w:r w:rsidR="00317324">
        <w:rPr>
          <w:rFonts w:eastAsia="Times New Roman"/>
          <w:color w:val="000000" w:themeColor="text1"/>
        </w:rPr>
        <w:t>theoretically</w:t>
      </w:r>
      <w:r w:rsidR="0076433E">
        <w:rPr>
          <w:rFonts w:eastAsia="Times New Roman"/>
          <w:color w:val="000000" w:themeColor="text1"/>
        </w:rPr>
        <w:t xml:space="preserve"> </w:t>
      </w:r>
      <w:r w:rsidRPr="00B602E7">
        <w:rPr>
          <w:rFonts w:eastAsia="Times New Roman"/>
          <w:color w:val="000000" w:themeColor="text1"/>
        </w:rPr>
        <w:t xml:space="preserve">feasible (e.g., HFC-32 from dichloromethane, HFC-125 from perchloroethylene, HFC-134a from trichloroethylene). Evidence is limited due to insufficient data, </w:t>
      </w:r>
      <w:r w:rsidR="005C4CFC">
        <w:rPr>
          <w:rFonts w:eastAsia="Times New Roman"/>
          <w:color w:val="000000" w:themeColor="text1"/>
        </w:rPr>
        <w:t>with</w:t>
      </w:r>
      <w:r w:rsidR="249CEC7C" w:rsidRPr="249CEC7C">
        <w:rPr>
          <w:rFonts w:eastAsia="Times New Roman"/>
          <w:color w:val="000000" w:themeColor="text1"/>
        </w:rPr>
        <w:t xml:space="preserve"> </w:t>
      </w:r>
      <w:r w:rsidRPr="00B602E7">
        <w:rPr>
          <w:rFonts w:eastAsia="Times New Roman"/>
          <w:color w:val="000000" w:themeColor="text1"/>
        </w:rPr>
        <w:t>a lack of emissions reporting and a lack of reference to HFC-23 generation</w:t>
      </w:r>
      <w:r w:rsidR="00495F98" w:rsidRPr="00495F98">
        <w:rPr>
          <w:rFonts w:eastAsia="Times New Roman"/>
          <w:color w:val="000000" w:themeColor="text1"/>
        </w:rPr>
        <w:t xml:space="preserve"> </w:t>
      </w:r>
      <w:r w:rsidR="00495F98">
        <w:rPr>
          <w:rFonts w:eastAsia="Times New Roman"/>
          <w:color w:val="000000" w:themeColor="text1"/>
        </w:rPr>
        <w:t xml:space="preserve">in </w:t>
      </w:r>
      <w:r w:rsidR="00495F98" w:rsidRPr="00B602E7">
        <w:rPr>
          <w:rFonts w:eastAsia="Times New Roman"/>
          <w:color w:val="000000" w:themeColor="text1"/>
        </w:rPr>
        <w:t>patent</w:t>
      </w:r>
      <w:r w:rsidR="00495F98">
        <w:rPr>
          <w:rFonts w:eastAsia="Times New Roman"/>
          <w:color w:val="000000" w:themeColor="text1"/>
        </w:rPr>
        <w:t>s</w:t>
      </w:r>
      <w:r w:rsidRPr="00B602E7">
        <w:rPr>
          <w:rFonts w:eastAsia="Times New Roman"/>
          <w:color w:val="000000" w:themeColor="text1"/>
        </w:rPr>
        <w:t>.</w:t>
      </w:r>
      <w:r w:rsidR="0076433E">
        <w:rPr>
          <w:rFonts w:eastAsia="Times New Roman"/>
          <w:color w:val="000000" w:themeColor="text1"/>
        </w:rPr>
        <w:t xml:space="preserve"> </w:t>
      </w:r>
      <w:r w:rsidR="00495F98">
        <w:rPr>
          <w:rFonts w:eastAsia="Times New Roman"/>
          <w:color w:val="000000" w:themeColor="text1"/>
        </w:rPr>
        <w:t>Nevertheless</w:t>
      </w:r>
      <w:r w:rsidR="0076433E" w:rsidRPr="0076433E">
        <w:rPr>
          <w:rFonts w:eastAsia="Times New Roman"/>
          <w:color w:val="000000" w:themeColor="text1"/>
        </w:rPr>
        <w:t xml:space="preserve">, HFC-23 generation is </w:t>
      </w:r>
      <w:r w:rsidR="00495F98">
        <w:rPr>
          <w:rFonts w:eastAsia="Times New Roman"/>
          <w:color w:val="000000" w:themeColor="text1"/>
        </w:rPr>
        <w:t xml:space="preserve">theoretically </w:t>
      </w:r>
      <w:r w:rsidR="0076433E" w:rsidRPr="0076433E">
        <w:rPr>
          <w:rFonts w:eastAsia="Times New Roman"/>
          <w:color w:val="000000" w:themeColor="text1"/>
        </w:rPr>
        <w:t>feasible</w:t>
      </w:r>
      <w:r w:rsidR="4CAED1EC" w:rsidRPr="4CAED1EC">
        <w:rPr>
          <w:rFonts w:eastAsia="Times New Roman"/>
          <w:color w:val="000000" w:themeColor="text1"/>
        </w:rPr>
        <w:t xml:space="preserve"> </w:t>
      </w:r>
      <w:r w:rsidR="00495F98">
        <w:rPr>
          <w:rFonts w:eastAsia="Times New Roman"/>
          <w:color w:val="000000" w:themeColor="text1"/>
        </w:rPr>
        <w:t xml:space="preserve">and </w:t>
      </w:r>
      <w:r w:rsidR="0076433E" w:rsidRPr="0076433E">
        <w:rPr>
          <w:rFonts w:eastAsia="Times New Roman"/>
          <w:color w:val="000000" w:themeColor="text1"/>
        </w:rPr>
        <w:t>potentially present in trace amounts. For some chemical pathways, the rate of HFC-23 generation may be so low (practically zero) that HFC-23 would remain undetected in routine analysis.</w:t>
      </w:r>
    </w:p>
    <w:p w14:paraId="7126F1A2" w14:textId="76053E5D" w:rsidR="00C87EAB" w:rsidRDefault="00C87EAB" w:rsidP="00C87EAB">
      <w:pPr>
        <w:rPr>
          <w:rFonts w:eastAsia="Times New Roman"/>
          <w:color w:val="000000" w:themeColor="text1"/>
        </w:rPr>
      </w:pPr>
      <w:r>
        <w:rPr>
          <w:rFonts w:eastAsia="Times New Roman"/>
          <w:color w:val="000000" w:themeColor="text1"/>
        </w:rPr>
        <w:t>While noting these uncertainties, f</w:t>
      </w:r>
      <w:r w:rsidRPr="00B87DB8">
        <w:rPr>
          <w:rFonts w:eastAsia="Times New Roman"/>
          <w:color w:val="000000" w:themeColor="text1"/>
        </w:rPr>
        <w:t xml:space="preserve">or additional context and understanding of the potential relative contributions to HFC-23 by-product generation, </w:t>
      </w:r>
      <w:r>
        <w:rPr>
          <w:rFonts w:eastAsia="Times New Roman"/>
          <w:color w:val="000000" w:themeColor="text1"/>
        </w:rPr>
        <w:t>the report</w:t>
      </w:r>
      <w:r w:rsidRPr="00B87DB8">
        <w:rPr>
          <w:rFonts w:eastAsia="Times New Roman"/>
          <w:color w:val="000000" w:themeColor="text1"/>
        </w:rPr>
        <w:t xml:space="preserve"> provides indicative estimations of relative global HFC-23 generation by </w:t>
      </w:r>
      <w:r w:rsidR="00AC6A7B">
        <w:rPr>
          <w:rFonts w:eastAsia="Times New Roman"/>
          <w:color w:val="000000" w:themeColor="text1"/>
        </w:rPr>
        <w:t xml:space="preserve">relevant </w:t>
      </w:r>
      <w:r w:rsidRPr="00B87DB8">
        <w:rPr>
          <w:rFonts w:eastAsia="Times New Roman"/>
          <w:color w:val="000000" w:themeColor="text1"/>
        </w:rPr>
        <w:t>chemical pathway</w:t>
      </w:r>
      <w:r w:rsidR="00AC6A7B">
        <w:rPr>
          <w:rFonts w:eastAsia="Times New Roman"/>
          <w:color w:val="000000" w:themeColor="text1"/>
        </w:rPr>
        <w:t>s</w:t>
      </w:r>
      <w:r>
        <w:rPr>
          <w:rFonts w:eastAsia="Times New Roman"/>
          <w:color w:val="000000" w:themeColor="text1"/>
        </w:rPr>
        <w:t xml:space="preserve"> based on available information and/or expert opinion</w:t>
      </w:r>
      <w:r w:rsidRPr="00B87DB8">
        <w:rPr>
          <w:rFonts w:eastAsia="Times New Roman"/>
          <w:color w:val="000000" w:themeColor="text1"/>
        </w:rPr>
        <w:t>.</w:t>
      </w:r>
    </w:p>
    <w:p w14:paraId="0103D55C" w14:textId="2C9D6B39" w:rsidR="00CD7F2D" w:rsidRPr="00CD7F2D" w:rsidRDefault="00CD7F2D" w:rsidP="00CD7F2D">
      <w:pPr>
        <w:rPr>
          <w:rFonts w:eastAsia="Times New Roman"/>
          <w:color w:val="000000" w:themeColor="text1"/>
        </w:rPr>
      </w:pPr>
      <w:r w:rsidRPr="00CD7F2D">
        <w:rPr>
          <w:rFonts w:eastAsia="Times New Roman"/>
          <w:color w:val="000000" w:themeColor="text1"/>
        </w:rPr>
        <w:t xml:space="preserve">With these data qualifications in mind, the chemical pathways that could be used to produce Annex C HCFCs and Annex F HFCs that </w:t>
      </w:r>
      <w:r w:rsidRPr="00CD7F2D">
        <w:rPr>
          <w:rFonts w:eastAsia="Times New Roman"/>
          <w:i/>
          <w:iCs/>
          <w:color w:val="000000" w:themeColor="text1"/>
        </w:rPr>
        <w:t>may</w:t>
      </w:r>
      <w:r w:rsidRPr="00CD7F2D">
        <w:rPr>
          <w:rFonts w:eastAsia="Times New Roman"/>
          <w:color w:val="000000" w:themeColor="text1"/>
        </w:rPr>
        <w:t xml:space="preserve"> generate HFC-23 as a by-product are: </w:t>
      </w:r>
    </w:p>
    <w:p w14:paraId="79C29636" w14:textId="4B4694B7" w:rsidR="00495F98" w:rsidRDefault="00495F98" w:rsidP="00495F98">
      <w:pPr>
        <w:pStyle w:val="ListParagraph"/>
      </w:pPr>
      <w:r>
        <w:t>HCFC-22 from chloroform</w:t>
      </w:r>
      <w:r w:rsidR="008B2229">
        <w:t>, including co-production of HCFC-21</w:t>
      </w:r>
    </w:p>
    <w:p w14:paraId="0B1CD0CA" w14:textId="5DFACE20" w:rsidR="00CD7F2D" w:rsidRPr="00CD7F2D" w:rsidRDefault="00CD7F2D" w:rsidP="00495F98">
      <w:pPr>
        <w:pStyle w:val="ListParagraph"/>
      </w:pPr>
      <w:r w:rsidRPr="00CD7F2D">
        <w:t xml:space="preserve">HFC-32 from dichloromethane </w:t>
      </w:r>
    </w:p>
    <w:p w14:paraId="6B8288DB" w14:textId="77777777" w:rsidR="00CD7F2D" w:rsidRPr="00CD7F2D" w:rsidRDefault="00CD7F2D" w:rsidP="00495F98">
      <w:pPr>
        <w:pStyle w:val="ListParagraph"/>
      </w:pPr>
      <w:r w:rsidRPr="00CD7F2D">
        <w:t>HFC-125 from perchloroethylene, including co-production of HCFC-124 and HCFC-123</w:t>
      </w:r>
    </w:p>
    <w:p w14:paraId="09C93D19" w14:textId="77777777" w:rsidR="00CD7F2D" w:rsidRPr="00CD7F2D" w:rsidRDefault="00CD7F2D" w:rsidP="00495F98">
      <w:pPr>
        <w:pStyle w:val="ListParagraph"/>
      </w:pPr>
      <w:r w:rsidRPr="00CD7F2D">
        <w:t>HFC-134a from trichloroethylene, including co-production of HCFC-</w:t>
      </w:r>
      <w:proofErr w:type="gramStart"/>
      <w:r w:rsidRPr="00CD7F2D">
        <w:t>133a</w:t>
      </w:r>
      <w:proofErr w:type="gramEnd"/>
    </w:p>
    <w:p w14:paraId="0839A9CC" w14:textId="77777777" w:rsidR="00CD7F2D" w:rsidRPr="00CD7F2D" w:rsidRDefault="00CD7F2D" w:rsidP="00495F98">
      <w:pPr>
        <w:pStyle w:val="ListParagraph"/>
      </w:pPr>
      <w:r w:rsidRPr="00CD7F2D">
        <w:lastRenderedPageBreak/>
        <w:t>HCFC-142b from vinylidene chloride or trichloroethane</w:t>
      </w:r>
    </w:p>
    <w:p w14:paraId="05DBDA62" w14:textId="77777777" w:rsidR="00CD7F2D" w:rsidRPr="00CD7F2D" w:rsidRDefault="00CD7F2D" w:rsidP="00495F98">
      <w:pPr>
        <w:pStyle w:val="ListParagraph"/>
      </w:pPr>
      <w:r w:rsidRPr="00CD7F2D">
        <w:t>HFC-152a from vinyl chloride</w:t>
      </w:r>
    </w:p>
    <w:p w14:paraId="5E5583EB" w14:textId="77777777" w:rsidR="00CD7F2D" w:rsidRPr="00CD7F2D" w:rsidRDefault="00CD7F2D" w:rsidP="00495F98">
      <w:pPr>
        <w:pStyle w:val="ListParagraph"/>
      </w:pPr>
      <w:r w:rsidRPr="00CD7F2D">
        <w:t>HFC-143a from trichloroethane</w:t>
      </w:r>
    </w:p>
    <w:p w14:paraId="0F05A49E" w14:textId="2AB111BB" w:rsidR="00CD7F2D" w:rsidRPr="00CD7F2D" w:rsidRDefault="00CD7F2D" w:rsidP="00495F98">
      <w:pPr>
        <w:pStyle w:val="ListParagraph"/>
      </w:pPr>
      <w:r w:rsidRPr="00CD7F2D">
        <w:t xml:space="preserve">HFC-227ea from </w:t>
      </w:r>
      <w:r w:rsidR="00B00D7D">
        <w:t>hexafluoropropylene (</w:t>
      </w:r>
      <w:r w:rsidRPr="00CD7F2D">
        <w:t>HFP</w:t>
      </w:r>
      <w:r w:rsidR="00B00D7D">
        <w:t>)</w:t>
      </w:r>
    </w:p>
    <w:p w14:paraId="6689068E" w14:textId="77777777" w:rsidR="00CD7F2D" w:rsidRPr="00CD7F2D" w:rsidRDefault="00CD7F2D" w:rsidP="0017401D">
      <w:pPr>
        <w:pStyle w:val="ListParagraph"/>
        <w:spacing w:after="240"/>
      </w:pPr>
      <w:r w:rsidRPr="00CD7F2D">
        <w:t xml:space="preserve">HFC-245fa from </w:t>
      </w:r>
      <w:proofErr w:type="spellStart"/>
      <w:r w:rsidRPr="00CD7F2D">
        <w:t>pentachloropropane</w:t>
      </w:r>
      <w:proofErr w:type="spellEnd"/>
    </w:p>
    <w:p w14:paraId="698A1566" w14:textId="4560A04D" w:rsidR="00CD7F2D" w:rsidRPr="001E3E5E" w:rsidRDefault="1B7C2128" w:rsidP="1B7C2128">
      <w:pPr>
        <w:rPr>
          <w:b/>
          <w:bCs/>
          <w:i/>
          <w:iCs/>
        </w:rPr>
      </w:pPr>
      <w:r w:rsidRPr="1B7C2128">
        <w:rPr>
          <w:b/>
          <w:bCs/>
          <w:i/>
          <w:iCs/>
        </w:rPr>
        <w:t>Some chemical pathways used to produce substances other than Annex C HCFCs or Annex F HFCs (around 3–4% of global HFC-23 by-product generation)</w:t>
      </w:r>
      <w:r>
        <w:t xml:space="preserve">, which are outside the scope of decision </w:t>
      </w:r>
      <w:r w:rsidRPr="1B7C2128">
        <w:rPr>
          <w:lang w:val="en-US"/>
        </w:rPr>
        <w:t xml:space="preserve">XXXIV/7, </w:t>
      </w:r>
      <w:r>
        <w:t>are also understood to generate HFC-23 by-product. The largest contributor of these chemical pathways to global HFC-23 by-product generation is likely to be the pyrolysis of HCFC-22 to make tetrafluoroethylene (TFE) and hexafluoropropylene (HFP), which can be used to produce fluoropolymers. This process</w:t>
      </w:r>
      <w:r w:rsidR="002B6BAB">
        <w:t xml:space="preserve"> </w:t>
      </w:r>
      <w:r>
        <w:t xml:space="preserve">is understood to generate up to around 1 kg of HFC-23 per tonne of HCFC-22 consumed (0.1 </w:t>
      </w:r>
      <w:proofErr w:type="spellStart"/>
      <w:r>
        <w:t>wt</w:t>
      </w:r>
      <w:proofErr w:type="spellEnd"/>
      <w:r>
        <w:t>%). Other chemical pathways where HFC-23 by-product generation is theoretically feasible include those used to produce CFCs, namely CFC-113 from perchloroethylene and CFC-114 from perchloroethylene.</w:t>
      </w:r>
      <w:r w:rsidRPr="1B7C2128">
        <w:rPr>
          <w:b/>
          <w:bCs/>
        </w:rPr>
        <w:t xml:space="preserve"> </w:t>
      </w:r>
      <w:r>
        <w:t xml:space="preserve">In combination, these chemical pathways are currently estimated to account for </w:t>
      </w:r>
      <w:r w:rsidRPr="001E3E5E">
        <w:rPr>
          <w:b/>
          <w:bCs/>
          <w:i/>
          <w:iCs/>
        </w:rPr>
        <w:t>around 3–4% of the total global HFC-23 by-product generation.</w:t>
      </w:r>
    </w:p>
    <w:p w14:paraId="43381005" w14:textId="420C44FB" w:rsidR="00C87EAB" w:rsidRDefault="00C87EAB" w:rsidP="00B22E58">
      <w:pPr>
        <w:pStyle w:val="Heading2"/>
      </w:pPr>
      <w:bookmarkStart w:id="128" w:name="_Toc144815382"/>
      <w:r>
        <w:t>ES.2</w:t>
      </w:r>
      <w:r>
        <w:tab/>
      </w:r>
      <w:r w:rsidRPr="00C87EAB">
        <w:t>Compilation of information on the amount of HFC-23 generation and emissions</w:t>
      </w:r>
      <w:bookmarkEnd w:id="128"/>
    </w:p>
    <w:p w14:paraId="445377CC" w14:textId="5C165AD5" w:rsidR="00AF1581" w:rsidRDefault="00D85B7B" w:rsidP="002B6BAB">
      <w:pPr>
        <w:rPr>
          <w:rFonts w:eastAsia="Times New Roman"/>
          <w:color w:val="000000" w:themeColor="text1"/>
        </w:rPr>
      </w:pPr>
      <w:r>
        <w:rPr>
          <w:rFonts w:eastAsia="Times New Roman"/>
          <w:color w:val="000000" w:themeColor="text1"/>
        </w:rPr>
        <w:t>In response to decision XXXIV</w:t>
      </w:r>
      <w:r w:rsidR="00A74024">
        <w:rPr>
          <w:rFonts w:eastAsia="Times New Roman"/>
          <w:color w:val="000000" w:themeColor="text1"/>
        </w:rPr>
        <w:t xml:space="preserve">/7, paragraph b, </w:t>
      </w:r>
      <w:r w:rsidR="249CEC7C" w:rsidRPr="249CEC7C">
        <w:rPr>
          <w:rFonts w:eastAsia="Times New Roman"/>
          <w:color w:val="000000" w:themeColor="text1"/>
        </w:rPr>
        <w:t>this</w:t>
      </w:r>
      <w:r w:rsidR="00A74024">
        <w:rPr>
          <w:rFonts w:eastAsia="Times New Roman"/>
          <w:color w:val="000000" w:themeColor="text1"/>
        </w:rPr>
        <w:t xml:space="preserve"> report provides a </w:t>
      </w:r>
      <w:r w:rsidR="00A74024" w:rsidRPr="00A74024">
        <w:rPr>
          <w:rFonts w:eastAsia="Times New Roman"/>
          <w:color w:val="000000" w:themeColor="text1"/>
        </w:rPr>
        <w:t>compilation of information on the amount of HFC-23 generation and emissions from facilities that manufacture Annex C, Group I, or Annex F substances</w:t>
      </w:r>
      <w:r w:rsidR="249CEC7C" w:rsidRPr="249CEC7C">
        <w:rPr>
          <w:rFonts w:eastAsia="Times New Roman"/>
          <w:color w:val="000000" w:themeColor="text1"/>
        </w:rPr>
        <w:t xml:space="preserve">. It draws </w:t>
      </w:r>
      <w:r w:rsidR="00BA531E">
        <w:rPr>
          <w:rFonts w:eastAsia="Times New Roman"/>
          <w:color w:val="000000" w:themeColor="text1"/>
        </w:rPr>
        <w:t xml:space="preserve">on </w:t>
      </w:r>
      <w:r w:rsidR="002B6BAB" w:rsidRPr="249CEC7C">
        <w:rPr>
          <w:rFonts w:eastAsia="Times New Roman"/>
          <w:color w:val="000000" w:themeColor="text1"/>
        </w:rPr>
        <w:t>several</w:t>
      </w:r>
      <w:r w:rsidR="249CEC7C" w:rsidRPr="249CEC7C">
        <w:rPr>
          <w:rFonts w:eastAsia="Times New Roman"/>
          <w:color w:val="000000" w:themeColor="text1"/>
        </w:rPr>
        <w:t xml:space="preserve"> sources for </w:t>
      </w:r>
      <w:r w:rsidR="002B6BAB">
        <w:rPr>
          <w:rFonts w:eastAsia="Times New Roman"/>
          <w:color w:val="000000" w:themeColor="text1"/>
        </w:rPr>
        <w:t xml:space="preserve">this </w:t>
      </w:r>
      <w:r w:rsidR="249CEC7C" w:rsidRPr="249CEC7C">
        <w:rPr>
          <w:rFonts w:eastAsia="Times New Roman"/>
          <w:color w:val="000000" w:themeColor="text1"/>
        </w:rPr>
        <w:t>information</w:t>
      </w:r>
      <w:r w:rsidR="002B6BAB">
        <w:rPr>
          <w:rFonts w:eastAsia="Times New Roman"/>
          <w:color w:val="000000" w:themeColor="text1"/>
        </w:rPr>
        <w:t>,</w:t>
      </w:r>
      <w:r w:rsidR="001B1C45">
        <w:rPr>
          <w:rFonts w:eastAsia="Times New Roman"/>
          <w:color w:val="000000" w:themeColor="text1"/>
        </w:rPr>
        <w:t xml:space="preserve"> </w:t>
      </w:r>
      <w:r w:rsidR="002B6BAB">
        <w:rPr>
          <w:rFonts w:eastAsia="Times New Roman"/>
          <w:color w:val="000000" w:themeColor="text1"/>
        </w:rPr>
        <w:t>including</w:t>
      </w:r>
      <w:r w:rsidR="249CEC7C" w:rsidRPr="249CEC7C">
        <w:rPr>
          <w:rFonts w:eastAsia="Times New Roman"/>
          <w:color w:val="000000" w:themeColor="text1"/>
        </w:rPr>
        <w:t xml:space="preserve"> </w:t>
      </w:r>
      <w:r w:rsidR="00B72618">
        <w:rPr>
          <w:rFonts w:eastAsia="Times New Roman"/>
          <w:color w:val="000000" w:themeColor="text1"/>
        </w:rPr>
        <w:t>UNFCCC</w:t>
      </w:r>
      <w:r w:rsidR="00A20CDD">
        <w:rPr>
          <w:rFonts w:eastAsia="Times New Roman"/>
          <w:color w:val="000000" w:themeColor="text1"/>
        </w:rPr>
        <w:t xml:space="preserve"> </w:t>
      </w:r>
      <w:r w:rsidR="00CE230E">
        <w:rPr>
          <w:rFonts w:eastAsia="Times New Roman"/>
          <w:color w:val="000000" w:themeColor="text1"/>
        </w:rPr>
        <w:t>submissions by Annex 1 countries</w:t>
      </w:r>
      <w:r w:rsidR="001B1C45">
        <w:rPr>
          <w:rFonts w:eastAsia="Times New Roman"/>
          <w:color w:val="000000" w:themeColor="text1"/>
        </w:rPr>
        <w:t>;</w:t>
      </w:r>
      <w:r w:rsidR="00B72618">
        <w:rPr>
          <w:rFonts w:eastAsia="Times New Roman"/>
          <w:color w:val="000000" w:themeColor="text1"/>
        </w:rPr>
        <w:t xml:space="preserve"> </w:t>
      </w:r>
      <w:r w:rsidR="001B1C45">
        <w:rPr>
          <w:rFonts w:eastAsia="Times New Roman"/>
          <w:color w:val="000000" w:themeColor="text1"/>
        </w:rPr>
        <w:t>the Intergovernmental Panel on Climate Change (</w:t>
      </w:r>
      <w:r w:rsidR="00B57193">
        <w:rPr>
          <w:rFonts w:eastAsia="Times New Roman"/>
          <w:color w:val="000000" w:themeColor="text1"/>
        </w:rPr>
        <w:t>IPCC</w:t>
      </w:r>
      <w:r w:rsidR="001B1C45">
        <w:rPr>
          <w:rFonts w:eastAsia="Times New Roman"/>
          <w:color w:val="000000" w:themeColor="text1"/>
        </w:rPr>
        <w:t>);</w:t>
      </w:r>
      <w:r w:rsidR="00B57193">
        <w:rPr>
          <w:rFonts w:eastAsia="Times New Roman"/>
          <w:color w:val="000000" w:themeColor="text1"/>
        </w:rPr>
        <w:t xml:space="preserve"> </w:t>
      </w:r>
      <w:r w:rsidR="00B72618">
        <w:rPr>
          <w:rFonts w:eastAsia="Times New Roman"/>
          <w:color w:val="000000" w:themeColor="text1"/>
        </w:rPr>
        <w:t xml:space="preserve">Article 7 </w:t>
      </w:r>
      <w:r w:rsidR="00B57193">
        <w:rPr>
          <w:rFonts w:eastAsia="Times New Roman"/>
          <w:color w:val="000000" w:themeColor="text1"/>
        </w:rPr>
        <w:t xml:space="preserve">data </w:t>
      </w:r>
      <w:r w:rsidR="00A20CDD">
        <w:rPr>
          <w:rFonts w:eastAsia="Times New Roman"/>
          <w:color w:val="000000" w:themeColor="text1"/>
        </w:rPr>
        <w:t>reported under</w:t>
      </w:r>
      <w:r w:rsidR="00B72618">
        <w:rPr>
          <w:rFonts w:eastAsia="Times New Roman"/>
          <w:color w:val="000000" w:themeColor="text1"/>
        </w:rPr>
        <w:t xml:space="preserve"> the </w:t>
      </w:r>
      <w:r w:rsidR="00B57193">
        <w:rPr>
          <w:rFonts w:eastAsia="Times New Roman"/>
          <w:color w:val="000000" w:themeColor="text1"/>
        </w:rPr>
        <w:t>Montreal Protocol</w:t>
      </w:r>
      <w:r w:rsidR="001B1C45">
        <w:rPr>
          <w:rFonts w:eastAsia="Times New Roman"/>
          <w:color w:val="000000" w:themeColor="text1"/>
        </w:rPr>
        <w:t>;</w:t>
      </w:r>
      <w:r w:rsidR="00B57193">
        <w:rPr>
          <w:rFonts w:eastAsia="Times New Roman"/>
          <w:color w:val="000000" w:themeColor="text1"/>
        </w:rPr>
        <w:t xml:space="preserve"> </w:t>
      </w:r>
      <w:r w:rsidR="00A20CDD">
        <w:rPr>
          <w:rFonts w:eastAsia="Times New Roman"/>
          <w:color w:val="000000" w:themeColor="text1"/>
        </w:rPr>
        <w:t xml:space="preserve">data reported to </w:t>
      </w:r>
      <w:r w:rsidR="001B1C45">
        <w:rPr>
          <w:rFonts w:eastAsia="Times New Roman"/>
          <w:color w:val="000000" w:themeColor="text1"/>
        </w:rPr>
        <w:t>the Executive Committee (</w:t>
      </w:r>
      <w:r w:rsidR="00A20CDD">
        <w:rPr>
          <w:rFonts w:eastAsia="Times New Roman"/>
          <w:color w:val="000000" w:themeColor="text1"/>
        </w:rPr>
        <w:t>ExCom</w:t>
      </w:r>
      <w:r w:rsidR="001B1C45">
        <w:rPr>
          <w:rFonts w:eastAsia="Times New Roman"/>
          <w:color w:val="000000" w:themeColor="text1"/>
        </w:rPr>
        <w:t>);</w:t>
      </w:r>
      <w:r w:rsidR="00A20CDD">
        <w:rPr>
          <w:rFonts w:eastAsia="Times New Roman"/>
          <w:color w:val="000000" w:themeColor="text1"/>
        </w:rPr>
        <w:t xml:space="preserve"> </w:t>
      </w:r>
      <w:r w:rsidR="00FC7469">
        <w:rPr>
          <w:rFonts w:eastAsia="Times New Roman"/>
          <w:color w:val="000000" w:themeColor="text1"/>
        </w:rPr>
        <w:t xml:space="preserve">and </w:t>
      </w:r>
      <w:r w:rsidR="00CE230E">
        <w:rPr>
          <w:rFonts w:eastAsia="Times New Roman"/>
          <w:color w:val="000000" w:themeColor="text1"/>
        </w:rPr>
        <w:t>the Science Assessment Panel</w:t>
      </w:r>
      <w:r w:rsidR="001B1C45">
        <w:rPr>
          <w:rFonts w:eastAsia="Times New Roman"/>
          <w:color w:val="000000" w:themeColor="text1"/>
        </w:rPr>
        <w:t xml:space="preserve"> (SAP)</w:t>
      </w:r>
      <w:r w:rsidR="00FC7469">
        <w:rPr>
          <w:rFonts w:eastAsia="Times New Roman"/>
          <w:color w:val="000000" w:themeColor="text1"/>
        </w:rPr>
        <w:t xml:space="preserve">. </w:t>
      </w:r>
    </w:p>
    <w:p w14:paraId="38F698F2" w14:textId="49B8F656" w:rsidR="00D85B7B" w:rsidRDefault="00FC7469" w:rsidP="00B602E7">
      <w:pPr>
        <w:rPr>
          <w:rFonts w:eastAsia="Times New Roman"/>
          <w:color w:val="000000" w:themeColor="text1"/>
        </w:rPr>
      </w:pPr>
      <w:r>
        <w:rPr>
          <w:rFonts w:eastAsia="Times New Roman"/>
          <w:color w:val="000000" w:themeColor="text1"/>
        </w:rPr>
        <w:t xml:space="preserve">Most </w:t>
      </w:r>
      <w:r w:rsidR="00CD34BB">
        <w:rPr>
          <w:rFonts w:eastAsia="Times New Roman"/>
          <w:color w:val="000000" w:themeColor="text1"/>
        </w:rPr>
        <w:t xml:space="preserve">reported </w:t>
      </w:r>
      <w:r>
        <w:rPr>
          <w:rFonts w:eastAsia="Times New Roman"/>
          <w:color w:val="000000" w:themeColor="text1"/>
        </w:rPr>
        <w:t xml:space="preserve">data for HFC-23 </w:t>
      </w:r>
      <w:r w:rsidR="00094201">
        <w:rPr>
          <w:rFonts w:eastAsia="Times New Roman"/>
          <w:color w:val="000000" w:themeColor="text1"/>
        </w:rPr>
        <w:t xml:space="preserve">by-product </w:t>
      </w:r>
      <w:r>
        <w:rPr>
          <w:rFonts w:eastAsia="Times New Roman"/>
          <w:color w:val="000000" w:themeColor="text1"/>
        </w:rPr>
        <w:t xml:space="preserve">generation </w:t>
      </w:r>
      <w:r w:rsidR="00094201">
        <w:rPr>
          <w:rFonts w:eastAsia="Times New Roman"/>
          <w:color w:val="000000" w:themeColor="text1"/>
        </w:rPr>
        <w:t>are available for</w:t>
      </w:r>
      <w:r>
        <w:rPr>
          <w:rFonts w:eastAsia="Times New Roman"/>
          <w:color w:val="000000" w:themeColor="text1"/>
        </w:rPr>
        <w:t xml:space="preserve"> HCFC-22 production</w:t>
      </w:r>
      <w:r w:rsidR="249CEC7C" w:rsidRPr="249CEC7C">
        <w:rPr>
          <w:rFonts w:eastAsia="Times New Roman"/>
          <w:color w:val="000000" w:themeColor="text1"/>
        </w:rPr>
        <w:t xml:space="preserve">. Based on </w:t>
      </w:r>
      <w:r w:rsidR="00303523">
        <w:rPr>
          <w:rFonts w:eastAsia="Times New Roman"/>
          <w:color w:val="000000" w:themeColor="text1"/>
        </w:rPr>
        <w:t>IPCC default factors</w:t>
      </w:r>
      <w:r w:rsidR="001B1C45">
        <w:rPr>
          <w:rFonts w:eastAsia="Times New Roman"/>
          <w:color w:val="000000" w:themeColor="text1"/>
        </w:rPr>
        <w:t xml:space="preserve">, </w:t>
      </w:r>
      <w:r w:rsidR="0014263D">
        <w:rPr>
          <w:rFonts w:eastAsia="Times New Roman"/>
          <w:color w:val="000000" w:themeColor="text1"/>
        </w:rPr>
        <w:t xml:space="preserve">HFC-23 </w:t>
      </w:r>
      <w:r w:rsidR="00C16524">
        <w:rPr>
          <w:rFonts w:eastAsia="Times New Roman"/>
          <w:color w:val="000000" w:themeColor="text1"/>
        </w:rPr>
        <w:t xml:space="preserve">by-product </w:t>
      </w:r>
      <w:r w:rsidR="0014263D">
        <w:rPr>
          <w:rFonts w:eastAsia="Times New Roman"/>
          <w:color w:val="000000" w:themeColor="text1"/>
        </w:rPr>
        <w:t xml:space="preserve">generation </w:t>
      </w:r>
      <w:r w:rsidR="00303523">
        <w:rPr>
          <w:rFonts w:eastAsia="Times New Roman"/>
          <w:color w:val="000000" w:themeColor="text1"/>
        </w:rPr>
        <w:t xml:space="preserve">from HCFC-22 production </w:t>
      </w:r>
      <w:r w:rsidR="009C2843">
        <w:rPr>
          <w:rFonts w:eastAsia="Times New Roman"/>
          <w:color w:val="000000" w:themeColor="text1"/>
        </w:rPr>
        <w:t>is</w:t>
      </w:r>
      <w:r w:rsidR="00C84329">
        <w:rPr>
          <w:rFonts w:eastAsia="Times New Roman"/>
          <w:color w:val="000000" w:themeColor="text1"/>
        </w:rPr>
        <w:t xml:space="preserve"> </w:t>
      </w:r>
      <w:r w:rsidR="009C2843">
        <w:rPr>
          <w:rFonts w:eastAsia="Times New Roman"/>
          <w:color w:val="000000" w:themeColor="text1"/>
        </w:rPr>
        <w:t xml:space="preserve">expected to be in the range of </w:t>
      </w:r>
      <w:r w:rsidR="00C84329">
        <w:rPr>
          <w:rFonts w:eastAsia="Times New Roman"/>
          <w:color w:val="000000" w:themeColor="text1"/>
        </w:rPr>
        <w:t xml:space="preserve">about </w:t>
      </w:r>
      <w:r w:rsidR="008E71E5">
        <w:rPr>
          <w:rFonts w:eastAsia="Times New Roman"/>
          <w:color w:val="000000" w:themeColor="text1"/>
        </w:rPr>
        <w:t>15,000 to 30,000 tonnes per year</w:t>
      </w:r>
      <w:r w:rsidR="00AF1581">
        <w:rPr>
          <w:rFonts w:eastAsia="Times New Roman"/>
          <w:color w:val="000000" w:themeColor="text1"/>
        </w:rPr>
        <w:t>.</w:t>
      </w:r>
      <w:r w:rsidR="008E71E5">
        <w:rPr>
          <w:rFonts w:eastAsia="Times New Roman"/>
          <w:color w:val="000000" w:themeColor="text1"/>
        </w:rPr>
        <w:t xml:space="preserve"> </w:t>
      </w:r>
    </w:p>
    <w:p w14:paraId="370B95CC" w14:textId="20EC77C9" w:rsidR="00B549D7" w:rsidRDefault="00B549D7" w:rsidP="00B602E7">
      <w:r>
        <w:t xml:space="preserve">HFC-23 </w:t>
      </w:r>
      <w:r w:rsidRPr="3BFF3567">
        <w:t xml:space="preserve">emissions data reported under Article 7 </w:t>
      </w:r>
      <w:r w:rsidR="00C87EAB">
        <w:t>are</w:t>
      </w:r>
      <w:r w:rsidR="00C87EAB" w:rsidRPr="3BFF3567">
        <w:t xml:space="preserve"> </w:t>
      </w:r>
      <w:r w:rsidRPr="3BFF3567">
        <w:t>incomplete for 2019, 2020 and 2021 due to the timing of reporting obligations</w:t>
      </w:r>
      <w:r w:rsidR="00AD775D">
        <w:t xml:space="preserve"> and</w:t>
      </w:r>
      <w:r w:rsidRPr="3BFF3567">
        <w:t xml:space="preserve"> depending on when parties ratified</w:t>
      </w:r>
      <w:r w:rsidR="2AFD4887">
        <w:t xml:space="preserve"> the Kigali Amendment</w:t>
      </w:r>
      <w:r w:rsidR="00C87EAB">
        <w:t>.</w:t>
      </w:r>
      <w:r w:rsidRPr="3BFF3567">
        <w:t xml:space="preserve"> The dataset for 2021 is the most complete</w:t>
      </w:r>
      <w:r w:rsidR="007F1556">
        <w:t>. T</w:t>
      </w:r>
      <w:r w:rsidRPr="00B549D7">
        <w:t xml:space="preserve">he combined HFC-23 emissions </w:t>
      </w:r>
      <w:r w:rsidR="001B1C45" w:rsidRPr="00B549D7">
        <w:t xml:space="preserve">reported </w:t>
      </w:r>
      <w:r w:rsidRPr="00B549D7">
        <w:t>as by-product from HCFC-22 production (UNFCCC and under Article 7</w:t>
      </w:r>
      <w:r w:rsidR="00C87EAB">
        <w:t>)</w:t>
      </w:r>
      <w:r w:rsidRPr="00B549D7">
        <w:t xml:space="preserve"> is 2,572 tonnes</w:t>
      </w:r>
      <w:r w:rsidR="00495F98" w:rsidRPr="00495F98">
        <w:t xml:space="preserve"> </w:t>
      </w:r>
      <w:r w:rsidR="00495F98" w:rsidRPr="00B549D7">
        <w:t>in 2021</w:t>
      </w:r>
      <w:r w:rsidRPr="00B549D7">
        <w:t>.</w:t>
      </w:r>
    </w:p>
    <w:p w14:paraId="0851118B" w14:textId="77777777" w:rsidR="00643F40" w:rsidRDefault="00495F98" w:rsidP="00B602E7">
      <w:r>
        <w:t>Other i</w:t>
      </w:r>
      <w:r w:rsidR="0014567D">
        <w:t>nformation on HFC-23 emissions</w:t>
      </w:r>
      <w:r w:rsidRPr="00495F98">
        <w:t xml:space="preserve"> </w:t>
      </w:r>
      <w:r>
        <w:t>is provided as additional contextual information, including</w:t>
      </w:r>
      <w:r w:rsidR="0014567D">
        <w:t xml:space="preserve"> from sources other than facilities that manufacture Annex C HCFC and Annex F HFCs</w:t>
      </w:r>
      <w:r>
        <w:t xml:space="preserve">. </w:t>
      </w:r>
    </w:p>
    <w:p w14:paraId="1F85C682" w14:textId="0FB75BFF" w:rsidR="00995952" w:rsidRDefault="00495F98" w:rsidP="00B602E7">
      <w:r w:rsidRPr="00495F98">
        <w:t xml:space="preserve">The SAP 2022 Assessment reports </w:t>
      </w:r>
      <w:r w:rsidR="00EA0240">
        <w:t xml:space="preserve">estimated </w:t>
      </w:r>
      <w:r w:rsidRPr="00495F98">
        <w:t xml:space="preserve">HFC-23 emissions, derived from atmospheric monitoring, </w:t>
      </w:r>
      <w:r>
        <w:t>of</w:t>
      </w:r>
      <w:r w:rsidRPr="00495F98">
        <w:t xml:space="preserve"> 17.2 ± 0.8 Gg </w:t>
      </w:r>
      <w:proofErr w:type="spellStart"/>
      <w:r w:rsidRPr="00495F98">
        <w:t>yr</w:t>
      </w:r>
      <w:proofErr w:type="spellEnd"/>
      <w:r w:rsidRPr="00495F98">
        <w:rPr>
          <w:vertAlign w:val="superscript"/>
        </w:rPr>
        <w:t>–1</w:t>
      </w:r>
      <w:r w:rsidRPr="00495F98">
        <w:t xml:space="preserve"> (17,200 tonnes) in 2019, and a similar value of 16.5 ± 0.8 Gg </w:t>
      </w:r>
      <w:proofErr w:type="spellStart"/>
      <w:r w:rsidRPr="00495F98">
        <w:t>yr</w:t>
      </w:r>
      <w:proofErr w:type="spellEnd"/>
      <w:r w:rsidRPr="00495F98">
        <w:rPr>
          <w:vertAlign w:val="superscript"/>
        </w:rPr>
        <w:t>–1</w:t>
      </w:r>
      <w:r w:rsidRPr="00495F98">
        <w:t xml:space="preserve"> (16,500 tonnes) in 2020.</w:t>
      </w:r>
      <w:r>
        <w:t xml:space="preserve"> This compares with the </w:t>
      </w:r>
      <w:r w:rsidRPr="00495F98">
        <w:t xml:space="preserve">combined </w:t>
      </w:r>
      <w:r>
        <w:t xml:space="preserve">reported </w:t>
      </w:r>
      <w:r w:rsidRPr="00495F98">
        <w:t>HFC-23 emissions from HCFC-22 production (UNFCCC and under Article 7</w:t>
      </w:r>
      <w:r w:rsidR="00C87EAB">
        <w:t>)</w:t>
      </w:r>
      <w:r>
        <w:t>, which</w:t>
      </w:r>
      <w:r w:rsidRPr="00495F98">
        <w:t xml:space="preserve"> is 2,572 tonnes</w:t>
      </w:r>
      <w:r w:rsidR="00C87EAB" w:rsidRPr="00C87EAB">
        <w:t xml:space="preserve"> </w:t>
      </w:r>
      <w:r w:rsidR="00C87EAB" w:rsidRPr="00495F98">
        <w:t>in 2021</w:t>
      </w:r>
      <w:r>
        <w:t xml:space="preserve">. </w:t>
      </w:r>
    </w:p>
    <w:p w14:paraId="1AC729FA" w14:textId="675EA4C1" w:rsidR="00495F98" w:rsidRDefault="00643F40" w:rsidP="00B602E7">
      <w:r>
        <w:t xml:space="preserve">A range of </w:t>
      </w:r>
      <w:r w:rsidRPr="00495F98">
        <w:t>sources other than facilities that manufacture Annex C HCFC and Annex F HFCs</w:t>
      </w:r>
      <w:r>
        <w:t xml:space="preserve"> are considered, with associated estimate</w:t>
      </w:r>
      <w:r w:rsidR="00B22E58">
        <w:t>s of</w:t>
      </w:r>
      <w:r>
        <w:t xml:space="preserve"> a</w:t>
      </w:r>
      <w:r w:rsidR="00495F98" w:rsidRPr="0017401D">
        <w:rPr>
          <w:i/>
          <w:iCs/>
        </w:rPr>
        <w:t>nnual</w:t>
      </w:r>
      <w:r w:rsidR="00495F98">
        <w:t xml:space="preserve"> HFC-23 emissions</w:t>
      </w:r>
      <w:r w:rsidR="00B22E58">
        <w:t>,</w:t>
      </w:r>
      <w:r w:rsidR="00495F98">
        <w:t xml:space="preserve"> </w:t>
      </w:r>
      <w:r>
        <w:t>as follows</w:t>
      </w:r>
      <w:r w:rsidR="00B721F5">
        <w:t>:</w:t>
      </w:r>
    </w:p>
    <w:p w14:paraId="38DCD39F" w14:textId="325843C3" w:rsidR="00643F40" w:rsidRPr="00C20E96" w:rsidRDefault="00643F40" w:rsidP="00643F40">
      <w:pPr>
        <w:pStyle w:val="ListParagraph"/>
      </w:pPr>
      <w:r w:rsidRPr="00C20E96">
        <w:t xml:space="preserve">Pyrolysis of HCFC-22 to produce TFE/HFP (~100–1,000 tonnes, </w:t>
      </w:r>
      <w:r>
        <w:t xml:space="preserve">based on </w:t>
      </w:r>
      <w:r w:rsidR="00CD49F9">
        <w:t xml:space="preserve">estimated </w:t>
      </w:r>
      <w:r>
        <w:t xml:space="preserve">associated HFC-23 by-product generation </w:t>
      </w:r>
      <w:r w:rsidRPr="00C20E96">
        <w:t xml:space="preserve">without possible </w:t>
      </w:r>
      <w:r w:rsidR="00B22E58">
        <w:t xml:space="preserve">emissions </w:t>
      </w:r>
      <w:r w:rsidRPr="00C20E96">
        <w:t>abatement)</w:t>
      </w:r>
    </w:p>
    <w:p w14:paraId="0AAF3F8D" w14:textId="1B97F594" w:rsidR="00643F40" w:rsidRPr="00C20E96" w:rsidRDefault="00643F40" w:rsidP="00643F40">
      <w:pPr>
        <w:pStyle w:val="ListParagraph"/>
      </w:pPr>
      <w:r w:rsidRPr="00C20E96">
        <w:t>Feedstock use of HFC-23 (~10 tonnes)</w:t>
      </w:r>
    </w:p>
    <w:p w14:paraId="0025ADF6" w14:textId="1F24107C" w:rsidR="00643F40" w:rsidRPr="00C20E96" w:rsidRDefault="00643F40" w:rsidP="00643F40">
      <w:pPr>
        <w:pStyle w:val="ListParagraph"/>
      </w:pPr>
      <w:r w:rsidRPr="00C20E96">
        <w:t xml:space="preserve">HFC-23 </w:t>
      </w:r>
      <w:r w:rsidR="00CD49F9">
        <w:t xml:space="preserve">present </w:t>
      </w:r>
      <w:r w:rsidRPr="00C20E96">
        <w:t>as an impurity in other chemicals</w:t>
      </w:r>
      <w:r w:rsidR="00CD49F9">
        <w:t xml:space="preserve"> that are used in emissive uses</w:t>
      </w:r>
      <w:r w:rsidRPr="00C20E96">
        <w:t xml:space="preserve"> (e.g., ~</w:t>
      </w:r>
      <w:r>
        <w:t>40</w:t>
      </w:r>
      <w:r w:rsidRPr="00C20E96">
        <w:t xml:space="preserve"> tonnes</w:t>
      </w:r>
      <w:r w:rsidR="00B22E58">
        <w:t xml:space="preserve"> HFC-23 emissions</w:t>
      </w:r>
      <w:r w:rsidRPr="00C20E96">
        <w:t xml:space="preserve"> arising from </w:t>
      </w:r>
      <w:r w:rsidR="00B22E58">
        <w:t xml:space="preserve">the </w:t>
      </w:r>
      <w:r w:rsidRPr="00C20E96">
        <w:t xml:space="preserve">HCFC-22 </w:t>
      </w:r>
      <w:r w:rsidR="00B22E58">
        <w:t>bank</w:t>
      </w:r>
      <w:r w:rsidRPr="00C20E96">
        <w:t>)</w:t>
      </w:r>
    </w:p>
    <w:p w14:paraId="408F7083" w14:textId="77777777" w:rsidR="00643F40" w:rsidRPr="00C20E96" w:rsidRDefault="00643F40" w:rsidP="00643F40">
      <w:pPr>
        <w:pStyle w:val="ListParagraph"/>
      </w:pPr>
      <w:r w:rsidRPr="00C20E96">
        <w:lastRenderedPageBreak/>
        <w:t>Fire protection (~50 tonnes)</w:t>
      </w:r>
    </w:p>
    <w:p w14:paraId="59DC29A1" w14:textId="51CDA51C" w:rsidR="00643F40" w:rsidRPr="00C20E96" w:rsidRDefault="00643F40" w:rsidP="00643F40">
      <w:pPr>
        <w:pStyle w:val="ListParagraph"/>
      </w:pPr>
      <w:r w:rsidRPr="00C20E96">
        <w:t xml:space="preserve">Low temperature refrigerant (similar order </w:t>
      </w:r>
      <w:r w:rsidR="005C4CFC">
        <w:t xml:space="preserve">of magnitude </w:t>
      </w:r>
      <w:r w:rsidRPr="00C20E96">
        <w:t>to fire protection)</w:t>
      </w:r>
    </w:p>
    <w:p w14:paraId="6E35FE1F" w14:textId="77777777" w:rsidR="00643F40" w:rsidRDefault="00643F40" w:rsidP="00643F40">
      <w:pPr>
        <w:pStyle w:val="ListParagraph"/>
        <w:spacing w:after="240"/>
      </w:pPr>
      <w:r w:rsidRPr="00C20E96">
        <w:t>Semiconductor and electronics manufacturing (~90 tonnes)</w:t>
      </w:r>
    </w:p>
    <w:p w14:paraId="7430B92E" w14:textId="03679A0E" w:rsidR="00C87EAB" w:rsidRDefault="00C87EAB" w:rsidP="00B22E58">
      <w:pPr>
        <w:pStyle w:val="Heading2"/>
        <w:rPr>
          <w:rFonts w:eastAsia="Times New Roman"/>
          <w:color w:val="000000" w:themeColor="text1"/>
        </w:rPr>
      </w:pPr>
      <w:bookmarkStart w:id="129" w:name="_Toc144815383"/>
      <w:r>
        <w:rPr>
          <w:rFonts w:eastAsia="Times New Roman"/>
          <w:color w:val="000000" w:themeColor="text1"/>
        </w:rPr>
        <w:t>ES.3</w:t>
      </w:r>
      <w:r>
        <w:rPr>
          <w:rFonts w:eastAsia="Times New Roman"/>
          <w:color w:val="000000" w:themeColor="text1"/>
        </w:rPr>
        <w:tab/>
      </w:r>
      <w:r w:rsidRPr="00553BA3">
        <w:t xml:space="preserve">Best practices available to control </w:t>
      </w:r>
      <w:r>
        <w:t>HFC-23 by-product</w:t>
      </w:r>
      <w:r w:rsidRPr="00553BA3">
        <w:t xml:space="preserve"> </w:t>
      </w:r>
      <w:proofErr w:type="gramStart"/>
      <w:r w:rsidRPr="00553BA3">
        <w:t>emissions</w:t>
      </w:r>
      <w:bookmarkEnd w:id="129"/>
      <w:proofErr w:type="gramEnd"/>
    </w:p>
    <w:p w14:paraId="0195282A" w14:textId="2DAFC539" w:rsidR="005D27FC" w:rsidRDefault="001B6552" w:rsidP="00C20E96">
      <w:r>
        <w:rPr>
          <w:rFonts w:eastAsia="Times New Roman"/>
          <w:color w:val="000000" w:themeColor="text1"/>
        </w:rPr>
        <w:t>In response to decision XXXIV/7, paragraph c, the report provides a</w:t>
      </w:r>
      <w:r w:rsidR="00201575">
        <w:rPr>
          <w:rFonts w:eastAsia="Times New Roman"/>
          <w:color w:val="000000" w:themeColor="text1"/>
        </w:rPr>
        <w:t xml:space="preserve"> summary of information on best practices available to control</w:t>
      </w:r>
      <w:r w:rsidR="00201575" w:rsidRPr="00201575">
        <w:t xml:space="preserve"> </w:t>
      </w:r>
      <w:r w:rsidR="00201575">
        <w:t xml:space="preserve">emissions of HFC-23 by-product from facilities that </w:t>
      </w:r>
      <w:r w:rsidR="00201575" w:rsidRPr="00553BA3">
        <w:rPr>
          <w:lang w:val="en-AU" w:eastAsia="en-GB"/>
        </w:rPr>
        <w:t>manufacture Annex C</w:t>
      </w:r>
      <w:r w:rsidR="00201575">
        <w:rPr>
          <w:lang w:val="en-AU" w:eastAsia="en-GB"/>
        </w:rPr>
        <w:t xml:space="preserve"> HCFCs</w:t>
      </w:r>
      <w:r w:rsidR="00201575" w:rsidRPr="00553BA3">
        <w:rPr>
          <w:lang w:val="en-AU" w:eastAsia="en-GB"/>
        </w:rPr>
        <w:t xml:space="preserve"> or Annex F </w:t>
      </w:r>
      <w:r w:rsidR="00201575">
        <w:rPr>
          <w:lang w:val="en-AU" w:eastAsia="en-GB"/>
        </w:rPr>
        <w:t>HFCs</w:t>
      </w:r>
      <w:r w:rsidR="249CEC7C" w:rsidRPr="249CEC7C">
        <w:rPr>
          <w:lang w:val="en-AU" w:eastAsia="en-GB"/>
        </w:rPr>
        <w:t xml:space="preserve">. These </w:t>
      </w:r>
      <w:r w:rsidR="00B63F3F">
        <w:rPr>
          <w:lang w:val="en-AU" w:eastAsia="en-GB"/>
        </w:rPr>
        <w:t xml:space="preserve">best practices to control emissions of HFC-23 </w:t>
      </w:r>
      <w:r w:rsidR="249CEC7C" w:rsidRPr="249CEC7C">
        <w:rPr>
          <w:lang w:val="en-AU" w:eastAsia="en-GB"/>
        </w:rPr>
        <w:t xml:space="preserve">are </w:t>
      </w:r>
      <w:r w:rsidR="00201575">
        <w:rPr>
          <w:lang w:val="en-AU" w:eastAsia="en-GB"/>
        </w:rPr>
        <w:t>consistent with</w:t>
      </w:r>
      <w:r w:rsidR="00140807">
        <w:rPr>
          <w:lang w:val="en-AU" w:eastAsia="en-GB"/>
        </w:rPr>
        <w:t xml:space="preserve"> </w:t>
      </w:r>
      <w:r w:rsidR="00140807">
        <w:t>those used to control other emission</w:t>
      </w:r>
      <w:r w:rsidR="00B63F3F">
        <w:t>s</w:t>
      </w:r>
      <w:r w:rsidR="00140807">
        <w:t xml:space="preserve"> associated with chemical manufacturing. </w:t>
      </w:r>
      <w:r w:rsidR="249CEC7C">
        <w:t>This</w:t>
      </w:r>
      <w:r w:rsidR="00140807">
        <w:t xml:space="preserve"> report also summarises a sample of measures </w:t>
      </w:r>
      <w:r w:rsidR="249CEC7C">
        <w:t xml:space="preserve">implemented or </w:t>
      </w:r>
      <w:r w:rsidR="00140807">
        <w:t>being</w:t>
      </w:r>
      <w:r>
        <w:t xml:space="preserve"> </w:t>
      </w:r>
      <w:r w:rsidR="00140807">
        <w:t>implemented by parties to control emissions of HFC-23 by-product</w:t>
      </w:r>
      <w:r w:rsidR="00A70F0E">
        <w:t>.</w:t>
      </w:r>
    </w:p>
    <w:p w14:paraId="6599D3AE" w14:textId="3A832D55" w:rsidR="0023755A" w:rsidRDefault="0023755A" w:rsidP="00B22E58">
      <w:pPr>
        <w:pStyle w:val="Heading2"/>
      </w:pPr>
      <w:bookmarkStart w:id="130" w:name="_Toc144815384"/>
      <w:r>
        <w:t>ES.4</w:t>
      </w:r>
      <w:r>
        <w:tab/>
        <w:t>Recommendation</w:t>
      </w:r>
      <w:bookmarkEnd w:id="130"/>
    </w:p>
    <w:p w14:paraId="2372A874" w14:textId="56AAF989" w:rsidR="00392968" w:rsidRDefault="0073344E" w:rsidP="00C20E96">
      <w:r>
        <w:t>U</w:t>
      </w:r>
      <w:r w:rsidR="00392968">
        <w:t xml:space="preserve">ncertainties and </w:t>
      </w:r>
      <w:r w:rsidR="0009199A">
        <w:t xml:space="preserve">data </w:t>
      </w:r>
      <w:r w:rsidR="00392968">
        <w:t xml:space="preserve">discrepancies </w:t>
      </w:r>
      <w:r>
        <w:t xml:space="preserve">have been </w:t>
      </w:r>
      <w:r w:rsidR="0009199A">
        <w:t>identified</w:t>
      </w:r>
      <w:r w:rsidR="00392968">
        <w:t xml:space="preserve"> in this report </w:t>
      </w:r>
      <w:r>
        <w:t>that impact the accurate</w:t>
      </w:r>
      <w:r w:rsidR="00392968">
        <w:t xml:space="preserve"> estimation of global HFC-23 generation and emissions based on currently available data</w:t>
      </w:r>
      <w:r>
        <w:t>. With improved</w:t>
      </w:r>
      <w:r w:rsidR="00392968">
        <w:t xml:space="preserve"> data</w:t>
      </w:r>
      <w:r>
        <w:t>,</w:t>
      </w:r>
      <w:r w:rsidR="00392968">
        <w:t xml:space="preserve"> more refined estimates and </w:t>
      </w:r>
      <w:r w:rsidR="0009199A">
        <w:t>conclusions</w:t>
      </w:r>
      <w:r>
        <w:t xml:space="preserve"> could be </w:t>
      </w:r>
      <w:r w:rsidR="0009199A">
        <w:t>drawn</w:t>
      </w:r>
      <w:r w:rsidR="00392968">
        <w:t>.</w:t>
      </w:r>
    </w:p>
    <w:p w14:paraId="5C9A248D" w14:textId="64893AD8" w:rsidR="0023755A" w:rsidRDefault="4F760925" w:rsidP="00C20E96">
      <w:r>
        <w:t>Parties may wish to consider measures to improve the reported data for HFC-23 generation and emissions, including their accuracy and their scope.</w:t>
      </w:r>
    </w:p>
    <w:p w14:paraId="3B0CFED1" w14:textId="77777777" w:rsidR="007432DD" w:rsidRPr="007432DD" w:rsidRDefault="007432DD" w:rsidP="007432DD">
      <w:pPr>
        <w:rPr>
          <w:lang w:val="en-US"/>
        </w:rPr>
      </w:pPr>
    </w:p>
    <w:p w14:paraId="3BA0B94C" w14:textId="77777777" w:rsidR="007432DD" w:rsidRDefault="007432DD" w:rsidP="007432DD">
      <w:pPr>
        <w:rPr>
          <w:lang w:val="en-US"/>
        </w:rPr>
        <w:sectPr w:rsidR="007432DD" w:rsidSect="00F87A3C">
          <w:headerReference w:type="even" r:id="rId37"/>
          <w:headerReference w:type="default" r:id="rId38"/>
          <w:footerReference w:type="even" r:id="rId39"/>
          <w:headerReference w:type="first" r:id="rId40"/>
          <w:footerReference w:type="first" r:id="rId41"/>
          <w:pgSz w:w="11907" w:h="16839" w:code="9"/>
          <w:pgMar w:top="1440" w:right="1440" w:bottom="1440" w:left="1440" w:header="720" w:footer="794" w:gutter="0"/>
          <w:pgNumType w:start="1"/>
          <w:cols w:space="720"/>
          <w:docGrid w:linePitch="299"/>
        </w:sectPr>
      </w:pPr>
    </w:p>
    <w:p w14:paraId="097FEB64" w14:textId="5547E07E" w:rsidR="00F52CAB" w:rsidRPr="00564449" w:rsidRDefault="007432DD" w:rsidP="00E720E3">
      <w:pPr>
        <w:pStyle w:val="Heading1"/>
      </w:pPr>
      <w:bookmarkStart w:id="131" w:name="_Toc140168045"/>
      <w:bookmarkStart w:id="132" w:name="_Toc144815385"/>
      <w:r w:rsidRPr="00564449">
        <w:lastRenderedPageBreak/>
        <w:t>1</w:t>
      </w:r>
      <w:r w:rsidRPr="00564449">
        <w:tab/>
        <w:t>Introduction</w:t>
      </w:r>
      <w:bookmarkEnd w:id="131"/>
      <w:bookmarkEnd w:id="132"/>
    </w:p>
    <w:p w14:paraId="7FC6A2B6" w14:textId="58C29346" w:rsidR="005A2CB1" w:rsidRPr="005A2CB1" w:rsidRDefault="00464406" w:rsidP="00B22E58">
      <w:pPr>
        <w:pStyle w:val="Heading2"/>
      </w:pPr>
      <w:bookmarkStart w:id="133" w:name="_Toc356240459"/>
      <w:bookmarkStart w:id="134" w:name="_Toc484164358"/>
      <w:bookmarkStart w:id="135" w:name="_Toc80642588"/>
      <w:bookmarkStart w:id="136" w:name="_Toc78040743"/>
      <w:bookmarkStart w:id="137" w:name="_Toc77868910"/>
      <w:bookmarkStart w:id="138" w:name="_Toc77770766"/>
      <w:bookmarkStart w:id="139" w:name="_Toc40696077"/>
      <w:bookmarkStart w:id="140" w:name="_Toc40190277"/>
      <w:bookmarkStart w:id="141" w:name="_Toc102135745"/>
      <w:bookmarkStart w:id="142" w:name="_Toc135986943"/>
      <w:bookmarkStart w:id="143" w:name="_Toc140168046"/>
      <w:bookmarkStart w:id="144" w:name="_Toc144815386"/>
      <w:r w:rsidRPr="00464406">
        <w:t>1</w:t>
      </w:r>
      <w:r w:rsidR="005A2CB1" w:rsidRPr="005A2CB1">
        <w:t>.1</w:t>
      </w:r>
      <w:r w:rsidR="005A2CB1" w:rsidRPr="005A2CB1">
        <w:tab/>
      </w:r>
      <w:bookmarkEnd w:id="133"/>
      <w:bookmarkEnd w:id="134"/>
      <w:bookmarkEnd w:id="135"/>
      <w:bookmarkEnd w:id="136"/>
      <w:bookmarkEnd w:id="137"/>
      <w:bookmarkEnd w:id="138"/>
      <w:bookmarkEnd w:id="139"/>
      <w:bookmarkEnd w:id="140"/>
      <w:bookmarkEnd w:id="141"/>
      <w:bookmarkEnd w:id="142"/>
      <w:bookmarkEnd w:id="143"/>
      <w:r w:rsidR="00B80ABD">
        <w:t>Decision XXXIV/7</w:t>
      </w:r>
      <w:r w:rsidR="001365BC">
        <w:t xml:space="preserve">: </w:t>
      </w:r>
      <w:r w:rsidR="001365BC" w:rsidRPr="001365BC">
        <w:t xml:space="preserve">Strengthening institutional processes with respect to information on HFC-23 by-product </w:t>
      </w:r>
      <w:proofErr w:type="gramStart"/>
      <w:r w:rsidR="001365BC" w:rsidRPr="001365BC">
        <w:t>emissions</w:t>
      </w:r>
      <w:bookmarkEnd w:id="144"/>
      <w:proofErr w:type="gramEnd"/>
    </w:p>
    <w:p w14:paraId="23C8FBB3" w14:textId="4449B60F" w:rsidR="00B80ABD" w:rsidRDefault="00B80ABD" w:rsidP="00F64A5F">
      <w:pPr>
        <w:rPr>
          <w:lang w:val="en-US"/>
        </w:rPr>
      </w:pPr>
      <w:r>
        <w:rPr>
          <w:lang w:val="en-US"/>
        </w:rPr>
        <w:t xml:space="preserve">At </w:t>
      </w:r>
      <w:r w:rsidR="0068180A">
        <w:rPr>
          <w:lang w:val="en-US"/>
        </w:rPr>
        <w:t>the 34</w:t>
      </w:r>
      <w:r w:rsidR="0068180A" w:rsidRPr="008323F9">
        <w:rPr>
          <w:vertAlign w:val="superscript"/>
          <w:lang w:val="en-US"/>
        </w:rPr>
        <w:t>th</w:t>
      </w:r>
      <w:r w:rsidR="0068180A">
        <w:rPr>
          <w:lang w:val="en-US"/>
        </w:rPr>
        <w:t xml:space="preserve"> Meeting of the Parties</w:t>
      </w:r>
      <w:r w:rsidR="00966C94">
        <w:rPr>
          <w:lang w:val="en-US"/>
        </w:rPr>
        <w:t xml:space="preserve"> in 2022</w:t>
      </w:r>
      <w:r w:rsidR="0068180A">
        <w:rPr>
          <w:lang w:val="en-US"/>
        </w:rPr>
        <w:t xml:space="preserve">, </w:t>
      </w:r>
      <w:r w:rsidR="00FD20D3">
        <w:rPr>
          <w:lang w:val="en-US"/>
        </w:rPr>
        <w:t xml:space="preserve">parties </w:t>
      </w:r>
      <w:r w:rsidR="008323F9">
        <w:rPr>
          <w:lang w:val="en-US"/>
        </w:rPr>
        <w:t xml:space="preserve">agreed </w:t>
      </w:r>
      <w:r w:rsidR="00BF75D3">
        <w:rPr>
          <w:lang w:val="en-US"/>
        </w:rPr>
        <w:t>decision XXXIV/7</w:t>
      </w:r>
      <w:r w:rsidR="008323F9">
        <w:rPr>
          <w:lang w:val="en-US"/>
        </w:rPr>
        <w:t>.</w:t>
      </w:r>
    </w:p>
    <w:p w14:paraId="501C9082" w14:textId="77777777" w:rsidR="008323F9" w:rsidRPr="00553BA3" w:rsidRDefault="008323F9" w:rsidP="008323F9">
      <w:pPr>
        <w:rPr>
          <w:i/>
          <w:iCs/>
          <w:lang w:val="en-US"/>
        </w:rPr>
      </w:pPr>
      <w:r w:rsidRPr="00553BA3">
        <w:rPr>
          <w:i/>
          <w:iCs/>
          <w:lang w:val="en-US"/>
        </w:rPr>
        <w:t>Decision XXXIV/7: Strengthening institutional processes with respect to information on HFC-23 by-product emissions:</w:t>
      </w:r>
    </w:p>
    <w:p w14:paraId="2637CD35" w14:textId="77777777" w:rsidR="00FD20D3" w:rsidRPr="00553BA3" w:rsidRDefault="00FD20D3" w:rsidP="00553BA3">
      <w:pPr>
        <w:rPr>
          <w:lang w:val="en-AU" w:eastAsia="en-GB"/>
        </w:rPr>
      </w:pPr>
      <w:r w:rsidRPr="00553BA3">
        <w:rPr>
          <w:i/>
          <w:iCs/>
          <w:lang w:val="en-AU" w:eastAsia="en-GB"/>
        </w:rPr>
        <w:t xml:space="preserve">Recalling </w:t>
      </w:r>
      <w:r w:rsidRPr="00553BA3">
        <w:rPr>
          <w:lang w:val="en-AU" w:eastAsia="en-GB"/>
        </w:rPr>
        <w:t xml:space="preserve">the provisions under paragraphs 6 and 7 of Article 2J of the Montreal Protocol on Substances that Deplete the Ozone Layer on destruction, to the extent practicable, of HFC-23 by-product emissions from each production facility that manufactures Annex C, Group I, or Annex F substances, </w:t>
      </w:r>
    </w:p>
    <w:p w14:paraId="45C829F1" w14:textId="77777777" w:rsidR="00FD20D3" w:rsidRDefault="00FD20D3" w:rsidP="008323F9">
      <w:pPr>
        <w:rPr>
          <w:lang w:val="en-AU" w:eastAsia="en-GB"/>
        </w:rPr>
      </w:pPr>
      <w:r w:rsidRPr="00553BA3">
        <w:rPr>
          <w:lang w:val="en-AU" w:eastAsia="en-GB"/>
        </w:rPr>
        <w:t xml:space="preserve">To request the Technology and Economic Assessment Panel to prepare a report for the Thirty-Fifth Meeting of the Parties to include: </w:t>
      </w:r>
    </w:p>
    <w:p w14:paraId="2AFDEB87" w14:textId="2A190FC9" w:rsidR="00FD20D3" w:rsidRPr="00553BA3" w:rsidRDefault="00FD20D3" w:rsidP="00CA5C24">
      <w:pPr>
        <w:ind w:left="851" w:hanging="425"/>
        <w:rPr>
          <w:lang w:val="en-AU" w:eastAsia="en-GB"/>
        </w:rPr>
      </w:pPr>
      <w:bookmarkStart w:id="145" w:name="_Hlk143871870"/>
      <w:r w:rsidRPr="00553BA3">
        <w:rPr>
          <w:lang w:val="en-AU" w:eastAsia="en-GB"/>
        </w:rPr>
        <w:t>(a)</w:t>
      </w:r>
      <w:r w:rsidR="00CA5C24">
        <w:rPr>
          <w:lang w:val="en-AU" w:eastAsia="en-GB"/>
        </w:rPr>
        <w:tab/>
      </w:r>
      <w:r w:rsidRPr="00553BA3">
        <w:rPr>
          <w:lang w:val="en-AU" w:eastAsia="en-GB"/>
        </w:rPr>
        <w:t xml:space="preserve">Information on the possible chemical pathways that could be used in the production of Annex C, Group I, or Annex F substances that may generate HFC-23 as a </w:t>
      </w:r>
      <w:proofErr w:type="gramStart"/>
      <w:r w:rsidRPr="00553BA3">
        <w:rPr>
          <w:lang w:val="en-AU" w:eastAsia="en-GB"/>
        </w:rPr>
        <w:t>by-product;</w:t>
      </w:r>
      <w:proofErr w:type="gramEnd"/>
      <w:r w:rsidRPr="00553BA3">
        <w:rPr>
          <w:lang w:val="en-AU" w:eastAsia="en-GB"/>
        </w:rPr>
        <w:t xml:space="preserve"> </w:t>
      </w:r>
    </w:p>
    <w:p w14:paraId="6A415FE0" w14:textId="1E7F58E7" w:rsidR="00FD20D3" w:rsidRPr="00553BA3" w:rsidRDefault="00FD20D3" w:rsidP="0017401D">
      <w:pPr>
        <w:ind w:left="851" w:hanging="425"/>
        <w:rPr>
          <w:lang w:val="en-AU" w:eastAsia="en-GB"/>
        </w:rPr>
      </w:pPr>
      <w:r w:rsidRPr="00553BA3">
        <w:rPr>
          <w:lang w:val="en-AU" w:eastAsia="en-GB"/>
        </w:rPr>
        <w:t>(b)</w:t>
      </w:r>
      <w:r w:rsidR="00CA5C24">
        <w:rPr>
          <w:lang w:val="en-AU" w:eastAsia="en-GB"/>
        </w:rPr>
        <w:tab/>
      </w:r>
      <w:r w:rsidRPr="00553BA3">
        <w:rPr>
          <w:lang w:val="en-AU" w:eastAsia="en-GB"/>
        </w:rPr>
        <w:t xml:space="preserve">Compilation of information on the amount of HFC-23 generation and emissions from facilities that manufacture Annex C, Group I, or Annex F substances, the reporting of which is required under Article 7 of the Montreal Protocol; and </w:t>
      </w:r>
    </w:p>
    <w:p w14:paraId="6907F94D" w14:textId="16826951" w:rsidR="00FD20D3" w:rsidRPr="00553BA3" w:rsidRDefault="00FD20D3" w:rsidP="00553BA3">
      <w:pPr>
        <w:ind w:left="426"/>
        <w:rPr>
          <w:lang w:val="en-AU" w:eastAsia="en-GB"/>
        </w:rPr>
      </w:pPr>
      <w:r w:rsidRPr="00553BA3">
        <w:rPr>
          <w:lang w:val="en-AU" w:eastAsia="en-GB"/>
        </w:rPr>
        <w:t>(c)</w:t>
      </w:r>
      <w:r w:rsidR="00CA5C24">
        <w:rPr>
          <w:lang w:val="en-AU" w:eastAsia="en-GB"/>
        </w:rPr>
        <w:tab/>
      </w:r>
      <w:r w:rsidRPr="00553BA3">
        <w:rPr>
          <w:lang w:val="en-AU" w:eastAsia="en-GB"/>
        </w:rPr>
        <w:t xml:space="preserve">Best practices available to control these emissions. </w:t>
      </w:r>
    </w:p>
    <w:p w14:paraId="104C8CA4" w14:textId="4D18C835" w:rsidR="00464406" w:rsidRDefault="00174A9E" w:rsidP="00B22E58">
      <w:pPr>
        <w:pStyle w:val="Heading2"/>
      </w:pPr>
      <w:bookmarkStart w:id="146" w:name="_Toc144815387"/>
      <w:bookmarkEnd w:id="145"/>
      <w:r>
        <w:t>1.2</w:t>
      </w:r>
      <w:r>
        <w:tab/>
      </w:r>
      <w:r w:rsidR="008F69DE">
        <w:t xml:space="preserve">TEAP’s response to decision </w:t>
      </w:r>
      <w:r>
        <w:t>XXXIV/7</w:t>
      </w:r>
      <w:bookmarkEnd w:id="146"/>
    </w:p>
    <w:p w14:paraId="44A8A1C1" w14:textId="7CA6602A" w:rsidR="00174A9E" w:rsidRDefault="00FA29CA" w:rsidP="00464406">
      <w:pPr>
        <w:rPr>
          <w:snapToGrid w:val="0"/>
          <w:lang w:val="en-US" w:eastAsia="ja-JP"/>
        </w:rPr>
      </w:pPr>
      <w:r>
        <w:rPr>
          <w:snapToGrid w:val="0"/>
          <w:lang w:val="en-US" w:eastAsia="ja-JP"/>
        </w:rPr>
        <w:t xml:space="preserve">Given the focus of decision </w:t>
      </w:r>
      <w:r w:rsidR="005A3E0F">
        <w:rPr>
          <w:snapToGrid w:val="0"/>
          <w:lang w:val="en-US" w:eastAsia="ja-JP"/>
        </w:rPr>
        <w:t xml:space="preserve">XXXIV/7 </w:t>
      </w:r>
      <w:r>
        <w:rPr>
          <w:snapToGrid w:val="0"/>
          <w:lang w:val="en-US" w:eastAsia="ja-JP"/>
        </w:rPr>
        <w:t xml:space="preserve">on chemical pathways </w:t>
      </w:r>
      <w:r w:rsidR="002E259B">
        <w:rPr>
          <w:snapToGrid w:val="0"/>
          <w:lang w:val="en-US" w:eastAsia="ja-JP"/>
        </w:rPr>
        <w:t xml:space="preserve">used </w:t>
      </w:r>
      <w:r w:rsidR="002E259B" w:rsidRPr="002E259B">
        <w:rPr>
          <w:snapToGrid w:val="0"/>
          <w:lang w:val="en-US" w:eastAsia="ja-JP"/>
        </w:rPr>
        <w:t>in the production of Annex C, Group I, or Annex F substances generat</w:t>
      </w:r>
      <w:r w:rsidR="004F43B5">
        <w:rPr>
          <w:snapToGrid w:val="0"/>
          <w:lang w:val="en-US" w:eastAsia="ja-JP"/>
        </w:rPr>
        <w:t>ing</w:t>
      </w:r>
      <w:r w:rsidR="002E259B" w:rsidRPr="002E259B">
        <w:rPr>
          <w:snapToGrid w:val="0"/>
          <w:lang w:val="en-US" w:eastAsia="ja-JP"/>
        </w:rPr>
        <w:t xml:space="preserve"> HFC-23 as a by-product</w:t>
      </w:r>
      <w:r w:rsidR="00BF3B18">
        <w:rPr>
          <w:snapToGrid w:val="0"/>
          <w:lang w:val="en-US" w:eastAsia="ja-JP"/>
        </w:rPr>
        <w:t xml:space="preserve">, associated HFC-23 emissions, and best practices available to control these emissions, </w:t>
      </w:r>
      <w:r w:rsidR="00A963FF">
        <w:rPr>
          <w:snapToGrid w:val="0"/>
          <w:lang w:val="en-US" w:eastAsia="ja-JP"/>
        </w:rPr>
        <w:t>the Medical and Chemical Technical Options Committee</w:t>
      </w:r>
      <w:r w:rsidR="003F58B8">
        <w:rPr>
          <w:snapToGrid w:val="0"/>
          <w:lang w:val="en-US" w:eastAsia="ja-JP"/>
        </w:rPr>
        <w:t xml:space="preserve"> (MCTOC)</w:t>
      </w:r>
      <w:r w:rsidR="00C06005">
        <w:rPr>
          <w:snapToGrid w:val="0"/>
          <w:lang w:val="en-US" w:eastAsia="ja-JP"/>
        </w:rPr>
        <w:t>, with its relevant chemical production expertise,</w:t>
      </w:r>
      <w:r w:rsidR="00A963FF">
        <w:rPr>
          <w:snapToGrid w:val="0"/>
          <w:lang w:val="en-US" w:eastAsia="ja-JP"/>
        </w:rPr>
        <w:t xml:space="preserve"> has </w:t>
      </w:r>
      <w:r w:rsidR="004F43B5">
        <w:rPr>
          <w:snapToGrid w:val="0"/>
          <w:lang w:val="en-US" w:eastAsia="ja-JP"/>
        </w:rPr>
        <w:t xml:space="preserve">led the </w:t>
      </w:r>
      <w:r w:rsidR="00A963FF">
        <w:rPr>
          <w:snapToGrid w:val="0"/>
          <w:lang w:val="en-US" w:eastAsia="ja-JP"/>
        </w:rPr>
        <w:t>prepar</w:t>
      </w:r>
      <w:r w:rsidR="004F43B5">
        <w:rPr>
          <w:snapToGrid w:val="0"/>
          <w:lang w:val="en-US" w:eastAsia="ja-JP"/>
        </w:rPr>
        <w:t>ation of</w:t>
      </w:r>
      <w:r w:rsidR="00A963FF">
        <w:rPr>
          <w:snapToGrid w:val="0"/>
          <w:lang w:val="en-US" w:eastAsia="ja-JP"/>
        </w:rPr>
        <w:t xml:space="preserve"> this report on behalf of </w:t>
      </w:r>
      <w:r w:rsidR="005A3E0F">
        <w:rPr>
          <w:snapToGrid w:val="0"/>
          <w:lang w:val="en-US" w:eastAsia="ja-JP"/>
        </w:rPr>
        <w:t>the Technology and Economic Assessment Panel (</w:t>
      </w:r>
      <w:r w:rsidR="00A963FF">
        <w:rPr>
          <w:snapToGrid w:val="0"/>
          <w:lang w:val="en-US" w:eastAsia="ja-JP"/>
        </w:rPr>
        <w:t>TEAP</w:t>
      </w:r>
      <w:r w:rsidR="005A3E0F">
        <w:rPr>
          <w:snapToGrid w:val="0"/>
          <w:lang w:val="en-US" w:eastAsia="ja-JP"/>
        </w:rPr>
        <w:t>)</w:t>
      </w:r>
      <w:r w:rsidR="00A963FF">
        <w:rPr>
          <w:snapToGrid w:val="0"/>
          <w:lang w:val="en-US" w:eastAsia="ja-JP"/>
        </w:rPr>
        <w:t>.</w:t>
      </w:r>
      <w:r w:rsidR="005A3E0F">
        <w:rPr>
          <w:snapToGrid w:val="0"/>
          <w:lang w:val="en-US" w:eastAsia="ja-JP"/>
        </w:rPr>
        <w:t xml:space="preserve"> </w:t>
      </w:r>
    </w:p>
    <w:p w14:paraId="629A07CE" w14:textId="28DEB4F9" w:rsidR="00DB10A9" w:rsidRDefault="006E1666" w:rsidP="00464406">
      <w:pPr>
        <w:rPr>
          <w:snapToGrid w:val="0"/>
          <w:lang w:val="en-US" w:eastAsia="ja-JP"/>
        </w:rPr>
      </w:pPr>
      <w:r>
        <w:rPr>
          <w:snapToGrid w:val="0"/>
          <w:lang w:val="en-US" w:eastAsia="ja-JP"/>
        </w:rPr>
        <w:t>T</w:t>
      </w:r>
      <w:r w:rsidR="00AE053C">
        <w:rPr>
          <w:snapToGrid w:val="0"/>
          <w:lang w:val="en-US" w:eastAsia="ja-JP"/>
        </w:rPr>
        <w:t xml:space="preserve">o provide </w:t>
      </w:r>
      <w:r w:rsidR="007B5A3B">
        <w:rPr>
          <w:snapToGrid w:val="0"/>
          <w:lang w:val="en-US" w:eastAsia="ja-JP"/>
        </w:rPr>
        <w:t xml:space="preserve">a </w:t>
      </w:r>
      <w:r w:rsidR="00CC418D">
        <w:rPr>
          <w:snapToGrid w:val="0"/>
          <w:lang w:val="en-US" w:eastAsia="ja-JP"/>
        </w:rPr>
        <w:t>broader context for</w:t>
      </w:r>
      <w:r w:rsidR="00AE053C">
        <w:rPr>
          <w:snapToGrid w:val="0"/>
          <w:lang w:val="en-US" w:eastAsia="ja-JP"/>
        </w:rPr>
        <w:t xml:space="preserve"> </w:t>
      </w:r>
      <w:r w:rsidR="00104510">
        <w:rPr>
          <w:snapToGrid w:val="0"/>
          <w:lang w:val="en-US" w:eastAsia="ja-JP"/>
        </w:rPr>
        <w:t xml:space="preserve">HFC-23 emissions from chemical pathways used </w:t>
      </w:r>
      <w:r w:rsidR="00104510" w:rsidRPr="002E259B">
        <w:rPr>
          <w:snapToGrid w:val="0"/>
          <w:lang w:val="en-US" w:eastAsia="ja-JP"/>
        </w:rPr>
        <w:t>in the production of Annex C, Group I, or Annex F substances</w:t>
      </w:r>
      <w:r>
        <w:rPr>
          <w:snapToGrid w:val="0"/>
          <w:lang w:val="en-US" w:eastAsia="ja-JP"/>
        </w:rPr>
        <w:t xml:space="preserve">, brief </w:t>
      </w:r>
      <w:r w:rsidR="00CC418D">
        <w:rPr>
          <w:snapToGrid w:val="0"/>
          <w:lang w:val="en-US" w:eastAsia="ja-JP"/>
        </w:rPr>
        <w:t>information</w:t>
      </w:r>
      <w:r>
        <w:rPr>
          <w:snapToGrid w:val="0"/>
          <w:lang w:val="en-US" w:eastAsia="ja-JP"/>
        </w:rPr>
        <w:t xml:space="preserve"> has been provided on other </w:t>
      </w:r>
      <w:r w:rsidR="00DB10A9">
        <w:rPr>
          <w:snapToGrid w:val="0"/>
          <w:lang w:val="en-US" w:eastAsia="ja-JP"/>
        </w:rPr>
        <w:t xml:space="preserve">additional </w:t>
      </w:r>
      <w:r>
        <w:rPr>
          <w:snapToGrid w:val="0"/>
          <w:lang w:val="en-US" w:eastAsia="ja-JP"/>
        </w:rPr>
        <w:t>HFC-23 emissions</w:t>
      </w:r>
      <w:r w:rsidR="003F58B8">
        <w:rPr>
          <w:snapToGrid w:val="0"/>
          <w:lang w:val="en-US" w:eastAsia="ja-JP"/>
        </w:rPr>
        <w:t>, including</w:t>
      </w:r>
      <w:r>
        <w:rPr>
          <w:snapToGrid w:val="0"/>
          <w:lang w:val="en-US" w:eastAsia="ja-JP"/>
        </w:rPr>
        <w:t xml:space="preserve"> from consumptive uses</w:t>
      </w:r>
      <w:r w:rsidR="003F58B8">
        <w:rPr>
          <w:snapToGrid w:val="0"/>
          <w:lang w:val="en-US" w:eastAsia="ja-JP"/>
        </w:rPr>
        <w:t xml:space="preserve">. MCTOC has consulted experts within TEAP </w:t>
      </w:r>
      <w:r w:rsidR="00CC418D">
        <w:rPr>
          <w:snapToGrid w:val="0"/>
          <w:lang w:val="en-US" w:eastAsia="ja-JP"/>
        </w:rPr>
        <w:t>to address emissions from these sectors.</w:t>
      </w:r>
      <w:r w:rsidR="003F58B8">
        <w:rPr>
          <w:snapToGrid w:val="0"/>
          <w:lang w:val="en-US" w:eastAsia="ja-JP"/>
        </w:rPr>
        <w:t xml:space="preserve"> </w:t>
      </w:r>
    </w:p>
    <w:p w14:paraId="0CE9EE6D" w14:textId="0FCAA08D" w:rsidR="001F2AF8" w:rsidRDefault="006C3597" w:rsidP="00B22E58">
      <w:pPr>
        <w:pStyle w:val="Heading2"/>
      </w:pPr>
      <w:bookmarkStart w:id="147" w:name="_Toc144815388"/>
      <w:r>
        <w:t>1.3</w:t>
      </w:r>
      <w:r>
        <w:tab/>
      </w:r>
      <w:r w:rsidR="001F2AF8">
        <w:t xml:space="preserve">Development and </w:t>
      </w:r>
      <w:r w:rsidR="001D4990">
        <w:t xml:space="preserve">structure </w:t>
      </w:r>
      <w:r w:rsidR="001F2AF8">
        <w:t>of this report</w:t>
      </w:r>
      <w:bookmarkEnd w:id="147"/>
    </w:p>
    <w:p w14:paraId="2DDB101B" w14:textId="41F83A03" w:rsidR="00E82FD4" w:rsidRDefault="000D0B33" w:rsidP="00E82FD4">
      <w:pPr>
        <w:rPr>
          <w:lang w:val="en-US" w:eastAsia="fr-FR"/>
        </w:rPr>
      </w:pPr>
      <w:r>
        <w:rPr>
          <w:lang w:val="en-US" w:eastAsia="fr-FR"/>
        </w:rPr>
        <w:t xml:space="preserve">MCTOC met </w:t>
      </w:r>
      <w:r w:rsidR="0009484F">
        <w:rPr>
          <w:lang w:val="en-US" w:eastAsia="fr-FR"/>
        </w:rPr>
        <w:t xml:space="preserve">to </w:t>
      </w:r>
      <w:r w:rsidR="004770BE">
        <w:rPr>
          <w:lang w:val="en-US" w:eastAsia="fr-FR"/>
        </w:rPr>
        <w:t>prepare</w:t>
      </w:r>
      <w:r w:rsidR="00F22A30">
        <w:rPr>
          <w:lang w:val="en-US" w:eastAsia="fr-FR"/>
        </w:rPr>
        <w:t xml:space="preserve"> this report</w:t>
      </w:r>
      <w:r w:rsidR="0009484F">
        <w:rPr>
          <w:lang w:val="en-US" w:eastAsia="fr-FR"/>
        </w:rPr>
        <w:t xml:space="preserve"> </w:t>
      </w:r>
      <w:r>
        <w:rPr>
          <w:lang w:val="en-US" w:eastAsia="fr-FR"/>
        </w:rPr>
        <w:t xml:space="preserve">from March until </w:t>
      </w:r>
      <w:r w:rsidR="0009484F">
        <w:rPr>
          <w:lang w:val="en-US" w:eastAsia="fr-FR"/>
        </w:rPr>
        <w:t>late August</w:t>
      </w:r>
      <w:r w:rsidR="00F22A30">
        <w:rPr>
          <w:lang w:val="en-US" w:eastAsia="fr-FR"/>
        </w:rPr>
        <w:t xml:space="preserve">, including </w:t>
      </w:r>
      <w:r w:rsidR="009E7FE4">
        <w:rPr>
          <w:lang w:val="en-US" w:eastAsia="fr-FR"/>
        </w:rPr>
        <w:t>during</w:t>
      </w:r>
      <w:r w:rsidR="00947B54">
        <w:rPr>
          <w:lang w:val="en-US" w:eastAsia="fr-FR"/>
        </w:rPr>
        <w:t xml:space="preserve"> </w:t>
      </w:r>
      <w:r w:rsidR="00CD5069">
        <w:rPr>
          <w:lang w:val="en-US" w:eastAsia="fr-FR"/>
        </w:rPr>
        <w:t xml:space="preserve">its </w:t>
      </w:r>
      <w:r w:rsidR="009E7FE4">
        <w:rPr>
          <w:lang w:val="en-US" w:eastAsia="fr-FR"/>
        </w:rPr>
        <w:t>face-to-face/hybrid meeting in</w:t>
      </w:r>
      <w:r w:rsidR="00947B54">
        <w:rPr>
          <w:lang w:val="en-US" w:eastAsia="fr-FR"/>
        </w:rPr>
        <w:t xml:space="preserve"> April</w:t>
      </w:r>
      <w:r w:rsidR="004770BE">
        <w:rPr>
          <w:lang w:val="en-US" w:eastAsia="fr-FR"/>
        </w:rPr>
        <w:t xml:space="preserve"> and online</w:t>
      </w:r>
      <w:r w:rsidR="00947B54">
        <w:rPr>
          <w:lang w:val="en-US" w:eastAsia="fr-FR"/>
        </w:rPr>
        <w:t>.</w:t>
      </w:r>
      <w:r w:rsidR="0060435B" w:rsidRPr="0060435B">
        <w:rPr>
          <w:lang w:val="en-US" w:eastAsia="fr-FR"/>
        </w:rPr>
        <w:t xml:space="preserve"> </w:t>
      </w:r>
      <w:r w:rsidR="0060435B">
        <w:rPr>
          <w:lang w:val="en-US" w:eastAsia="fr-FR"/>
        </w:rPr>
        <w:t xml:space="preserve">To facilitate the drafting of this report, MCTOC formed a drafting sub-group of chemical experts with a range of relevant industry expertise and geographic </w:t>
      </w:r>
      <w:r w:rsidR="006833B5">
        <w:rPr>
          <w:lang w:val="en-US" w:eastAsia="fr-FR"/>
        </w:rPr>
        <w:t>coverage</w:t>
      </w:r>
      <w:r w:rsidR="0060435B">
        <w:rPr>
          <w:lang w:val="en-US" w:eastAsia="fr-FR"/>
        </w:rPr>
        <w:t>.</w:t>
      </w:r>
      <w:r w:rsidR="00CD5069">
        <w:rPr>
          <w:lang w:val="en-US" w:eastAsia="fr-FR"/>
        </w:rPr>
        <w:t xml:space="preserve"> </w:t>
      </w:r>
      <w:r w:rsidR="00F42990">
        <w:rPr>
          <w:lang w:val="en-US" w:eastAsia="fr-FR"/>
        </w:rPr>
        <w:t>During August, a</w:t>
      </w:r>
      <w:r w:rsidR="00CD5069">
        <w:rPr>
          <w:lang w:val="en-US" w:eastAsia="fr-FR"/>
        </w:rPr>
        <w:t xml:space="preserve"> final draft report was </w:t>
      </w:r>
      <w:r w:rsidR="00EF0B16">
        <w:rPr>
          <w:lang w:val="en-US" w:eastAsia="fr-FR"/>
        </w:rPr>
        <w:t>reviewed by the full membership of MCTOC and TEAP</w:t>
      </w:r>
      <w:r w:rsidR="00F42990">
        <w:rPr>
          <w:lang w:val="en-US" w:eastAsia="fr-FR"/>
        </w:rPr>
        <w:t>, followed by a final review of the report</w:t>
      </w:r>
      <w:r w:rsidR="00CD59A1">
        <w:rPr>
          <w:lang w:val="en-US" w:eastAsia="fr-FR"/>
        </w:rPr>
        <w:t xml:space="preserve"> incorporating the feedback received</w:t>
      </w:r>
      <w:r w:rsidR="00F42990">
        <w:rPr>
          <w:lang w:val="en-US" w:eastAsia="fr-FR"/>
        </w:rPr>
        <w:t>.</w:t>
      </w:r>
    </w:p>
    <w:p w14:paraId="2BE51266" w14:textId="3BB62D33" w:rsidR="00EC7655" w:rsidRPr="00553BA3" w:rsidRDefault="00EC7655" w:rsidP="00E82FD4">
      <w:pPr>
        <w:rPr>
          <w:lang w:val="en-US" w:eastAsia="fr-FR"/>
        </w:rPr>
      </w:pPr>
      <w:r w:rsidRPr="00B87D97">
        <w:rPr>
          <w:lang w:val="en-US" w:eastAsia="fr-FR"/>
        </w:rPr>
        <w:t xml:space="preserve">The report </w:t>
      </w:r>
      <w:r w:rsidR="00984134" w:rsidRPr="00B87D97">
        <w:rPr>
          <w:lang w:val="en-US" w:eastAsia="fr-FR"/>
        </w:rPr>
        <w:t>includes</w:t>
      </w:r>
      <w:r w:rsidRPr="00B87D97">
        <w:rPr>
          <w:lang w:val="en-US" w:eastAsia="fr-FR"/>
        </w:rPr>
        <w:t xml:space="preserve"> </w:t>
      </w:r>
      <w:r w:rsidR="00347105" w:rsidRPr="00B87D97">
        <w:rPr>
          <w:lang w:val="en-US" w:eastAsia="fr-FR"/>
        </w:rPr>
        <w:t>sections</w:t>
      </w:r>
      <w:r w:rsidR="00BE4559" w:rsidRPr="00B87D97">
        <w:rPr>
          <w:lang w:val="en-US" w:eastAsia="fr-FR"/>
        </w:rPr>
        <w:t xml:space="preserve"> </w:t>
      </w:r>
      <w:r w:rsidR="00182AB8" w:rsidRPr="00B87D97">
        <w:rPr>
          <w:lang w:val="en-US" w:eastAsia="fr-FR"/>
        </w:rPr>
        <w:t>responding to</w:t>
      </w:r>
      <w:r w:rsidR="00BE4559" w:rsidRPr="00B87D97">
        <w:rPr>
          <w:lang w:val="en-US" w:eastAsia="fr-FR"/>
        </w:rPr>
        <w:t xml:space="preserve"> each of the sub-paragraphs of decision XXXIV/7</w:t>
      </w:r>
      <w:r w:rsidR="006833B5">
        <w:rPr>
          <w:lang w:val="en-US" w:eastAsia="fr-FR"/>
        </w:rPr>
        <w:t>. It also includes</w:t>
      </w:r>
      <w:r w:rsidR="00984134" w:rsidRPr="00B87D97">
        <w:rPr>
          <w:lang w:val="en-US" w:eastAsia="fr-FR"/>
        </w:rPr>
        <w:t xml:space="preserve"> </w:t>
      </w:r>
      <w:r w:rsidR="003D0C15" w:rsidRPr="00B87D97">
        <w:rPr>
          <w:lang w:val="en-US" w:eastAsia="fr-FR"/>
        </w:rPr>
        <w:t xml:space="preserve">additional </w:t>
      </w:r>
      <w:r w:rsidR="002768A8" w:rsidRPr="00B87D97">
        <w:rPr>
          <w:lang w:val="en-US" w:eastAsia="fr-FR"/>
        </w:rPr>
        <w:t xml:space="preserve">contextual information on other </w:t>
      </w:r>
      <w:r w:rsidR="003D0C15" w:rsidRPr="00B87D97">
        <w:rPr>
          <w:lang w:val="en-US" w:eastAsia="fr-FR"/>
        </w:rPr>
        <w:t xml:space="preserve">HFC-23 </w:t>
      </w:r>
      <w:r w:rsidR="006B096C" w:rsidRPr="00B87D97">
        <w:rPr>
          <w:lang w:val="en-US" w:eastAsia="fr-FR"/>
        </w:rPr>
        <w:t xml:space="preserve">generation and/or </w:t>
      </w:r>
      <w:r w:rsidR="002768A8" w:rsidRPr="00B87D97">
        <w:rPr>
          <w:lang w:val="en-US" w:eastAsia="fr-FR"/>
        </w:rPr>
        <w:t xml:space="preserve">emissions, </w:t>
      </w:r>
      <w:r w:rsidR="00E969A1" w:rsidRPr="00B87D97">
        <w:rPr>
          <w:lang w:val="en-US" w:eastAsia="fr-FR"/>
        </w:rPr>
        <w:t>i.e.</w:t>
      </w:r>
      <w:r w:rsidR="002768A8" w:rsidRPr="00B87D97">
        <w:rPr>
          <w:lang w:val="en-US" w:eastAsia="fr-FR"/>
        </w:rPr>
        <w:t xml:space="preserve">, from </w:t>
      </w:r>
      <w:r w:rsidR="00A312BF" w:rsidRPr="00B87D97">
        <w:rPr>
          <w:lang w:val="en-US" w:eastAsia="fr-FR"/>
        </w:rPr>
        <w:t>chemical pathways</w:t>
      </w:r>
      <w:r w:rsidR="00E969A1" w:rsidRPr="00B87D97">
        <w:rPr>
          <w:lang w:val="en-US" w:eastAsia="fr-FR"/>
        </w:rPr>
        <w:t xml:space="preserve"> </w:t>
      </w:r>
      <w:r w:rsidR="00E969A1" w:rsidRPr="00B87D97">
        <w:rPr>
          <w:lang w:val="en-AU" w:eastAsia="en-GB"/>
        </w:rPr>
        <w:t xml:space="preserve">used in the production of substances that are not Annex C, Group I, or Annex F substances, and from </w:t>
      </w:r>
      <w:r w:rsidR="00A312BF" w:rsidRPr="00B87D97">
        <w:rPr>
          <w:lang w:val="en-US" w:eastAsia="fr-FR"/>
        </w:rPr>
        <w:t xml:space="preserve">feedstock and </w:t>
      </w:r>
      <w:r w:rsidR="002768A8" w:rsidRPr="00B87D97">
        <w:rPr>
          <w:lang w:val="en-US" w:eastAsia="fr-FR"/>
        </w:rPr>
        <w:t>consumptive uses</w:t>
      </w:r>
      <w:r w:rsidR="00E969A1" w:rsidRPr="00B87D97">
        <w:rPr>
          <w:lang w:val="en-US" w:eastAsia="fr-FR"/>
        </w:rPr>
        <w:t xml:space="preserve">. This additional </w:t>
      </w:r>
      <w:r w:rsidR="00182AB8" w:rsidRPr="00B87D97">
        <w:rPr>
          <w:lang w:val="en-US" w:eastAsia="fr-FR"/>
        </w:rPr>
        <w:t>contextual information</w:t>
      </w:r>
      <w:r w:rsidR="002768A8" w:rsidRPr="00B87D97">
        <w:rPr>
          <w:lang w:val="en-US" w:eastAsia="fr-FR"/>
        </w:rPr>
        <w:t xml:space="preserve"> </w:t>
      </w:r>
      <w:r w:rsidR="00E969A1" w:rsidRPr="00B87D97">
        <w:rPr>
          <w:lang w:val="en-US" w:eastAsia="fr-FR"/>
        </w:rPr>
        <w:t xml:space="preserve">was considered </w:t>
      </w:r>
      <w:r w:rsidR="002768A8" w:rsidRPr="00B87D97">
        <w:rPr>
          <w:lang w:val="en-US" w:eastAsia="fr-FR"/>
        </w:rPr>
        <w:t xml:space="preserve">useful in understanding the relative importance of </w:t>
      </w:r>
      <w:r w:rsidR="002768A8" w:rsidRPr="00B87D97">
        <w:rPr>
          <w:lang w:val="en-AU" w:eastAsia="en-GB"/>
        </w:rPr>
        <w:t xml:space="preserve">chemical pathways used in the </w:t>
      </w:r>
      <w:r w:rsidR="002768A8" w:rsidRPr="00B87D97">
        <w:rPr>
          <w:lang w:val="en-AU" w:eastAsia="en-GB"/>
        </w:rPr>
        <w:lastRenderedPageBreak/>
        <w:t>production of Annex C, Group I, or Annex F substances that may generate HFC-23 as a by-product</w:t>
      </w:r>
      <w:r w:rsidR="00E969A1" w:rsidRPr="00B87D97">
        <w:rPr>
          <w:lang w:val="en-AU" w:eastAsia="en-GB"/>
        </w:rPr>
        <w:t xml:space="preserve">, which is the focus of </w:t>
      </w:r>
      <w:r w:rsidR="00182AB8" w:rsidRPr="00B87D97">
        <w:rPr>
          <w:lang w:val="en-AU" w:eastAsia="en-GB"/>
        </w:rPr>
        <w:t xml:space="preserve">decision </w:t>
      </w:r>
      <w:r w:rsidR="00182AB8" w:rsidRPr="00B87D97">
        <w:rPr>
          <w:lang w:val="en-US" w:eastAsia="fr-FR"/>
        </w:rPr>
        <w:t>XXXIV/7</w:t>
      </w:r>
      <w:r w:rsidR="00BE4559" w:rsidRPr="00B87D97">
        <w:rPr>
          <w:lang w:val="en-US" w:eastAsia="fr-FR"/>
        </w:rPr>
        <w:t>.</w:t>
      </w:r>
    </w:p>
    <w:p w14:paraId="00F277A3" w14:textId="21B76F72" w:rsidR="00144744" w:rsidRPr="00144744" w:rsidRDefault="00144744" w:rsidP="00B22E58">
      <w:pPr>
        <w:pStyle w:val="Heading2"/>
      </w:pPr>
      <w:bookmarkStart w:id="148" w:name="_Toc144815389"/>
      <w:r>
        <w:t>1.4</w:t>
      </w:r>
      <w:r w:rsidRPr="00144744">
        <w:tab/>
        <w:t>Explanation of terms</w:t>
      </w:r>
      <w:bookmarkEnd w:id="148"/>
    </w:p>
    <w:p w14:paraId="5BDAC655" w14:textId="6B12A2BC" w:rsidR="00F540F1" w:rsidRDefault="00F540F1" w:rsidP="00144744">
      <w:pPr>
        <w:rPr>
          <w:lang w:val="en-US" w:eastAsia="fr-FR"/>
        </w:rPr>
      </w:pPr>
      <w:r>
        <w:rPr>
          <w:lang w:val="en-US" w:eastAsia="fr-FR"/>
        </w:rPr>
        <w:t xml:space="preserve">Several terms are used in decision </w:t>
      </w:r>
      <w:r w:rsidRPr="00F540F1">
        <w:rPr>
          <w:lang w:val="en-US" w:eastAsia="fr-FR"/>
        </w:rPr>
        <w:t>XXXIV/7</w:t>
      </w:r>
      <w:r>
        <w:rPr>
          <w:lang w:val="en-US" w:eastAsia="fr-FR"/>
        </w:rPr>
        <w:t xml:space="preserve"> and</w:t>
      </w:r>
      <w:r w:rsidR="002A5CD2">
        <w:rPr>
          <w:lang w:val="en-US" w:eastAsia="fr-FR"/>
        </w:rPr>
        <w:t>/or referred to in</w:t>
      </w:r>
      <w:r>
        <w:rPr>
          <w:lang w:val="en-US" w:eastAsia="fr-FR"/>
        </w:rPr>
        <w:t xml:space="preserve"> this report that are explained </w:t>
      </w:r>
      <w:r w:rsidR="002A5CD2">
        <w:rPr>
          <w:lang w:val="en-US" w:eastAsia="fr-FR"/>
        </w:rPr>
        <w:t xml:space="preserve">further </w:t>
      </w:r>
      <w:r>
        <w:rPr>
          <w:lang w:val="en-US" w:eastAsia="fr-FR"/>
        </w:rPr>
        <w:t>below</w:t>
      </w:r>
      <w:r w:rsidR="005F370D">
        <w:rPr>
          <w:lang w:val="en-US" w:eastAsia="fr-FR"/>
        </w:rPr>
        <w:t xml:space="preserve"> and </w:t>
      </w:r>
      <w:r w:rsidR="00B06C6E">
        <w:rPr>
          <w:lang w:val="en-US" w:eastAsia="fr-FR"/>
        </w:rPr>
        <w:t>at relevant places within the report</w:t>
      </w:r>
      <w:r>
        <w:rPr>
          <w:lang w:val="en-US" w:eastAsia="fr-FR"/>
        </w:rPr>
        <w:t>.</w:t>
      </w:r>
    </w:p>
    <w:p w14:paraId="70E45817" w14:textId="23A0A49D" w:rsidR="00144744" w:rsidRPr="00144744" w:rsidRDefault="00A468F0" w:rsidP="002C6072">
      <w:pPr>
        <w:rPr>
          <w:snapToGrid w:val="0"/>
          <w:lang w:val="en-US" w:eastAsia="ja-JP"/>
        </w:rPr>
      </w:pPr>
      <w:r>
        <w:rPr>
          <w:snapToGrid w:val="0"/>
          <w:lang w:val="en-US" w:eastAsia="ja-JP"/>
        </w:rPr>
        <w:t xml:space="preserve">A </w:t>
      </w:r>
      <w:r w:rsidRPr="0017401D">
        <w:rPr>
          <w:i/>
          <w:iCs/>
          <w:snapToGrid w:val="0"/>
          <w:lang w:val="en-US" w:eastAsia="ja-JP"/>
        </w:rPr>
        <w:t>c</w:t>
      </w:r>
      <w:r w:rsidR="00144744" w:rsidRPr="0017401D">
        <w:rPr>
          <w:i/>
          <w:iCs/>
          <w:snapToGrid w:val="0"/>
          <w:lang w:val="en-US" w:eastAsia="ja-JP"/>
        </w:rPr>
        <w:t>hemical pathway</w:t>
      </w:r>
      <w:r w:rsidR="00007337">
        <w:rPr>
          <w:snapToGrid w:val="0"/>
          <w:lang w:val="en-US" w:eastAsia="ja-JP"/>
        </w:rPr>
        <w:t xml:space="preserve"> (</w:t>
      </w:r>
      <w:r w:rsidR="00F62AC3">
        <w:rPr>
          <w:snapToGrid w:val="0"/>
          <w:lang w:val="en-US" w:eastAsia="ja-JP"/>
        </w:rPr>
        <w:t>or reaction pathway</w:t>
      </w:r>
      <w:r w:rsidR="00007337">
        <w:rPr>
          <w:snapToGrid w:val="0"/>
          <w:lang w:val="en-US" w:eastAsia="ja-JP"/>
        </w:rPr>
        <w:t>)</w:t>
      </w:r>
      <w:r w:rsidR="002C6072">
        <w:rPr>
          <w:snapToGrid w:val="0"/>
          <w:lang w:val="en-US" w:eastAsia="ja-JP"/>
        </w:rPr>
        <w:t xml:space="preserve"> </w:t>
      </w:r>
      <w:r w:rsidR="002700C4">
        <w:rPr>
          <w:snapToGrid w:val="0"/>
          <w:lang w:val="en-US" w:eastAsia="ja-JP"/>
        </w:rPr>
        <w:t>describes</w:t>
      </w:r>
      <w:r w:rsidR="002C6072">
        <w:rPr>
          <w:snapToGrid w:val="0"/>
          <w:lang w:val="en-US" w:eastAsia="ja-JP"/>
        </w:rPr>
        <w:t xml:space="preserve"> the </w:t>
      </w:r>
      <w:r w:rsidR="00D75DF6">
        <w:rPr>
          <w:snapToGrid w:val="0"/>
          <w:lang w:val="en-US" w:eastAsia="ja-JP"/>
        </w:rPr>
        <w:t>specific</w:t>
      </w:r>
      <w:r>
        <w:rPr>
          <w:snapToGrid w:val="0"/>
          <w:lang w:val="en-US" w:eastAsia="ja-JP"/>
        </w:rPr>
        <w:t xml:space="preserve"> selected</w:t>
      </w:r>
      <w:r w:rsidR="002700C4">
        <w:rPr>
          <w:snapToGrid w:val="0"/>
          <w:lang w:val="en-US" w:eastAsia="ja-JP"/>
        </w:rPr>
        <w:t xml:space="preserve"> starting materials/feedstocks </w:t>
      </w:r>
      <w:r w:rsidR="001A4C19">
        <w:rPr>
          <w:snapToGrid w:val="0"/>
          <w:lang w:val="en-US" w:eastAsia="ja-JP"/>
        </w:rPr>
        <w:t xml:space="preserve">used to be converted </w:t>
      </w:r>
      <w:r w:rsidR="002700C4">
        <w:rPr>
          <w:snapToGrid w:val="0"/>
          <w:lang w:val="en-US" w:eastAsia="ja-JP"/>
        </w:rPr>
        <w:t xml:space="preserve">into </w:t>
      </w:r>
      <w:r w:rsidR="00FC7E21">
        <w:rPr>
          <w:snapToGrid w:val="0"/>
          <w:lang w:val="en-US" w:eastAsia="ja-JP"/>
        </w:rPr>
        <w:t>the</w:t>
      </w:r>
      <w:r w:rsidR="002700C4">
        <w:rPr>
          <w:snapToGrid w:val="0"/>
          <w:lang w:val="en-US" w:eastAsia="ja-JP"/>
        </w:rPr>
        <w:t xml:space="preserve"> desired chemical product. </w:t>
      </w:r>
      <w:r w:rsidR="002C6072" w:rsidRPr="002C6072">
        <w:rPr>
          <w:snapToGrid w:val="0"/>
          <w:lang w:val="en-US" w:eastAsia="ja-JP"/>
        </w:rPr>
        <w:t xml:space="preserve">The </w:t>
      </w:r>
      <w:r w:rsidR="005F019F">
        <w:rPr>
          <w:snapToGrid w:val="0"/>
          <w:lang w:val="en-US" w:eastAsia="ja-JP"/>
        </w:rPr>
        <w:t>chemical</w:t>
      </w:r>
      <w:r w:rsidR="002C6072" w:rsidRPr="002C6072">
        <w:rPr>
          <w:snapToGrid w:val="0"/>
          <w:lang w:val="en-US" w:eastAsia="ja-JP"/>
        </w:rPr>
        <w:t xml:space="preserve"> pathway selected </w:t>
      </w:r>
      <w:r w:rsidR="0035436E" w:rsidRPr="002C6072">
        <w:rPr>
          <w:snapToGrid w:val="0"/>
          <w:lang w:val="en-US" w:eastAsia="ja-JP"/>
        </w:rPr>
        <w:t>considers</w:t>
      </w:r>
      <w:r w:rsidR="00AD5D4F">
        <w:rPr>
          <w:snapToGrid w:val="0"/>
          <w:lang w:val="en-US" w:eastAsia="ja-JP"/>
        </w:rPr>
        <w:t xml:space="preserve"> factors such as</w:t>
      </w:r>
      <w:r w:rsidR="002C6072" w:rsidRPr="002C6072">
        <w:rPr>
          <w:snapToGrid w:val="0"/>
          <w:lang w:val="en-US" w:eastAsia="ja-JP"/>
        </w:rPr>
        <w:t xml:space="preserve"> the yield and purity of the </w:t>
      </w:r>
      <w:r w:rsidR="005F019F">
        <w:rPr>
          <w:snapToGrid w:val="0"/>
          <w:lang w:val="en-US" w:eastAsia="ja-JP"/>
        </w:rPr>
        <w:t xml:space="preserve">final </w:t>
      </w:r>
      <w:r w:rsidR="002C6072" w:rsidRPr="002C6072">
        <w:rPr>
          <w:snapToGrid w:val="0"/>
          <w:lang w:val="en-US" w:eastAsia="ja-JP"/>
        </w:rPr>
        <w:t>product</w:t>
      </w:r>
      <w:r w:rsidR="005F019F">
        <w:rPr>
          <w:snapToGrid w:val="0"/>
          <w:lang w:val="en-US" w:eastAsia="ja-JP"/>
        </w:rPr>
        <w:t>(</w:t>
      </w:r>
      <w:r w:rsidR="002C6072" w:rsidRPr="002C6072">
        <w:rPr>
          <w:snapToGrid w:val="0"/>
          <w:lang w:val="en-US" w:eastAsia="ja-JP"/>
        </w:rPr>
        <w:t>s</w:t>
      </w:r>
      <w:r w:rsidR="005F019F">
        <w:rPr>
          <w:snapToGrid w:val="0"/>
          <w:lang w:val="en-US" w:eastAsia="ja-JP"/>
        </w:rPr>
        <w:t>)</w:t>
      </w:r>
      <w:r w:rsidR="002C6072" w:rsidRPr="002C6072">
        <w:rPr>
          <w:snapToGrid w:val="0"/>
          <w:lang w:val="en-US" w:eastAsia="ja-JP"/>
        </w:rPr>
        <w:t xml:space="preserve"> and </w:t>
      </w:r>
      <w:r w:rsidR="002C6072" w:rsidRPr="00EC7655">
        <w:rPr>
          <w:snapToGrid w:val="0"/>
          <w:lang w:eastAsia="ja-JP"/>
        </w:rPr>
        <w:t>minimis</w:t>
      </w:r>
      <w:r w:rsidR="00AD5D4F" w:rsidRPr="00EC7655">
        <w:rPr>
          <w:snapToGrid w:val="0"/>
          <w:lang w:eastAsia="ja-JP"/>
        </w:rPr>
        <w:t>ing</w:t>
      </w:r>
      <w:r w:rsidR="002C6072" w:rsidRPr="002C6072">
        <w:rPr>
          <w:snapToGrid w:val="0"/>
          <w:lang w:val="en-US" w:eastAsia="ja-JP"/>
        </w:rPr>
        <w:t xml:space="preserve"> unwanted side-products </w:t>
      </w:r>
      <w:r w:rsidR="00D04011">
        <w:rPr>
          <w:snapToGrid w:val="0"/>
          <w:lang w:val="en-US" w:eastAsia="ja-JP"/>
        </w:rPr>
        <w:t xml:space="preserve">(i.e., by-products) </w:t>
      </w:r>
      <w:r w:rsidR="002C6072" w:rsidRPr="002C6072">
        <w:rPr>
          <w:snapToGrid w:val="0"/>
          <w:lang w:val="en-US" w:eastAsia="ja-JP"/>
        </w:rPr>
        <w:t xml:space="preserve">and waste materials. </w:t>
      </w:r>
      <w:r w:rsidR="00D04011">
        <w:rPr>
          <w:snapToGrid w:val="0"/>
          <w:lang w:val="en-US" w:eastAsia="ja-JP"/>
        </w:rPr>
        <w:t>There are other considerations</w:t>
      </w:r>
      <w:r w:rsidR="00746BB5">
        <w:rPr>
          <w:snapToGrid w:val="0"/>
          <w:lang w:val="en-US" w:eastAsia="ja-JP"/>
        </w:rPr>
        <w:t xml:space="preserve"> in </w:t>
      </w:r>
      <w:r w:rsidR="00E7489C">
        <w:rPr>
          <w:snapToGrid w:val="0"/>
          <w:lang w:val="en-US" w:eastAsia="ja-JP"/>
        </w:rPr>
        <w:t>selecting</w:t>
      </w:r>
      <w:r w:rsidR="00746BB5">
        <w:rPr>
          <w:snapToGrid w:val="0"/>
          <w:lang w:val="en-US" w:eastAsia="ja-JP"/>
        </w:rPr>
        <w:t xml:space="preserve"> </w:t>
      </w:r>
      <w:r w:rsidR="00E7489C">
        <w:rPr>
          <w:snapToGrid w:val="0"/>
          <w:lang w:val="en-US" w:eastAsia="ja-JP"/>
        </w:rPr>
        <w:t xml:space="preserve">commercially desirable </w:t>
      </w:r>
      <w:r w:rsidR="00746BB5">
        <w:rPr>
          <w:snapToGrid w:val="0"/>
          <w:lang w:val="en-US" w:eastAsia="ja-JP"/>
        </w:rPr>
        <w:t>chemical pathways</w:t>
      </w:r>
      <w:r w:rsidR="00D04011">
        <w:rPr>
          <w:snapToGrid w:val="0"/>
          <w:lang w:val="en-US" w:eastAsia="ja-JP"/>
        </w:rPr>
        <w:t xml:space="preserve">, including </w:t>
      </w:r>
      <w:r w:rsidR="00E174CD">
        <w:rPr>
          <w:snapToGrid w:val="0"/>
          <w:lang w:val="en-US" w:eastAsia="ja-JP"/>
        </w:rPr>
        <w:t xml:space="preserve">plant </w:t>
      </w:r>
      <w:r w:rsidR="0035436E">
        <w:rPr>
          <w:snapToGrid w:val="0"/>
          <w:lang w:val="en-US" w:eastAsia="ja-JP"/>
        </w:rPr>
        <w:t>design</w:t>
      </w:r>
      <w:r w:rsidR="003B65E9">
        <w:rPr>
          <w:snapToGrid w:val="0"/>
          <w:lang w:val="en-US" w:eastAsia="ja-JP"/>
        </w:rPr>
        <w:t xml:space="preserve">, </w:t>
      </w:r>
      <w:r w:rsidR="00E174CD">
        <w:rPr>
          <w:snapToGrid w:val="0"/>
          <w:lang w:val="en-US" w:eastAsia="ja-JP"/>
        </w:rPr>
        <w:t>engineering</w:t>
      </w:r>
      <w:r w:rsidR="0035436E">
        <w:rPr>
          <w:snapToGrid w:val="0"/>
          <w:lang w:val="en-US" w:eastAsia="ja-JP"/>
        </w:rPr>
        <w:t xml:space="preserve">, </w:t>
      </w:r>
      <w:r w:rsidR="003B65E9">
        <w:rPr>
          <w:snapToGrid w:val="0"/>
          <w:lang w:val="en-US" w:eastAsia="ja-JP"/>
        </w:rPr>
        <w:t xml:space="preserve">safety, </w:t>
      </w:r>
      <w:r w:rsidR="00007337">
        <w:rPr>
          <w:snapToGrid w:val="0"/>
          <w:lang w:val="en-US" w:eastAsia="ja-JP"/>
        </w:rPr>
        <w:t xml:space="preserve">the impact of scaling up quantities, </w:t>
      </w:r>
      <w:r w:rsidR="003B77F5">
        <w:rPr>
          <w:snapToGrid w:val="0"/>
          <w:lang w:val="en-US" w:eastAsia="ja-JP"/>
        </w:rPr>
        <w:t xml:space="preserve">reaction </w:t>
      </w:r>
      <w:r w:rsidR="00746BB5">
        <w:rPr>
          <w:snapToGrid w:val="0"/>
          <w:lang w:val="en-US" w:eastAsia="ja-JP"/>
        </w:rPr>
        <w:t xml:space="preserve">time, </w:t>
      </w:r>
      <w:r w:rsidR="00E174CD">
        <w:rPr>
          <w:snapToGrid w:val="0"/>
          <w:lang w:val="en-US" w:eastAsia="ja-JP"/>
        </w:rPr>
        <w:t xml:space="preserve">and </w:t>
      </w:r>
      <w:r w:rsidR="00746BB5">
        <w:rPr>
          <w:snapToGrid w:val="0"/>
          <w:lang w:val="en-US" w:eastAsia="ja-JP"/>
        </w:rPr>
        <w:t>cost</w:t>
      </w:r>
      <w:r w:rsidR="002C6072" w:rsidRPr="002C6072">
        <w:rPr>
          <w:snapToGrid w:val="0"/>
          <w:lang w:val="en-US" w:eastAsia="ja-JP"/>
        </w:rPr>
        <w:t>.</w:t>
      </w:r>
      <w:r w:rsidR="007966F6">
        <w:rPr>
          <w:snapToGrid w:val="0"/>
          <w:lang w:val="en-US" w:eastAsia="ja-JP"/>
        </w:rPr>
        <w:t xml:space="preserve"> </w:t>
      </w:r>
      <w:r w:rsidR="006D1C15">
        <w:rPr>
          <w:snapToGrid w:val="0"/>
          <w:lang w:val="en-US" w:eastAsia="ja-JP"/>
        </w:rPr>
        <w:t xml:space="preserve">For example, there are </w:t>
      </w:r>
      <w:r w:rsidR="00E7489C">
        <w:rPr>
          <w:snapToGrid w:val="0"/>
          <w:lang w:val="en-US" w:eastAsia="ja-JP"/>
        </w:rPr>
        <w:t>several</w:t>
      </w:r>
      <w:r w:rsidR="006D1C15">
        <w:rPr>
          <w:snapToGrid w:val="0"/>
          <w:lang w:val="en-US" w:eastAsia="ja-JP"/>
        </w:rPr>
        <w:t xml:space="preserve"> chemical pathways used to produce </w:t>
      </w:r>
      <w:r w:rsidR="00A57274">
        <w:rPr>
          <w:snapToGrid w:val="0"/>
          <w:lang w:val="en-US" w:eastAsia="ja-JP"/>
        </w:rPr>
        <w:t>HFC-152</w:t>
      </w:r>
      <w:r w:rsidR="000F0B90">
        <w:rPr>
          <w:snapToGrid w:val="0"/>
          <w:lang w:val="en-US" w:eastAsia="ja-JP"/>
        </w:rPr>
        <w:t xml:space="preserve">a; one </w:t>
      </w:r>
      <w:r w:rsidR="00FC7E21">
        <w:rPr>
          <w:snapToGrid w:val="0"/>
          <w:lang w:val="en-US" w:eastAsia="ja-JP"/>
        </w:rPr>
        <w:t xml:space="preserve">chemical pathway </w:t>
      </w:r>
      <w:r w:rsidR="0031216D">
        <w:rPr>
          <w:snapToGrid w:val="0"/>
          <w:lang w:val="en-US" w:eastAsia="ja-JP"/>
        </w:rPr>
        <w:t>uses vinyl chloride as starting material</w:t>
      </w:r>
      <w:r w:rsidR="00FC7E21">
        <w:rPr>
          <w:snapToGrid w:val="0"/>
          <w:lang w:val="en-US" w:eastAsia="ja-JP"/>
        </w:rPr>
        <w:t>,</w:t>
      </w:r>
      <w:r w:rsidR="0031216D">
        <w:rPr>
          <w:snapToGrid w:val="0"/>
          <w:lang w:val="en-US" w:eastAsia="ja-JP"/>
        </w:rPr>
        <w:t xml:space="preserve"> and another </w:t>
      </w:r>
      <w:r w:rsidR="00FC7E21">
        <w:rPr>
          <w:snapToGrid w:val="0"/>
          <w:lang w:val="en-US" w:eastAsia="ja-JP"/>
        </w:rPr>
        <w:t xml:space="preserve">uses </w:t>
      </w:r>
      <w:r w:rsidR="0031216D">
        <w:rPr>
          <w:snapToGrid w:val="0"/>
          <w:lang w:val="en-US" w:eastAsia="ja-JP"/>
        </w:rPr>
        <w:t>acetylene.</w:t>
      </w:r>
    </w:p>
    <w:p w14:paraId="03146D2F" w14:textId="7F60F980" w:rsidR="00144744" w:rsidRPr="00144744" w:rsidRDefault="001A4C19" w:rsidP="00144744">
      <w:pPr>
        <w:rPr>
          <w:snapToGrid w:val="0"/>
          <w:lang w:val="en-US" w:eastAsia="ja-JP"/>
        </w:rPr>
      </w:pPr>
      <w:r>
        <w:rPr>
          <w:snapToGrid w:val="0"/>
          <w:lang w:val="en-US" w:eastAsia="ja-JP"/>
        </w:rPr>
        <w:t xml:space="preserve">A </w:t>
      </w:r>
      <w:r w:rsidRPr="0017401D">
        <w:rPr>
          <w:i/>
          <w:iCs/>
          <w:snapToGrid w:val="0"/>
          <w:lang w:val="en-US" w:eastAsia="ja-JP"/>
        </w:rPr>
        <w:t>c</w:t>
      </w:r>
      <w:r w:rsidR="00144744" w:rsidRPr="0017401D">
        <w:rPr>
          <w:i/>
          <w:iCs/>
          <w:snapToGrid w:val="0"/>
          <w:lang w:val="en-US" w:eastAsia="ja-JP"/>
        </w:rPr>
        <w:t>hemical process</w:t>
      </w:r>
      <w:r w:rsidR="00BA18E3">
        <w:rPr>
          <w:snapToGrid w:val="0"/>
          <w:lang w:val="en-US" w:eastAsia="ja-JP"/>
        </w:rPr>
        <w:t xml:space="preserve"> describes </w:t>
      </w:r>
      <w:r w:rsidR="003679F6">
        <w:rPr>
          <w:snapToGrid w:val="0"/>
          <w:lang w:val="en-US" w:eastAsia="ja-JP"/>
        </w:rPr>
        <w:t xml:space="preserve">the mechanism </w:t>
      </w:r>
      <w:r w:rsidR="00E61286">
        <w:rPr>
          <w:snapToGrid w:val="0"/>
          <w:lang w:val="en-US" w:eastAsia="ja-JP"/>
        </w:rPr>
        <w:t>f</w:t>
      </w:r>
      <w:r w:rsidR="003679F6">
        <w:rPr>
          <w:snapToGrid w:val="0"/>
          <w:lang w:val="en-US" w:eastAsia="ja-JP"/>
        </w:rPr>
        <w:t xml:space="preserve">or </w:t>
      </w:r>
      <w:r w:rsidR="001F6EE7">
        <w:rPr>
          <w:snapToGrid w:val="0"/>
          <w:lang w:val="en-US" w:eastAsia="ja-JP"/>
        </w:rPr>
        <w:t>how</w:t>
      </w:r>
      <w:r w:rsidR="00BA18E3">
        <w:rPr>
          <w:snapToGrid w:val="0"/>
          <w:lang w:val="en-US" w:eastAsia="ja-JP"/>
        </w:rPr>
        <w:t xml:space="preserve"> </w:t>
      </w:r>
      <w:r w:rsidR="00A96222">
        <w:rPr>
          <w:snapToGrid w:val="0"/>
          <w:lang w:val="en-US" w:eastAsia="ja-JP"/>
        </w:rPr>
        <w:t>chemicals</w:t>
      </w:r>
      <w:r w:rsidR="00FC5105" w:rsidRPr="00FC5105">
        <w:rPr>
          <w:snapToGrid w:val="0"/>
          <w:lang w:val="en-US" w:eastAsia="ja-JP"/>
        </w:rPr>
        <w:t xml:space="preserve"> </w:t>
      </w:r>
      <w:r w:rsidR="00DA0D1F">
        <w:rPr>
          <w:snapToGrid w:val="0"/>
          <w:lang w:val="en-US" w:eastAsia="ja-JP"/>
        </w:rPr>
        <w:t xml:space="preserve">are </w:t>
      </w:r>
      <w:r w:rsidR="00EB434C">
        <w:rPr>
          <w:snapToGrid w:val="0"/>
          <w:lang w:val="en-US" w:eastAsia="ja-JP"/>
        </w:rPr>
        <w:t>trans</w:t>
      </w:r>
      <w:r w:rsidR="00DA0D1F">
        <w:rPr>
          <w:snapToGrid w:val="0"/>
          <w:lang w:val="en-US" w:eastAsia="ja-JP"/>
        </w:rPr>
        <w:t xml:space="preserve">formed </w:t>
      </w:r>
      <w:r w:rsidR="00FD6C00">
        <w:rPr>
          <w:snapToGrid w:val="0"/>
          <w:lang w:val="en-US" w:eastAsia="ja-JP"/>
        </w:rPr>
        <w:t>or</w:t>
      </w:r>
      <w:r w:rsidR="0017156C">
        <w:rPr>
          <w:snapToGrid w:val="0"/>
          <w:lang w:val="en-US" w:eastAsia="ja-JP"/>
        </w:rPr>
        <w:t xml:space="preserve"> formed, </w:t>
      </w:r>
      <w:r w:rsidR="003E0DCF">
        <w:rPr>
          <w:snapToGrid w:val="0"/>
          <w:lang w:val="en-US" w:eastAsia="ja-JP"/>
        </w:rPr>
        <w:t>defining</w:t>
      </w:r>
      <w:r w:rsidR="00DA0D1F">
        <w:rPr>
          <w:snapToGrid w:val="0"/>
          <w:lang w:val="en-US" w:eastAsia="ja-JP"/>
        </w:rPr>
        <w:t xml:space="preserve"> </w:t>
      </w:r>
      <w:r w:rsidR="00E423D8">
        <w:rPr>
          <w:snapToGrid w:val="0"/>
          <w:lang w:val="en-US" w:eastAsia="ja-JP"/>
        </w:rPr>
        <w:t>its</w:t>
      </w:r>
      <w:r w:rsidR="00FD6C00">
        <w:rPr>
          <w:snapToGrid w:val="0"/>
          <w:lang w:val="en-US" w:eastAsia="ja-JP"/>
        </w:rPr>
        <w:t xml:space="preserve"> </w:t>
      </w:r>
      <w:r w:rsidR="00DA0D1F">
        <w:rPr>
          <w:snapToGrid w:val="0"/>
          <w:lang w:val="en-US" w:eastAsia="ja-JP"/>
        </w:rPr>
        <w:t>associated</w:t>
      </w:r>
      <w:r w:rsidR="00FC5105">
        <w:rPr>
          <w:snapToGrid w:val="0"/>
          <w:lang w:val="en-US" w:eastAsia="ja-JP"/>
        </w:rPr>
        <w:t xml:space="preserve"> chemical reactions</w:t>
      </w:r>
      <w:r w:rsidR="00DA0D1F">
        <w:rPr>
          <w:snapToGrid w:val="0"/>
          <w:lang w:val="en-US" w:eastAsia="ja-JP"/>
        </w:rPr>
        <w:t xml:space="preserve"> </w:t>
      </w:r>
      <w:r w:rsidR="003679F6">
        <w:rPr>
          <w:snapToGrid w:val="0"/>
          <w:lang w:val="en-US" w:eastAsia="ja-JP"/>
        </w:rPr>
        <w:t>and</w:t>
      </w:r>
      <w:r w:rsidR="00DA0D1F">
        <w:rPr>
          <w:snapToGrid w:val="0"/>
          <w:lang w:val="en-US" w:eastAsia="ja-JP"/>
        </w:rPr>
        <w:t xml:space="preserve"> </w:t>
      </w:r>
      <w:r w:rsidR="004439DD">
        <w:rPr>
          <w:snapToGrid w:val="0"/>
          <w:lang w:val="en-US" w:eastAsia="ja-JP"/>
        </w:rPr>
        <w:t xml:space="preserve">chemical and/or </w:t>
      </w:r>
      <w:r w:rsidR="00DA0D1F">
        <w:rPr>
          <w:snapToGrid w:val="0"/>
          <w:lang w:val="en-US" w:eastAsia="ja-JP"/>
        </w:rPr>
        <w:t>physical conditions</w:t>
      </w:r>
      <w:r w:rsidR="007966F6">
        <w:rPr>
          <w:snapToGrid w:val="0"/>
          <w:lang w:val="en-US" w:eastAsia="ja-JP"/>
        </w:rPr>
        <w:t>.</w:t>
      </w:r>
      <w:r w:rsidR="00D32185">
        <w:rPr>
          <w:snapToGrid w:val="0"/>
          <w:lang w:val="en-US" w:eastAsia="ja-JP"/>
        </w:rPr>
        <w:t xml:space="preserve"> For example, </w:t>
      </w:r>
      <w:r w:rsidR="00E61286">
        <w:rPr>
          <w:snapToGrid w:val="0"/>
          <w:lang w:val="en-US" w:eastAsia="ja-JP"/>
        </w:rPr>
        <w:t xml:space="preserve">HFC-23 by-product </w:t>
      </w:r>
      <w:r w:rsidR="00607FBD">
        <w:rPr>
          <w:snapToGrid w:val="0"/>
          <w:lang w:val="en-US" w:eastAsia="ja-JP"/>
        </w:rPr>
        <w:t xml:space="preserve">can </w:t>
      </w:r>
      <w:r w:rsidR="00456B93">
        <w:rPr>
          <w:snapToGrid w:val="0"/>
          <w:lang w:val="en-US" w:eastAsia="ja-JP"/>
        </w:rPr>
        <w:t>be generated</w:t>
      </w:r>
      <w:r w:rsidR="00E61286">
        <w:rPr>
          <w:snapToGrid w:val="0"/>
          <w:lang w:val="en-US" w:eastAsia="ja-JP"/>
        </w:rPr>
        <w:t xml:space="preserve"> via </w:t>
      </w:r>
      <w:r w:rsidR="00211397">
        <w:rPr>
          <w:snapToGrid w:val="0"/>
          <w:lang w:val="en-US" w:eastAsia="ja-JP"/>
        </w:rPr>
        <w:t>different</w:t>
      </w:r>
      <w:r w:rsidR="00E61286">
        <w:rPr>
          <w:snapToGrid w:val="0"/>
          <w:lang w:val="en-US" w:eastAsia="ja-JP"/>
        </w:rPr>
        <w:t xml:space="preserve"> chemical processes</w:t>
      </w:r>
      <w:r w:rsidR="00770D50">
        <w:rPr>
          <w:snapToGrid w:val="0"/>
          <w:lang w:val="en-US" w:eastAsia="ja-JP"/>
        </w:rPr>
        <w:t>, with</w:t>
      </w:r>
      <w:r w:rsidR="00E61286">
        <w:rPr>
          <w:snapToGrid w:val="0"/>
          <w:lang w:val="en-US" w:eastAsia="ja-JP"/>
        </w:rPr>
        <w:t xml:space="preserve"> </w:t>
      </w:r>
      <w:r w:rsidR="004439DD">
        <w:rPr>
          <w:snapToGrid w:val="0"/>
          <w:lang w:val="en-US" w:eastAsia="ja-JP"/>
        </w:rPr>
        <w:t xml:space="preserve">the potential </w:t>
      </w:r>
      <w:r w:rsidR="00CA5C24">
        <w:rPr>
          <w:snapToGrid w:val="0"/>
          <w:lang w:val="en-US" w:eastAsia="ja-JP"/>
        </w:rPr>
        <w:t xml:space="preserve">for that chemical process </w:t>
      </w:r>
      <w:r w:rsidR="004439DD">
        <w:rPr>
          <w:snapToGrid w:val="0"/>
          <w:lang w:val="en-US" w:eastAsia="ja-JP"/>
        </w:rPr>
        <w:t>to</w:t>
      </w:r>
      <w:r w:rsidR="00E61286">
        <w:rPr>
          <w:snapToGrid w:val="0"/>
          <w:lang w:val="en-US" w:eastAsia="ja-JP"/>
        </w:rPr>
        <w:t xml:space="preserve"> occur </w:t>
      </w:r>
      <w:r w:rsidR="00EA77AA">
        <w:rPr>
          <w:snapToGrid w:val="0"/>
          <w:lang w:val="en-US" w:eastAsia="ja-JP"/>
        </w:rPr>
        <w:t xml:space="preserve">across a range of </w:t>
      </w:r>
      <w:r w:rsidR="0026467E">
        <w:rPr>
          <w:snapToGrid w:val="0"/>
          <w:lang w:val="en-US" w:eastAsia="ja-JP"/>
        </w:rPr>
        <w:t xml:space="preserve">different </w:t>
      </w:r>
      <w:r w:rsidR="00EA77AA">
        <w:rPr>
          <w:snapToGrid w:val="0"/>
          <w:lang w:val="en-US" w:eastAsia="ja-JP"/>
        </w:rPr>
        <w:t>chemical pathways</w:t>
      </w:r>
      <w:r w:rsidR="00E61286">
        <w:rPr>
          <w:snapToGrid w:val="0"/>
          <w:lang w:val="en-US" w:eastAsia="ja-JP"/>
        </w:rPr>
        <w:t xml:space="preserve"> </w:t>
      </w:r>
      <w:r w:rsidR="002A0E07">
        <w:rPr>
          <w:snapToGrid w:val="0"/>
          <w:lang w:val="en-US" w:eastAsia="ja-JP"/>
        </w:rPr>
        <w:t xml:space="preserve">where </w:t>
      </w:r>
      <w:r w:rsidR="007931B1">
        <w:rPr>
          <w:snapToGrid w:val="0"/>
          <w:lang w:val="en-US" w:eastAsia="ja-JP"/>
        </w:rPr>
        <w:t>the right mix of</w:t>
      </w:r>
      <w:r w:rsidR="002A0E07">
        <w:rPr>
          <w:snapToGrid w:val="0"/>
          <w:lang w:val="en-US" w:eastAsia="ja-JP"/>
        </w:rPr>
        <w:t xml:space="preserve"> </w:t>
      </w:r>
      <w:r w:rsidR="00691182">
        <w:rPr>
          <w:snapToGrid w:val="0"/>
          <w:lang w:val="en-US" w:eastAsia="ja-JP"/>
        </w:rPr>
        <w:t xml:space="preserve">chemicals </w:t>
      </w:r>
      <w:r w:rsidR="00105953">
        <w:rPr>
          <w:snapToGrid w:val="0"/>
          <w:lang w:val="en-US" w:eastAsia="ja-JP"/>
        </w:rPr>
        <w:t>and</w:t>
      </w:r>
      <w:r w:rsidR="00691182">
        <w:rPr>
          <w:snapToGrid w:val="0"/>
          <w:lang w:val="en-US" w:eastAsia="ja-JP"/>
        </w:rPr>
        <w:t xml:space="preserve"> conditions </w:t>
      </w:r>
      <w:r w:rsidR="00B4427A">
        <w:rPr>
          <w:snapToGrid w:val="0"/>
          <w:lang w:eastAsia="ja-JP"/>
        </w:rPr>
        <w:t>allow</w:t>
      </w:r>
      <w:r w:rsidR="007931B1">
        <w:rPr>
          <w:snapToGrid w:val="0"/>
          <w:lang w:eastAsia="ja-JP"/>
        </w:rPr>
        <w:t>s</w:t>
      </w:r>
      <w:r w:rsidR="00691182">
        <w:rPr>
          <w:snapToGrid w:val="0"/>
          <w:lang w:eastAsia="ja-JP"/>
        </w:rPr>
        <w:t xml:space="preserve"> </w:t>
      </w:r>
      <w:r w:rsidR="00456B93">
        <w:rPr>
          <w:snapToGrid w:val="0"/>
          <w:lang w:eastAsia="ja-JP"/>
        </w:rPr>
        <w:t>it</w:t>
      </w:r>
      <w:r w:rsidR="00691182">
        <w:rPr>
          <w:snapToGrid w:val="0"/>
          <w:lang w:val="en-US" w:eastAsia="ja-JP"/>
        </w:rPr>
        <w:t xml:space="preserve"> </w:t>
      </w:r>
      <w:r w:rsidR="00E61286">
        <w:rPr>
          <w:snapToGrid w:val="0"/>
          <w:lang w:val="en-US" w:eastAsia="ja-JP"/>
        </w:rPr>
        <w:t xml:space="preserve">(see </w:t>
      </w:r>
      <w:r w:rsidR="00A816BF">
        <w:rPr>
          <w:snapToGrid w:val="0"/>
          <w:lang w:val="en-US" w:eastAsia="ja-JP"/>
        </w:rPr>
        <w:t>Chapter 2</w:t>
      </w:r>
      <w:r w:rsidR="00E61286">
        <w:rPr>
          <w:snapToGrid w:val="0"/>
          <w:lang w:val="en-US" w:eastAsia="ja-JP"/>
        </w:rPr>
        <w:t>).</w:t>
      </w:r>
    </w:p>
    <w:p w14:paraId="5E7AE381" w14:textId="56F0DE42" w:rsidR="0074309F" w:rsidRPr="00464406" w:rsidRDefault="00F540F1" w:rsidP="0074309F">
      <w:pPr>
        <w:rPr>
          <w:snapToGrid w:val="0"/>
          <w:lang w:val="en-US" w:eastAsia="ja-JP"/>
        </w:rPr>
      </w:pPr>
      <w:r>
        <w:rPr>
          <w:snapToGrid w:val="0"/>
          <w:lang w:val="en-US" w:eastAsia="ja-JP"/>
        </w:rPr>
        <w:t xml:space="preserve">A </w:t>
      </w:r>
      <w:r w:rsidRPr="0017401D">
        <w:rPr>
          <w:i/>
          <w:iCs/>
          <w:snapToGrid w:val="0"/>
          <w:lang w:val="en-US" w:eastAsia="ja-JP"/>
        </w:rPr>
        <w:t>b</w:t>
      </w:r>
      <w:r w:rsidR="0074309F" w:rsidRPr="0017401D">
        <w:rPr>
          <w:i/>
          <w:iCs/>
          <w:snapToGrid w:val="0"/>
          <w:lang w:val="en-US" w:eastAsia="ja-JP"/>
        </w:rPr>
        <w:t>y-product</w:t>
      </w:r>
      <w:r w:rsidR="0074309F" w:rsidRPr="00144744">
        <w:rPr>
          <w:snapToGrid w:val="0"/>
          <w:lang w:val="en-US" w:eastAsia="ja-JP"/>
        </w:rPr>
        <w:t xml:space="preserve"> is considered </w:t>
      </w:r>
      <w:r w:rsidRPr="00F540F1">
        <w:rPr>
          <w:snapToGrid w:val="0"/>
          <w:lang w:val="en-US" w:eastAsia="ja-JP"/>
        </w:rPr>
        <w:t>an ancillary product</w:t>
      </w:r>
      <w:r w:rsidR="00D0501F">
        <w:rPr>
          <w:snapToGrid w:val="0"/>
          <w:lang w:val="en-US" w:eastAsia="ja-JP"/>
        </w:rPr>
        <w:t xml:space="preserve">, which is created </w:t>
      </w:r>
      <w:r w:rsidR="00785DED">
        <w:rPr>
          <w:snapToGrid w:val="0"/>
          <w:lang w:val="en-US" w:eastAsia="ja-JP"/>
        </w:rPr>
        <w:t xml:space="preserve">as </w:t>
      </w:r>
      <w:r w:rsidR="00811273">
        <w:rPr>
          <w:snapToGrid w:val="0"/>
          <w:lang w:val="en-US" w:eastAsia="ja-JP"/>
        </w:rPr>
        <w:t xml:space="preserve">the </w:t>
      </w:r>
      <w:r w:rsidRPr="00F540F1">
        <w:rPr>
          <w:snapToGrid w:val="0"/>
          <w:lang w:val="en-US" w:eastAsia="ja-JP"/>
        </w:rPr>
        <w:t>secondary result of a primary process</w:t>
      </w:r>
      <w:r w:rsidR="00811273">
        <w:rPr>
          <w:snapToGrid w:val="0"/>
          <w:lang w:val="en-US" w:eastAsia="ja-JP"/>
        </w:rPr>
        <w:t xml:space="preserve"> to </w:t>
      </w:r>
      <w:r w:rsidR="00D507AE">
        <w:rPr>
          <w:snapToGrid w:val="0"/>
          <w:lang w:val="en-US" w:eastAsia="ja-JP"/>
        </w:rPr>
        <w:t xml:space="preserve">create </w:t>
      </w:r>
      <w:r w:rsidR="00811273">
        <w:rPr>
          <w:snapToGrid w:val="0"/>
          <w:lang w:val="en-US" w:eastAsia="ja-JP"/>
        </w:rPr>
        <w:t>an intended product</w:t>
      </w:r>
      <w:r w:rsidRPr="00F540F1">
        <w:rPr>
          <w:snapToGrid w:val="0"/>
          <w:lang w:val="en-US" w:eastAsia="ja-JP"/>
        </w:rPr>
        <w:t xml:space="preserve">. </w:t>
      </w:r>
      <w:r w:rsidR="0071645C">
        <w:rPr>
          <w:snapToGrid w:val="0"/>
          <w:lang w:val="en-US" w:eastAsia="ja-JP"/>
        </w:rPr>
        <w:t>A</w:t>
      </w:r>
      <w:r w:rsidRPr="00F540F1">
        <w:rPr>
          <w:snapToGrid w:val="0"/>
          <w:lang w:val="en-US" w:eastAsia="ja-JP"/>
        </w:rPr>
        <w:t xml:space="preserve"> </w:t>
      </w:r>
      <w:r w:rsidR="0071645C">
        <w:rPr>
          <w:snapToGrid w:val="0"/>
          <w:lang w:val="en-US" w:eastAsia="ja-JP"/>
        </w:rPr>
        <w:t>by-</w:t>
      </w:r>
      <w:r w:rsidRPr="00F540F1">
        <w:rPr>
          <w:snapToGrid w:val="0"/>
          <w:lang w:val="en-US" w:eastAsia="ja-JP"/>
        </w:rPr>
        <w:t xml:space="preserve">product </w:t>
      </w:r>
      <w:r w:rsidR="0071645C">
        <w:rPr>
          <w:snapToGrid w:val="0"/>
          <w:lang w:val="en-US" w:eastAsia="ja-JP"/>
        </w:rPr>
        <w:t xml:space="preserve">is </w:t>
      </w:r>
      <w:r w:rsidRPr="00F540F1">
        <w:rPr>
          <w:snapToGrid w:val="0"/>
          <w:lang w:val="en-US" w:eastAsia="ja-JP"/>
        </w:rPr>
        <w:t xml:space="preserve">created through </w:t>
      </w:r>
      <w:r w:rsidR="007E5FF5">
        <w:rPr>
          <w:snapToGrid w:val="0"/>
          <w:lang w:val="en-US" w:eastAsia="ja-JP"/>
        </w:rPr>
        <w:t xml:space="preserve">chemical </w:t>
      </w:r>
      <w:r w:rsidRPr="00F540F1">
        <w:rPr>
          <w:snapToGrid w:val="0"/>
          <w:lang w:val="en-US" w:eastAsia="ja-JP"/>
        </w:rPr>
        <w:t>process</w:t>
      </w:r>
      <w:r w:rsidR="005621CE">
        <w:rPr>
          <w:snapToGrid w:val="0"/>
          <w:lang w:val="en-US" w:eastAsia="ja-JP"/>
        </w:rPr>
        <w:t>es</w:t>
      </w:r>
      <w:r w:rsidR="00FB451C">
        <w:rPr>
          <w:snapToGrid w:val="0"/>
          <w:lang w:val="en-US" w:eastAsia="ja-JP"/>
        </w:rPr>
        <w:t xml:space="preserve"> that are</w:t>
      </w:r>
      <w:r w:rsidR="007E5FF5">
        <w:rPr>
          <w:snapToGrid w:val="0"/>
          <w:lang w:val="en-US" w:eastAsia="ja-JP"/>
        </w:rPr>
        <w:t xml:space="preserve"> </w:t>
      </w:r>
      <w:r w:rsidR="00FB451C">
        <w:rPr>
          <w:snapToGrid w:val="0"/>
          <w:lang w:val="en-US" w:eastAsia="ja-JP"/>
        </w:rPr>
        <w:t>secondary</w:t>
      </w:r>
      <w:r w:rsidR="00FB451C" w:rsidRPr="00F540F1">
        <w:rPr>
          <w:snapToGrid w:val="0"/>
          <w:lang w:val="en-US" w:eastAsia="ja-JP"/>
        </w:rPr>
        <w:t xml:space="preserve"> </w:t>
      </w:r>
      <w:r w:rsidR="005621CE">
        <w:rPr>
          <w:snapToGrid w:val="0"/>
          <w:lang w:val="en-US" w:eastAsia="ja-JP"/>
        </w:rPr>
        <w:t>to</w:t>
      </w:r>
      <w:r w:rsidRPr="00F540F1">
        <w:rPr>
          <w:snapToGrid w:val="0"/>
          <w:lang w:val="en-US" w:eastAsia="ja-JP"/>
        </w:rPr>
        <w:t xml:space="preserve"> </w:t>
      </w:r>
      <w:r w:rsidR="0071645C">
        <w:rPr>
          <w:snapToGrid w:val="0"/>
          <w:lang w:val="en-US" w:eastAsia="ja-JP"/>
        </w:rPr>
        <w:t xml:space="preserve">those </w:t>
      </w:r>
      <w:r w:rsidR="005621CE">
        <w:rPr>
          <w:snapToGrid w:val="0"/>
          <w:lang w:val="en-US" w:eastAsia="ja-JP"/>
        </w:rPr>
        <w:t>creating the primary</w:t>
      </w:r>
      <w:r w:rsidRPr="00F540F1">
        <w:rPr>
          <w:snapToGrid w:val="0"/>
          <w:lang w:val="en-US" w:eastAsia="ja-JP"/>
        </w:rPr>
        <w:t xml:space="preserve"> product. A by</w:t>
      </w:r>
      <w:r w:rsidR="005621CE">
        <w:rPr>
          <w:snapToGrid w:val="0"/>
          <w:lang w:val="en-US" w:eastAsia="ja-JP"/>
        </w:rPr>
        <w:t>-</w:t>
      </w:r>
      <w:r w:rsidRPr="00F540F1">
        <w:rPr>
          <w:snapToGrid w:val="0"/>
          <w:lang w:val="en-US" w:eastAsia="ja-JP"/>
        </w:rPr>
        <w:t xml:space="preserve">product may be </w:t>
      </w:r>
      <w:r w:rsidR="007E1A9C">
        <w:rPr>
          <w:snapToGrid w:val="0"/>
          <w:lang w:val="en-US" w:eastAsia="ja-JP"/>
        </w:rPr>
        <w:t>ancillary,</w:t>
      </w:r>
      <w:r w:rsidR="001F0985" w:rsidRPr="00F540F1">
        <w:rPr>
          <w:snapToGrid w:val="0"/>
          <w:lang w:val="en-US" w:eastAsia="ja-JP"/>
        </w:rPr>
        <w:t xml:space="preserve"> </w:t>
      </w:r>
      <w:r w:rsidRPr="00F540F1">
        <w:rPr>
          <w:snapToGrid w:val="0"/>
          <w:lang w:val="en-US" w:eastAsia="ja-JP"/>
        </w:rPr>
        <w:t xml:space="preserve">but </w:t>
      </w:r>
      <w:r w:rsidR="00CA5C24">
        <w:rPr>
          <w:snapToGrid w:val="0"/>
          <w:lang w:val="en-US" w:eastAsia="ja-JP"/>
        </w:rPr>
        <w:t xml:space="preserve">it </w:t>
      </w:r>
      <w:r w:rsidR="00FF248A">
        <w:rPr>
          <w:snapToGrid w:val="0"/>
          <w:lang w:val="en-US" w:eastAsia="ja-JP"/>
        </w:rPr>
        <w:t xml:space="preserve">is </w:t>
      </w:r>
      <w:r w:rsidRPr="00F540F1">
        <w:rPr>
          <w:snapToGrid w:val="0"/>
          <w:lang w:val="en-US" w:eastAsia="ja-JP"/>
        </w:rPr>
        <w:t xml:space="preserve">not necessarily </w:t>
      </w:r>
      <w:r w:rsidR="00FF248A">
        <w:rPr>
          <w:snapToGrid w:val="0"/>
          <w:lang w:val="en-US" w:eastAsia="ja-JP"/>
        </w:rPr>
        <w:t>unwanted</w:t>
      </w:r>
      <w:r w:rsidR="005D2B03">
        <w:rPr>
          <w:snapToGrid w:val="0"/>
          <w:lang w:val="en-US" w:eastAsia="ja-JP"/>
        </w:rPr>
        <w:t xml:space="preserve"> if it </w:t>
      </w:r>
      <w:r w:rsidR="00152E1E">
        <w:rPr>
          <w:snapToGrid w:val="0"/>
          <w:lang w:val="en-US" w:eastAsia="ja-JP"/>
        </w:rPr>
        <w:t xml:space="preserve">is commercially valuable and </w:t>
      </w:r>
      <w:r w:rsidR="005D2B03">
        <w:rPr>
          <w:snapToGrid w:val="0"/>
          <w:lang w:val="en-US" w:eastAsia="ja-JP"/>
        </w:rPr>
        <w:t xml:space="preserve">can be </w:t>
      </w:r>
      <w:r w:rsidR="00152E1E">
        <w:rPr>
          <w:snapToGrid w:val="0"/>
          <w:lang w:val="en-US" w:eastAsia="ja-JP"/>
        </w:rPr>
        <w:t xml:space="preserve">economically and efficiently </w:t>
      </w:r>
      <w:r w:rsidR="005D2B03">
        <w:rPr>
          <w:snapToGrid w:val="0"/>
          <w:lang w:val="en-US" w:eastAsia="ja-JP"/>
        </w:rPr>
        <w:t>separated</w:t>
      </w:r>
      <w:r w:rsidR="004C76C8">
        <w:rPr>
          <w:snapToGrid w:val="0"/>
          <w:lang w:val="en-US" w:eastAsia="ja-JP"/>
        </w:rPr>
        <w:t xml:space="preserve"> from the primary product and any other by-products</w:t>
      </w:r>
      <w:r w:rsidRPr="00F540F1">
        <w:rPr>
          <w:snapToGrid w:val="0"/>
          <w:lang w:val="en-US" w:eastAsia="ja-JP"/>
        </w:rPr>
        <w:t>.</w:t>
      </w:r>
    </w:p>
    <w:p w14:paraId="41AD68A2" w14:textId="25EAB107" w:rsidR="00144744" w:rsidRPr="00144744" w:rsidRDefault="00144744" w:rsidP="00144744">
      <w:pPr>
        <w:rPr>
          <w:snapToGrid w:val="0"/>
          <w:lang w:val="en-US" w:eastAsia="ja-JP"/>
        </w:rPr>
      </w:pPr>
      <w:r w:rsidRPr="0017401D">
        <w:rPr>
          <w:i/>
          <w:iCs/>
          <w:snapToGrid w:val="0"/>
          <w:lang w:val="en-US" w:eastAsia="ja-JP"/>
        </w:rPr>
        <w:t>Generation</w:t>
      </w:r>
      <w:r w:rsidR="00A8086F">
        <w:rPr>
          <w:snapToGrid w:val="0"/>
          <w:lang w:val="en-US" w:eastAsia="ja-JP"/>
        </w:rPr>
        <w:t xml:space="preserve"> is the </w:t>
      </w:r>
      <w:r w:rsidR="00CA5C24">
        <w:rPr>
          <w:snapToGrid w:val="0"/>
          <w:lang w:val="en-US" w:eastAsia="ja-JP"/>
        </w:rPr>
        <w:t xml:space="preserve">formation </w:t>
      </w:r>
      <w:r w:rsidR="00A8086F">
        <w:rPr>
          <w:snapToGrid w:val="0"/>
          <w:lang w:val="en-US" w:eastAsia="ja-JP"/>
        </w:rPr>
        <w:t>of a chemical</w:t>
      </w:r>
      <w:r w:rsidR="00B70212">
        <w:rPr>
          <w:snapToGrid w:val="0"/>
          <w:lang w:val="en-US" w:eastAsia="ja-JP"/>
        </w:rPr>
        <w:t xml:space="preserve"> </w:t>
      </w:r>
      <w:r w:rsidR="00CA3775">
        <w:rPr>
          <w:snapToGrid w:val="0"/>
          <w:lang w:val="en-US" w:eastAsia="ja-JP"/>
        </w:rPr>
        <w:t>arising</w:t>
      </w:r>
      <w:r w:rsidR="00CE7382">
        <w:rPr>
          <w:snapToGrid w:val="0"/>
          <w:lang w:val="en-US" w:eastAsia="ja-JP"/>
        </w:rPr>
        <w:t xml:space="preserve"> from</w:t>
      </w:r>
      <w:r w:rsidR="00B70212">
        <w:rPr>
          <w:snapToGrid w:val="0"/>
          <w:lang w:val="en-US" w:eastAsia="ja-JP"/>
        </w:rPr>
        <w:t xml:space="preserve"> a chemical process </w:t>
      </w:r>
      <w:r w:rsidR="00A36786">
        <w:rPr>
          <w:snapToGrid w:val="0"/>
          <w:lang w:val="en-US" w:eastAsia="ja-JP"/>
        </w:rPr>
        <w:t xml:space="preserve">used </w:t>
      </w:r>
      <w:r w:rsidR="00D027AD">
        <w:rPr>
          <w:snapToGrid w:val="0"/>
          <w:lang w:val="en-US" w:eastAsia="ja-JP"/>
        </w:rPr>
        <w:t xml:space="preserve">in </w:t>
      </w:r>
      <w:r w:rsidR="00CA3775">
        <w:rPr>
          <w:snapToGrid w:val="0"/>
          <w:lang w:val="en-US" w:eastAsia="ja-JP"/>
        </w:rPr>
        <w:t>chemical</w:t>
      </w:r>
      <w:r w:rsidR="00D027AD">
        <w:rPr>
          <w:snapToGrid w:val="0"/>
          <w:lang w:val="en-US" w:eastAsia="ja-JP"/>
        </w:rPr>
        <w:t xml:space="preserve"> production</w:t>
      </w:r>
      <w:r w:rsidR="00BF1653">
        <w:rPr>
          <w:snapToGrid w:val="0"/>
          <w:lang w:val="en-US" w:eastAsia="ja-JP"/>
        </w:rPr>
        <w:t xml:space="preserve">. </w:t>
      </w:r>
      <w:r w:rsidR="00C76A8B">
        <w:rPr>
          <w:snapToGrid w:val="0"/>
          <w:lang w:val="en-US" w:eastAsia="ja-JP"/>
        </w:rPr>
        <w:t>For this report, g</w:t>
      </w:r>
      <w:r w:rsidR="00C76A8B" w:rsidRPr="00C76A8B">
        <w:rPr>
          <w:snapToGrid w:val="0"/>
          <w:lang w:val="en-US" w:eastAsia="ja-JP"/>
        </w:rPr>
        <w:t xml:space="preserve">eneration is defined as the total HFC-23 produced as a by-product, without </w:t>
      </w:r>
      <w:proofErr w:type="gramStart"/>
      <w:r w:rsidR="00C76A8B" w:rsidRPr="00C76A8B">
        <w:rPr>
          <w:snapToGrid w:val="0"/>
          <w:lang w:val="en-US" w:eastAsia="ja-JP"/>
        </w:rPr>
        <w:t>taking into account</w:t>
      </w:r>
      <w:proofErr w:type="gramEnd"/>
      <w:r w:rsidR="00C76A8B" w:rsidRPr="00C76A8B">
        <w:rPr>
          <w:snapToGrid w:val="0"/>
          <w:lang w:val="en-US" w:eastAsia="ja-JP"/>
        </w:rPr>
        <w:t xml:space="preserve"> abatement of emissions</w:t>
      </w:r>
      <w:r w:rsidR="00711A1F">
        <w:rPr>
          <w:snapToGrid w:val="0"/>
          <w:lang w:val="en-US" w:eastAsia="ja-JP"/>
        </w:rPr>
        <w:t xml:space="preserve"> </w:t>
      </w:r>
      <w:r w:rsidR="00CA35C8">
        <w:rPr>
          <w:snapToGrid w:val="0"/>
          <w:lang w:val="en-US" w:eastAsia="ja-JP"/>
        </w:rPr>
        <w:t>(see Chapter 3).</w:t>
      </w:r>
      <w:r w:rsidR="006D0642">
        <w:rPr>
          <w:snapToGrid w:val="0"/>
          <w:lang w:val="en-US" w:eastAsia="ja-JP"/>
        </w:rPr>
        <w:t xml:space="preserve"> </w:t>
      </w:r>
    </w:p>
    <w:p w14:paraId="3493F069" w14:textId="379623B9" w:rsidR="00144744" w:rsidRPr="00144744" w:rsidRDefault="007931B1" w:rsidP="00144744">
      <w:pPr>
        <w:rPr>
          <w:snapToGrid w:val="0"/>
          <w:lang w:val="en-US" w:eastAsia="ja-JP"/>
        </w:rPr>
      </w:pPr>
      <w:r>
        <w:rPr>
          <w:snapToGrid w:val="0"/>
          <w:lang w:val="en-US" w:eastAsia="ja-JP"/>
        </w:rPr>
        <w:t xml:space="preserve">An </w:t>
      </w:r>
      <w:r w:rsidRPr="0017401D">
        <w:rPr>
          <w:i/>
          <w:iCs/>
          <w:snapToGrid w:val="0"/>
          <w:lang w:val="en-US" w:eastAsia="ja-JP"/>
        </w:rPr>
        <w:t>e</w:t>
      </w:r>
      <w:r w:rsidR="00144744" w:rsidRPr="0017401D">
        <w:rPr>
          <w:i/>
          <w:iCs/>
          <w:snapToGrid w:val="0"/>
          <w:lang w:val="en-US" w:eastAsia="ja-JP"/>
        </w:rPr>
        <w:t>mission</w:t>
      </w:r>
      <w:r>
        <w:rPr>
          <w:snapToGrid w:val="0"/>
          <w:lang w:val="en-US" w:eastAsia="ja-JP"/>
        </w:rPr>
        <w:t xml:space="preserve"> is</w:t>
      </w:r>
      <w:r w:rsidR="00144744" w:rsidRPr="00144744">
        <w:rPr>
          <w:snapToGrid w:val="0"/>
          <w:lang w:val="en-US" w:eastAsia="ja-JP"/>
        </w:rPr>
        <w:t xml:space="preserve"> considered as the release of substance into the environment, often describing gas releases of substance to atmosphere but also substance released in solids or liquids. </w:t>
      </w:r>
      <w:r w:rsidR="00992714">
        <w:rPr>
          <w:snapToGrid w:val="0"/>
          <w:lang w:val="en-US" w:eastAsia="ja-JP"/>
        </w:rPr>
        <w:t>For this report, e</w:t>
      </w:r>
      <w:r w:rsidR="00992714" w:rsidRPr="00992714">
        <w:rPr>
          <w:snapToGrid w:val="0"/>
          <w:lang w:val="en-US" w:eastAsia="ja-JP"/>
        </w:rPr>
        <w:t>missions are defined as the total HFC-23 emitted from a facility that either uses HFC-23 as a feedstock or generates HFC-23 as a by-product</w:t>
      </w:r>
      <w:r w:rsidR="00571C9F">
        <w:rPr>
          <w:snapToGrid w:val="0"/>
          <w:lang w:val="en-US" w:eastAsia="ja-JP"/>
        </w:rPr>
        <w:t>, after any abatement</w:t>
      </w:r>
      <w:r w:rsidR="00CA35C8" w:rsidRPr="00CA35C8">
        <w:rPr>
          <w:snapToGrid w:val="0"/>
          <w:lang w:val="en-US" w:eastAsia="ja-JP"/>
        </w:rPr>
        <w:t xml:space="preserve"> </w:t>
      </w:r>
      <w:r w:rsidR="00CA35C8">
        <w:rPr>
          <w:snapToGrid w:val="0"/>
          <w:lang w:val="en-US" w:eastAsia="ja-JP"/>
        </w:rPr>
        <w:t>(see Chapter 3)</w:t>
      </w:r>
      <w:r w:rsidR="00992714" w:rsidRPr="00992714">
        <w:rPr>
          <w:snapToGrid w:val="0"/>
          <w:lang w:val="en-US" w:eastAsia="ja-JP"/>
        </w:rPr>
        <w:t>. Although HFC-23 may be emitted via different routes</w:t>
      </w:r>
      <w:r w:rsidR="001B52D2">
        <w:rPr>
          <w:snapToGrid w:val="0"/>
          <w:lang w:val="en-US" w:eastAsia="ja-JP"/>
        </w:rPr>
        <w:t>,</w:t>
      </w:r>
      <w:r w:rsidR="00992714" w:rsidRPr="00992714">
        <w:rPr>
          <w:snapToGrid w:val="0"/>
          <w:lang w:val="en-US" w:eastAsia="ja-JP"/>
        </w:rPr>
        <w:t xml:space="preserve"> the dominant emission pathway is direct emissions to atmosphere.</w:t>
      </w:r>
    </w:p>
    <w:p w14:paraId="76307260" w14:textId="099DFB5F" w:rsidR="007432DD" w:rsidRPr="007432DD" w:rsidRDefault="007432DD" w:rsidP="00B22E58">
      <w:pPr>
        <w:pStyle w:val="Heading3"/>
      </w:pPr>
    </w:p>
    <w:p w14:paraId="7C985896" w14:textId="77777777" w:rsidR="007432DD" w:rsidRDefault="007432DD" w:rsidP="00E720E3">
      <w:pPr>
        <w:pStyle w:val="Heading1"/>
        <w:sectPr w:rsidR="007432DD" w:rsidSect="006F2CB8">
          <w:footerReference w:type="first" r:id="rId42"/>
          <w:pgSz w:w="11907" w:h="16839" w:code="9"/>
          <w:pgMar w:top="1440" w:right="1440" w:bottom="1440" w:left="1440" w:header="720" w:footer="794" w:gutter="0"/>
          <w:cols w:space="720"/>
          <w:docGrid w:linePitch="299"/>
        </w:sectPr>
      </w:pPr>
    </w:p>
    <w:p w14:paraId="6420D709" w14:textId="6CFF836B" w:rsidR="006F2CB8" w:rsidRPr="00D07897" w:rsidRDefault="007432DD" w:rsidP="00E720E3">
      <w:pPr>
        <w:pStyle w:val="Heading1"/>
      </w:pPr>
      <w:bookmarkStart w:id="149" w:name="_Toc140168048"/>
      <w:bookmarkStart w:id="150" w:name="_Toc144815390"/>
      <w:r w:rsidRPr="00D07897">
        <w:lastRenderedPageBreak/>
        <w:t>2</w:t>
      </w:r>
      <w:r w:rsidR="006F2CB8" w:rsidRPr="00D07897">
        <w:tab/>
      </w:r>
      <w:r w:rsidR="00DC58D7" w:rsidRPr="00DC58D7">
        <w:t xml:space="preserve">Information on the possible chemical pathways that could be used in the production of Annex C HCFCs and Annex F HFCs that may generate HFC-23 as a </w:t>
      </w:r>
      <w:proofErr w:type="gramStart"/>
      <w:r w:rsidR="00DC58D7" w:rsidRPr="00DC58D7">
        <w:t>by-product</w:t>
      </w:r>
      <w:bookmarkEnd w:id="149"/>
      <w:bookmarkEnd w:id="150"/>
      <w:proofErr w:type="gramEnd"/>
    </w:p>
    <w:p w14:paraId="170BE78C" w14:textId="1EF4260B" w:rsidR="00D8261A" w:rsidRPr="007D6E05" w:rsidRDefault="00A74024" w:rsidP="00D8261A">
      <w:r w:rsidRPr="00A74024">
        <w:rPr>
          <w:lang w:eastAsia="fr-FR"/>
        </w:rPr>
        <w:t xml:space="preserve">In response to decision XXXIV/7, paragraph </w:t>
      </w:r>
      <w:r>
        <w:rPr>
          <w:lang w:eastAsia="fr-FR"/>
        </w:rPr>
        <w:t>a</w:t>
      </w:r>
      <w:r w:rsidRPr="00A74024">
        <w:rPr>
          <w:lang w:eastAsia="fr-FR"/>
        </w:rPr>
        <w:t>,</w:t>
      </w:r>
      <w:r>
        <w:rPr>
          <w:lang w:eastAsia="fr-FR"/>
        </w:rPr>
        <w:t xml:space="preserve"> this section </w:t>
      </w:r>
      <w:r w:rsidR="008A175F">
        <w:rPr>
          <w:lang w:eastAsia="fr-FR"/>
        </w:rPr>
        <w:t>describes information on the possible chemical pathways that could be used in the production of Annex C HCFCs and Annex F HFCs that may generate HFC-23 as a by-product.</w:t>
      </w:r>
    </w:p>
    <w:p w14:paraId="3035FCFE" w14:textId="52C4BC5F" w:rsidR="005B7E2E" w:rsidRDefault="005B7E2E" w:rsidP="00B22E58">
      <w:pPr>
        <w:pStyle w:val="Heading2"/>
      </w:pPr>
      <w:bookmarkStart w:id="151" w:name="_Toc144815391"/>
      <w:r>
        <w:t>2.</w:t>
      </w:r>
      <w:r w:rsidR="00144744">
        <w:t>1</w:t>
      </w:r>
      <w:r>
        <w:tab/>
      </w:r>
      <w:r w:rsidR="00DC58D7">
        <w:t>Background to HFC-23 by-production</w:t>
      </w:r>
      <w:bookmarkEnd w:id="151"/>
    </w:p>
    <w:p w14:paraId="520F2DF6" w14:textId="718B76EB" w:rsidR="00B55DA8" w:rsidRPr="00633945" w:rsidRDefault="00B55DA8" w:rsidP="00B55DA8">
      <w:pPr>
        <w:rPr>
          <w:rFonts w:eastAsia="Times New Roman"/>
          <w:color w:val="000000" w:themeColor="text1"/>
          <w:szCs w:val="22"/>
        </w:rPr>
      </w:pPr>
      <w:r w:rsidRPr="67C8EE71">
        <w:rPr>
          <w:rFonts w:eastAsia="Times New Roman"/>
          <w:color w:val="000000" w:themeColor="text1"/>
          <w:szCs w:val="22"/>
        </w:rPr>
        <w:t xml:space="preserve">Section 2.3 of the </w:t>
      </w:r>
      <w:r w:rsidRPr="0063174D">
        <w:rPr>
          <w:rFonts w:eastAsia="Times New Roman"/>
          <w:color w:val="000000" w:themeColor="text1"/>
          <w:szCs w:val="22"/>
        </w:rPr>
        <w:t xml:space="preserve">MCTOC </w:t>
      </w:r>
      <w:r w:rsidR="005F1D4C" w:rsidRPr="0063174D">
        <w:rPr>
          <w:rFonts w:eastAsia="Times New Roman"/>
          <w:color w:val="000000" w:themeColor="text1"/>
          <w:szCs w:val="22"/>
        </w:rPr>
        <w:t xml:space="preserve">2022 </w:t>
      </w:r>
      <w:r w:rsidRPr="0063174D">
        <w:rPr>
          <w:rFonts w:eastAsia="Times New Roman"/>
          <w:color w:val="000000" w:themeColor="text1"/>
          <w:szCs w:val="22"/>
        </w:rPr>
        <w:t xml:space="preserve">Assessment Report </w:t>
      </w:r>
      <w:r w:rsidR="009554B0">
        <w:rPr>
          <w:rFonts w:eastAsia="Times New Roman"/>
          <w:color w:val="000000" w:themeColor="text1"/>
          <w:szCs w:val="22"/>
        </w:rPr>
        <w:t>outlined</w:t>
      </w:r>
      <w:r w:rsidRPr="67C8EE71">
        <w:rPr>
          <w:rFonts w:eastAsia="Times New Roman"/>
          <w:color w:val="000000" w:themeColor="text1"/>
          <w:szCs w:val="22"/>
        </w:rPr>
        <w:t xml:space="preserve"> several </w:t>
      </w:r>
      <w:r w:rsidRPr="00796050">
        <w:rPr>
          <w:rFonts w:eastAsia="Times New Roman"/>
          <w:color w:val="000000" w:themeColor="text1"/>
          <w:szCs w:val="22"/>
        </w:rPr>
        <w:t>chemical pathways</w:t>
      </w:r>
      <w:r w:rsidRPr="67C8EE71">
        <w:rPr>
          <w:rFonts w:eastAsia="Times New Roman"/>
          <w:color w:val="000000" w:themeColor="text1"/>
          <w:szCs w:val="22"/>
        </w:rPr>
        <w:t xml:space="preserve"> </w:t>
      </w:r>
      <w:r w:rsidR="009554B0">
        <w:rPr>
          <w:rFonts w:eastAsia="Times New Roman"/>
          <w:color w:val="000000" w:themeColor="text1"/>
          <w:szCs w:val="22"/>
        </w:rPr>
        <w:t xml:space="preserve">and processes </w:t>
      </w:r>
      <w:r w:rsidRPr="67C8EE71">
        <w:rPr>
          <w:rFonts w:eastAsia="Times New Roman"/>
          <w:color w:val="000000" w:themeColor="text1"/>
          <w:szCs w:val="22"/>
        </w:rPr>
        <w:t xml:space="preserve">that can </w:t>
      </w:r>
      <w:r>
        <w:rPr>
          <w:rFonts w:eastAsia="Times New Roman"/>
          <w:color w:val="000000" w:themeColor="text1"/>
          <w:szCs w:val="22"/>
        </w:rPr>
        <w:t>generate</w:t>
      </w:r>
      <w:r w:rsidRPr="67C8EE71">
        <w:rPr>
          <w:rFonts w:eastAsia="Times New Roman"/>
          <w:color w:val="000000" w:themeColor="text1"/>
          <w:szCs w:val="22"/>
        </w:rPr>
        <w:t xml:space="preserve"> HFC-23</w:t>
      </w:r>
      <w:r>
        <w:rPr>
          <w:rFonts w:eastAsia="Times New Roman"/>
          <w:color w:val="000000" w:themeColor="text1"/>
          <w:szCs w:val="22"/>
        </w:rPr>
        <w:t>.</w:t>
      </w:r>
    </w:p>
    <w:p w14:paraId="5B760F2E" w14:textId="1C504375" w:rsidR="00BC5AA0" w:rsidRPr="00BC5AA0" w:rsidRDefault="00BC5AA0" w:rsidP="00404ED4">
      <w:pPr>
        <w:rPr>
          <w:lang w:val="en-AU"/>
        </w:rPr>
      </w:pPr>
      <w:r w:rsidRPr="00BC5AA0">
        <w:rPr>
          <w:lang w:val="en-US"/>
        </w:rPr>
        <w:t xml:space="preserve">There are several </w:t>
      </w:r>
      <w:r w:rsidR="00D30515">
        <w:rPr>
          <w:lang w:val="en-US"/>
        </w:rPr>
        <w:t xml:space="preserve">chemical </w:t>
      </w:r>
      <w:r w:rsidRPr="00BC5AA0">
        <w:rPr>
          <w:lang w:val="en-US"/>
        </w:rPr>
        <w:t xml:space="preserve">mechanisms that </w:t>
      </w:r>
      <w:r w:rsidR="007E4F33">
        <w:rPr>
          <w:lang w:val="en-US"/>
        </w:rPr>
        <w:t>can</w:t>
      </w:r>
      <w:r w:rsidR="00D30515">
        <w:rPr>
          <w:lang w:val="en-US"/>
        </w:rPr>
        <w:t>, by their nature,</w:t>
      </w:r>
      <w:r w:rsidR="00B105D6">
        <w:rPr>
          <w:lang w:val="en-US"/>
        </w:rPr>
        <w:t xml:space="preserve"> generate HFC-23</w:t>
      </w:r>
      <w:r w:rsidRPr="00BC5AA0">
        <w:rPr>
          <w:lang w:val="en-US"/>
        </w:rPr>
        <w:t xml:space="preserve"> </w:t>
      </w:r>
      <w:r w:rsidR="00B105D6">
        <w:rPr>
          <w:lang w:val="en-US"/>
        </w:rPr>
        <w:t>as a</w:t>
      </w:r>
      <w:r w:rsidRPr="00BC5AA0">
        <w:rPr>
          <w:lang w:val="en-US"/>
        </w:rPr>
        <w:t xml:space="preserve"> by-product in </w:t>
      </w:r>
      <w:r w:rsidR="00210C2F">
        <w:rPr>
          <w:lang w:val="en-US"/>
        </w:rPr>
        <w:t xml:space="preserve">chemical </w:t>
      </w:r>
      <w:r w:rsidRPr="00BC5AA0">
        <w:rPr>
          <w:lang w:val="en-US"/>
        </w:rPr>
        <w:t>production processes, including:</w:t>
      </w:r>
    </w:p>
    <w:p w14:paraId="5B313A3E" w14:textId="34D2BD7A" w:rsidR="00BC5AA0" w:rsidRPr="00404ED4" w:rsidRDefault="1B7C2128" w:rsidP="00404ED4">
      <w:pPr>
        <w:pStyle w:val="ListParagraph"/>
      </w:pPr>
      <w:r w:rsidRPr="1B7C2128">
        <w:rPr>
          <w:i/>
          <w:iCs/>
        </w:rPr>
        <w:t>Over- or under-reaction of chemicals</w:t>
      </w:r>
      <w:r>
        <w:t xml:space="preserve"> present in the reaction vessel enroute to the intended product, e.g., HFC-23 is an over-fluorination of HCFC-22.</w:t>
      </w:r>
    </w:p>
    <w:p w14:paraId="0A9430E5" w14:textId="52384869" w:rsidR="00BC5AA0" w:rsidRPr="00404ED4" w:rsidRDefault="1B7C2128" w:rsidP="00404ED4">
      <w:pPr>
        <w:pStyle w:val="ListParagraph"/>
      </w:pPr>
      <w:r w:rsidRPr="1B7C2128">
        <w:rPr>
          <w:i/>
          <w:iCs/>
        </w:rPr>
        <w:t>Presence of impurities in the feedstocks that are being reacted</w:t>
      </w:r>
      <w:r>
        <w:t xml:space="preserve">, e.g., the chloroform impurity in dichloromethane feedstock, used to produce HFC-32, is </w:t>
      </w:r>
      <w:proofErr w:type="spellStart"/>
      <w:r>
        <w:t>hydrofluorinated</w:t>
      </w:r>
      <w:proofErr w:type="spellEnd"/>
      <w:r>
        <w:t xml:space="preserve"> to HFC-23.</w:t>
      </w:r>
    </w:p>
    <w:p w14:paraId="722488E5" w14:textId="15E5434E" w:rsidR="00BC5AA0" w:rsidRPr="00404ED4" w:rsidRDefault="1B7C2128" w:rsidP="00404ED4">
      <w:pPr>
        <w:pStyle w:val="ListParagraph"/>
        <w:spacing w:after="240"/>
      </w:pPr>
      <w:r w:rsidRPr="1B7C2128">
        <w:rPr>
          <w:i/>
          <w:iCs/>
        </w:rPr>
        <w:t>Unintended side reactions</w:t>
      </w:r>
      <w:r>
        <w:t xml:space="preserve">, where the feedstock follows a different reaction path than the one that is desired to make the product, e.g., cleavage of carbon–carbon bond in the production of HFC-125 from perchloroethylene, with subsequent </w:t>
      </w:r>
      <w:proofErr w:type="spellStart"/>
      <w:r>
        <w:t>hydrofluorination</w:t>
      </w:r>
      <w:proofErr w:type="spellEnd"/>
      <w:r>
        <w:t xml:space="preserve"> of the resulting mono-carbon molecule to form HFC-23.</w:t>
      </w:r>
    </w:p>
    <w:p w14:paraId="19634BE2" w14:textId="6667C7A8" w:rsidR="00D60AC2" w:rsidRPr="004F4906" w:rsidRDefault="004F4906" w:rsidP="004C1AAB">
      <w:r w:rsidRPr="004F4906">
        <w:t xml:space="preserve">For </w:t>
      </w:r>
      <w:r w:rsidR="345F1BAE">
        <w:t>many</w:t>
      </w:r>
      <w:r w:rsidRPr="004F4906">
        <w:t xml:space="preserve"> processes producing fluorinated controlled substances, HFC-23 </w:t>
      </w:r>
      <w:r w:rsidR="00F96726">
        <w:t xml:space="preserve">by-product </w:t>
      </w:r>
      <w:r w:rsidRPr="004F4906">
        <w:t xml:space="preserve">generation is possible. </w:t>
      </w:r>
      <w:r w:rsidR="00F96726">
        <w:t xml:space="preserve">In the </w:t>
      </w:r>
      <w:r w:rsidR="00F96726" w:rsidRPr="004F4906">
        <w:t xml:space="preserve">production </w:t>
      </w:r>
      <w:r w:rsidR="00F96726">
        <w:t xml:space="preserve">of </w:t>
      </w:r>
      <w:r w:rsidRPr="004F4906">
        <w:t xml:space="preserve">HCFC-22, </w:t>
      </w:r>
      <w:r w:rsidR="00D82181">
        <w:t xml:space="preserve">HFC-23 </w:t>
      </w:r>
      <w:r w:rsidR="00F96726">
        <w:t xml:space="preserve">by-product </w:t>
      </w:r>
      <w:r w:rsidR="00D82181">
        <w:t xml:space="preserve">generation cannot be eliminated, </w:t>
      </w:r>
      <w:r w:rsidR="00D82181">
        <w:rPr>
          <w:lang w:val="en-US"/>
        </w:rPr>
        <w:t xml:space="preserve">with 1–3 </w:t>
      </w:r>
      <w:proofErr w:type="spellStart"/>
      <w:r w:rsidR="00D82181">
        <w:rPr>
          <w:lang w:val="en-US"/>
        </w:rPr>
        <w:t>wt</w:t>
      </w:r>
      <w:proofErr w:type="spellEnd"/>
      <w:r w:rsidR="00D82181">
        <w:rPr>
          <w:lang w:val="en-US"/>
        </w:rPr>
        <w:t>% HFC-23 generation being typical</w:t>
      </w:r>
      <w:r w:rsidR="00173ADF">
        <w:rPr>
          <w:lang w:val="en-US"/>
        </w:rPr>
        <w:t>.</w:t>
      </w:r>
      <w:r w:rsidRPr="004F4906">
        <w:t xml:space="preserve"> </w:t>
      </w:r>
      <w:r w:rsidR="00E20F74">
        <w:t>F</w:t>
      </w:r>
      <w:r w:rsidRPr="004F4906">
        <w:t>or other processes, very low generation rates are possible</w:t>
      </w:r>
      <w:r w:rsidR="000241BE">
        <w:t>;</w:t>
      </w:r>
      <w:r w:rsidR="345F1BAE">
        <w:t xml:space="preserve"> </w:t>
      </w:r>
      <w:r w:rsidR="000241BE">
        <w:t>w</w:t>
      </w:r>
      <w:r w:rsidR="345F1BAE">
        <w:t xml:space="preserve">ith </w:t>
      </w:r>
      <w:r w:rsidR="00D60AC2" w:rsidRPr="00D60AC2">
        <w:t>careful design and operation of the process</w:t>
      </w:r>
      <w:r w:rsidR="00DC7F60">
        <w:t>,</w:t>
      </w:r>
      <w:r w:rsidR="00D60AC2" w:rsidRPr="00D60AC2">
        <w:t xml:space="preserve"> </w:t>
      </w:r>
      <w:r w:rsidR="00DC7F60">
        <w:t xml:space="preserve">HFC-23 by-product </w:t>
      </w:r>
      <w:r w:rsidR="00DC7F60" w:rsidRPr="00D60AC2">
        <w:t xml:space="preserve">generation rate </w:t>
      </w:r>
      <w:r w:rsidR="00D60AC2" w:rsidRPr="00D60AC2">
        <w:t xml:space="preserve">can </w:t>
      </w:r>
      <w:r w:rsidR="00DC7F60">
        <w:t xml:space="preserve">be </w:t>
      </w:r>
      <w:r w:rsidR="00D60AC2" w:rsidRPr="00D60AC2">
        <w:t>minimise</w:t>
      </w:r>
      <w:r w:rsidR="00DC7F60">
        <w:t>d</w:t>
      </w:r>
      <w:r w:rsidR="00D60AC2" w:rsidRPr="00D60AC2">
        <w:t xml:space="preserve"> to less than 0.1 </w:t>
      </w:r>
      <w:proofErr w:type="spellStart"/>
      <w:r w:rsidR="00D60AC2" w:rsidRPr="00D60AC2">
        <w:t>wt</w:t>
      </w:r>
      <w:proofErr w:type="spellEnd"/>
      <w:r w:rsidR="345F1BAE">
        <w:t xml:space="preserve">%, often less than 0.01 </w:t>
      </w:r>
      <w:proofErr w:type="spellStart"/>
      <w:r w:rsidR="345F1BAE">
        <w:t>wt</w:t>
      </w:r>
      <w:proofErr w:type="spellEnd"/>
      <w:r w:rsidR="345F1BAE">
        <w:t>%,</w:t>
      </w:r>
      <w:r w:rsidR="00D60AC2">
        <w:t xml:space="preserve"> of </w:t>
      </w:r>
      <w:r w:rsidR="00865054">
        <w:t>production</w:t>
      </w:r>
      <w:r w:rsidR="00D82181">
        <w:t xml:space="preserve">, </w:t>
      </w:r>
      <w:r w:rsidR="00D82181" w:rsidRPr="008A02C8">
        <w:rPr>
          <w:lang w:val="en-US"/>
        </w:rPr>
        <w:t>with emission mitigation reducing the final HFC-23 emission rate further</w:t>
      </w:r>
      <w:r w:rsidR="345F1BAE">
        <w:t xml:space="preserve">. </w:t>
      </w:r>
      <w:r w:rsidR="00F96726">
        <w:t>F</w:t>
      </w:r>
      <w:r w:rsidR="00C667D5">
        <w:t>or</w:t>
      </w:r>
      <w:r w:rsidR="00C667D5" w:rsidRPr="00D60AC2">
        <w:t xml:space="preserve"> many HCFC and HFC production processes</w:t>
      </w:r>
      <w:r w:rsidR="00C667D5">
        <w:t>,</w:t>
      </w:r>
      <w:r w:rsidR="00C667D5" w:rsidRPr="00D60AC2">
        <w:t xml:space="preserve"> </w:t>
      </w:r>
      <w:r w:rsidR="00D60AC2" w:rsidRPr="00D60AC2">
        <w:t xml:space="preserve">little or no effort </w:t>
      </w:r>
      <w:r w:rsidR="00D82181">
        <w:t xml:space="preserve">has been </w:t>
      </w:r>
      <w:r w:rsidR="00D60AC2" w:rsidRPr="00D60AC2">
        <w:t xml:space="preserve">taken </w:t>
      </w:r>
      <w:r w:rsidR="00F96726">
        <w:t xml:space="preserve">to date </w:t>
      </w:r>
      <w:r w:rsidR="00D60AC2" w:rsidRPr="00D60AC2">
        <w:t xml:space="preserve">to eliminate HFC-23 </w:t>
      </w:r>
      <w:r w:rsidR="00F96726">
        <w:t xml:space="preserve">by-product </w:t>
      </w:r>
      <w:r w:rsidR="00D60AC2" w:rsidRPr="00D60AC2">
        <w:t xml:space="preserve">generation </w:t>
      </w:r>
      <w:r w:rsidR="00C5545C">
        <w:t>because</w:t>
      </w:r>
      <w:r w:rsidR="00D60AC2" w:rsidRPr="00D60AC2">
        <w:t xml:space="preserve"> the "natural" HFC-23 generation rate of the process is </w:t>
      </w:r>
      <w:r w:rsidR="00C24725">
        <w:t xml:space="preserve">so </w:t>
      </w:r>
      <w:r w:rsidR="00D60AC2" w:rsidRPr="00D60AC2">
        <w:t xml:space="preserve">low as </w:t>
      </w:r>
      <w:r w:rsidR="006F1DEA">
        <w:t xml:space="preserve">to </w:t>
      </w:r>
      <w:r w:rsidR="004C1AAB" w:rsidRPr="00D60AC2">
        <w:t xml:space="preserve">not </w:t>
      </w:r>
      <w:r w:rsidR="00D60AC2" w:rsidRPr="00D60AC2">
        <w:t xml:space="preserve">make it </w:t>
      </w:r>
      <w:r w:rsidR="00D82181">
        <w:t>cost-effective</w:t>
      </w:r>
      <w:r w:rsidR="00D60AC2" w:rsidRPr="00D60AC2">
        <w:t>.</w:t>
      </w:r>
      <w:r w:rsidR="005E6A94">
        <w:t xml:space="preserve"> </w:t>
      </w:r>
      <w:r w:rsidR="00F96726">
        <w:rPr>
          <w:rFonts w:eastAsia="Times New Roman"/>
          <w:color w:val="000000" w:themeColor="text1"/>
        </w:rPr>
        <w:t>With</w:t>
      </w:r>
      <w:r w:rsidR="00F96726" w:rsidRPr="004704AD">
        <w:rPr>
          <w:rFonts w:eastAsia="Times New Roman"/>
          <w:color w:val="000000" w:themeColor="text1"/>
        </w:rPr>
        <w:t xml:space="preserve"> an </w:t>
      </w:r>
      <w:r w:rsidR="00F96726">
        <w:rPr>
          <w:rFonts w:eastAsia="Times New Roman"/>
          <w:color w:val="000000" w:themeColor="text1"/>
        </w:rPr>
        <w:t>effectively operated</w:t>
      </w:r>
      <w:r w:rsidR="005E6A94" w:rsidRPr="67C8EE71">
        <w:rPr>
          <w:rFonts w:eastAsia="Times New Roman"/>
          <w:color w:val="000000" w:themeColor="text1"/>
          <w:szCs w:val="22"/>
        </w:rPr>
        <w:t xml:space="preserve"> HFC-23 mitigation step</w:t>
      </w:r>
      <w:r w:rsidR="005E6A94">
        <w:rPr>
          <w:rFonts w:eastAsia="Times New Roman"/>
          <w:color w:val="000000" w:themeColor="text1"/>
          <w:szCs w:val="22"/>
        </w:rPr>
        <w:t>,</w:t>
      </w:r>
      <w:r w:rsidR="005E6A94" w:rsidRPr="67C8EE71">
        <w:rPr>
          <w:rFonts w:eastAsia="Times New Roman"/>
          <w:color w:val="000000" w:themeColor="text1"/>
          <w:szCs w:val="22"/>
        </w:rPr>
        <w:t xml:space="preserve"> e.g.</w:t>
      </w:r>
      <w:r w:rsidR="005E6A94">
        <w:rPr>
          <w:rFonts w:eastAsia="Times New Roman"/>
          <w:color w:val="000000" w:themeColor="text1"/>
          <w:szCs w:val="22"/>
        </w:rPr>
        <w:t>,</w:t>
      </w:r>
      <w:r w:rsidR="005E6A94" w:rsidRPr="67C8EE71">
        <w:rPr>
          <w:rFonts w:eastAsia="Times New Roman"/>
          <w:color w:val="000000" w:themeColor="text1"/>
          <w:szCs w:val="22"/>
        </w:rPr>
        <w:t xml:space="preserve"> thermal oxidation on the process vents containing HFC-23</w:t>
      </w:r>
      <w:r w:rsidR="005E6A94">
        <w:rPr>
          <w:rFonts w:eastAsia="Times New Roman"/>
          <w:color w:val="000000" w:themeColor="text1"/>
          <w:szCs w:val="22"/>
        </w:rPr>
        <w:t>,</w:t>
      </w:r>
      <w:r w:rsidR="005E6A94" w:rsidRPr="67C8EE71">
        <w:rPr>
          <w:rFonts w:eastAsia="Times New Roman"/>
          <w:color w:val="000000" w:themeColor="text1"/>
          <w:szCs w:val="22"/>
        </w:rPr>
        <w:t xml:space="preserve"> </w:t>
      </w:r>
      <w:r w:rsidR="00F96726" w:rsidRPr="67C8EE71">
        <w:rPr>
          <w:rFonts w:eastAsia="Times New Roman"/>
          <w:color w:val="000000" w:themeColor="text1"/>
          <w:szCs w:val="22"/>
        </w:rPr>
        <w:t xml:space="preserve">HFC-23 </w:t>
      </w:r>
      <w:r w:rsidR="005E6A94" w:rsidRPr="67C8EE71">
        <w:rPr>
          <w:rFonts w:eastAsia="Times New Roman"/>
          <w:color w:val="000000" w:themeColor="text1"/>
          <w:szCs w:val="22"/>
        </w:rPr>
        <w:t xml:space="preserve">emission rates can be significantly lower than the HFC-23 </w:t>
      </w:r>
      <w:r w:rsidR="00F96726">
        <w:rPr>
          <w:rFonts w:eastAsia="Times New Roman"/>
          <w:color w:val="000000" w:themeColor="text1"/>
          <w:szCs w:val="22"/>
        </w:rPr>
        <w:t xml:space="preserve">by-product </w:t>
      </w:r>
      <w:r w:rsidR="005E6A94" w:rsidRPr="67C8EE71">
        <w:rPr>
          <w:rFonts w:eastAsia="Times New Roman"/>
          <w:color w:val="000000" w:themeColor="text1"/>
          <w:szCs w:val="22"/>
        </w:rPr>
        <w:t xml:space="preserve">generation rates </w:t>
      </w:r>
      <w:r w:rsidR="00284C37">
        <w:rPr>
          <w:rFonts w:eastAsia="Times New Roman"/>
          <w:color w:val="000000" w:themeColor="text1"/>
          <w:szCs w:val="22"/>
        </w:rPr>
        <w:t>because</w:t>
      </w:r>
      <w:r w:rsidR="005E6A94" w:rsidRPr="67C8EE71">
        <w:rPr>
          <w:rFonts w:eastAsia="Times New Roman"/>
          <w:color w:val="000000" w:themeColor="text1"/>
          <w:szCs w:val="22"/>
        </w:rPr>
        <w:t xml:space="preserve"> destruction efficiencies can exceed 99%.</w:t>
      </w:r>
    </w:p>
    <w:p w14:paraId="2B66335C" w14:textId="36635B16" w:rsidR="006815F1" w:rsidRPr="007110F9" w:rsidRDefault="006815F1" w:rsidP="006815F1">
      <w:r w:rsidRPr="007110F9">
        <w:t xml:space="preserve">The design intent of most plants is to minimise </w:t>
      </w:r>
      <w:r>
        <w:t xml:space="preserve">the </w:t>
      </w:r>
      <w:r w:rsidRPr="006F1DEA">
        <w:t>generation</w:t>
      </w:r>
      <w:r>
        <w:t xml:space="preserve"> of </w:t>
      </w:r>
      <w:r w:rsidRPr="007110F9">
        <w:t xml:space="preserve">by-products </w:t>
      </w:r>
      <w:r>
        <w:t xml:space="preserve">to the extent possible within the limits of inherent chemistry and available applied engineering. </w:t>
      </w:r>
      <w:r w:rsidR="00115C71">
        <w:t>This is f</w:t>
      </w:r>
      <w:r w:rsidR="00EB5230">
        <w:t xml:space="preserve">or </w:t>
      </w:r>
      <w:r w:rsidR="00EB5230" w:rsidRPr="004F4906">
        <w:t>financial reasons</w:t>
      </w:r>
      <w:r w:rsidR="00EB5230">
        <w:t>,</w:t>
      </w:r>
      <w:r w:rsidR="00EB5230" w:rsidRPr="004F4906">
        <w:t xml:space="preserve"> </w:t>
      </w:r>
      <w:r w:rsidR="00115C71">
        <w:t xml:space="preserve">where most </w:t>
      </w:r>
      <w:r w:rsidR="00EB5230" w:rsidRPr="004F4906">
        <w:t xml:space="preserve">processes typically seek to minimise </w:t>
      </w:r>
      <w:r w:rsidR="00EB5230">
        <w:t>generation</w:t>
      </w:r>
      <w:r w:rsidR="00EB5230" w:rsidRPr="004F4906">
        <w:t xml:space="preserve"> of unwanted by-products to maximise desired feedstock to product conversion ratios.</w:t>
      </w:r>
      <w:r w:rsidR="00EB5230">
        <w:t xml:space="preserve"> </w:t>
      </w:r>
      <w:r w:rsidR="006D038A">
        <w:t>Unwanted b</w:t>
      </w:r>
      <w:r>
        <w:t>y-products</w:t>
      </w:r>
      <w:r w:rsidRPr="007110F9">
        <w:t xml:space="preserve"> tend to have a detrimental economic effect because they: </w:t>
      </w:r>
    </w:p>
    <w:p w14:paraId="0ACD1A01" w14:textId="77777777" w:rsidR="006815F1" w:rsidRPr="007110F9" w:rsidRDefault="006815F1" w:rsidP="006815F1">
      <w:pPr>
        <w:pStyle w:val="ListParagraph"/>
        <w:numPr>
          <w:ilvl w:val="0"/>
          <w:numId w:val="83"/>
        </w:numPr>
      </w:pPr>
      <w:r w:rsidRPr="007110F9">
        <w:t xml:space="preserve">Consume feedstocks that cannot be (made into and) sold as final product. </w:t>
      </w:r>
    </w:p>
    <w:p w14:paraId="796B5A12" w14:textId="77777777" w:rsidR="006815F1" w:rsidRPr="007110F9" w:rsidRDefault="006815F1" w:rsidP="006815F1">
      <w:pPr>
        <w:pStyle w:val="ListParagraph"/>
        <w:numPr>
          <w:ilvl w:val="0"/>
          <w:numId w:val="83"/>
        </w:numPr>
      </w:pPr>
      <w:r w:rsidRPr="007110F9">
        <w:t>May require additional process steps (and cost) to remove them from final product and/or to mitigate emissions of by-product e.g., thermal oxidation.</w:t>
      </w:r>
    </w:p>
    <w:p w14:paraId="266B7035" w14:textId="77777777" w:rsidR="006815F1" w:rsidRDefault="006815F1" w:rsidP="006815F1">
      <w:pPr>
        <w:pStyle w:val="ListParagraph"/>
        <w:numPr>
          <w:ilvl w:val="0"/>
          <w:numId w:val="83"/>
        </w:numPr>
        <w:spacing w:after="240"/>
        <w:ind w:left="714" w:hanging="357"/>
      </w:pPr>
      <w:r w:rsidRPr="007110F9">
        <w:t>Make final product out of specification in some cases.</w:t>
      </w:r>
    </w:p>
    <w:p w14:paraId="79EE2CC4" w14:textId="77777777" w:rsidR="00115C71" w:rsidRDefault="008C100C" w:rsidP="00E81E51">
      <w:r w:rsidRPr="004F4906">
        <w:t xml:space="preserve">In some cases, </w:t>
      </w:r>
      <w:r>
        <w:t xml:space="preserve">however, </w:t>
      </w:r>
      <w:r w:rsidRPr="004F4906">
        <w:t xml:space="preserve">an increase in the rate of production of the desired product at the expense of a higher by-product production rate may be economically attractive. </w:t>
      </w:r>
    </w:p>
    <w:p w14:paraId="2C8BDBF3" w14:textId="1E6089CD" w:rsidR="00EE1ED7" w:rsidRPr="00144F0D" w:rsidRDefault="00115C71" w:rsidP="004A4D32">
      <w:r w:rsidRPr="007110F9">
        <w:lastRenderedPageBreak/>
        <w:t xml:space="preserve">By-product can be present in gaseous, </w:t>
      </w:r>
      <w:proofErr w:type="gramStart"/>
      <w:r w:rsidRPr="007110F9">
        <w:t>liquid</w:t>
      </w:r>
      <w:proofErr w:type="gramEnd"/>
      <w:r w:rsidRPr="007110F9">
        <w:t xml:space="preserve"> or solid waste streams and as impurities in products and co-products, from which there is potential for emissions. </w:t>
      </w:r>
      <w:r w:rsidR="00E81E51" w:rsidRPr="004F4906">
        <w:t>For example, HFC-23 emission</w:t>
      </w:r>
      <w:r w:rsidR="00E81E51">
        <w:t>s</w:t>
      </w:r>
      <w:r w:rsidR="00E81E51" w:rsidRPr="004F4906">
        <w:t xml:space="preserve"> from HCFC-22 </w:t>
      </w:r>
      <w:r w:rsidR="00E81E51">
        <w:t xml:space="preserve">production </w:t>
      </w:r>
      <w:r w:rsidR="00E81E51" w:rsidRPr="004F4906">
        <w:t>may</w:t>
      </w:r>
      <w:r w:rsidR="0BFAA5F5">
        <w:t xml:space="preserve"> occur at several stages: </w:t>
      </w:r>
      <w:r w:rsidR="00E81E51" w:rsidRPr="004F4906">
        <w:t>direct emissions of HFC-23 from a vent</w:t>
      </w:r>
      <w:r w:rsidR="00D82181">
        <w:t>;</w:t>
      </w:r>
      <w:r w:rsidR="0BFAA5F5">
        <w:t xml:space="preserve"> </w:t>
      </w:r>
      <w:r w:rsidR="00E81E51" w:rsidRPr="004F4906">
        <w:t>HFC-23 degassed to atmosphere during subsequent treatment of the aqueous effluent, possibly off-site</w:t>
      </w:r>
      <w:r>
        <w:t>; and</w:t>
      </w:r>
      <w:r w:rsidR="00D82181">
        <w:t>,</w:t>
      </w:r>
      <w:r>
        <w:t xml:space="preserve"> to a lesser extent</w:t>
      </w:r>
      <w:r w:rsidR="00717D33">
        <w:t xml:space="preserve">, </w:t>
      </w:r>
      <w:r w:rsidR="001D1710">
        <w:t xml:space="preserve">emissions resulting from </w:t>
      </w:r>
      <w:r w:rsidR="00717D33">
        <w:t xml:space="preserve">HFC-23 present as an impurity in </w:t>
      </w:r>
      <w:r w:rsidR="001D1710">
        <w:t xml:space="preserve">the </w:t>
      </w:r>
      <w:r w:rsidR="007C335F">
        <w:t xml:space="preserve">finished </w:t>
      </w:r>
      <w:r w:rsidR="00717D33">
        <w:t>HCFC-22</w:t>
      </w:r>
      <w:r w:rsidR="007C335F">
        <w:t xml:space="preserve"> product </w:t>
      </w:r>
      <w:r w:rsidR="008061D2">
        <w:t>and its emission</w:t>
      </w:r>
      <w:r w:rsidR="00E81E51" w:rsidRPr="004F4906">
        <w:t xml:space="preserve">. </w:t>
      </w:r>
    </w:p>
    <w:p w14:paraId="462F4E7D" w14:textId="2BD92B00" w:rsidR="00C12189" w:rsidRPr="00312239" w:rsidRDefault="00312239" w:rsidP="00B22E58">
      <w:pPr>
        <w:pStyle w:val="Heading2"/>
      </w:pPr>
      <w:bookmarkStart w:id="152" w:name="_Toc144815392"/>
      <w:r w:rsidRPr="00DE7097">
        <w:t>2.</w:t>
      </w:r>
      <w:r w:rsidR="005569D6">
        <w:t>2</w:t>
      </w:r>
      <w:r w:rsidRPr="00DE7097">
        <w:tab/>
      </w:r>
      <w:r w:rsidR="00A9523E">
        <w:t>Information on the c</w:t>
      </w:r>
      <w:r w:rsidR="00EA59BB">
        <w:t xml:space="preserve">hemical pathway used </w:t>
      </w:r>
      <w:r w:rsidR="005225AE">
        <w:t>to produce</w:t>
      </w:r>
      <w:r w:rsidR="00E010AB">
        <w:t xml:space="preserve"> HCFC-22 that generates </w:t>
      </w:r>
      <w:r w:rsidR="005F6015" w:rsidRPr="00312239">
        <w:t xml:space="preserve">HFC-23 </w:t>
      </w:r>
      <w:r w:rsidR="00E010AB">
        <w:t xml:space="preserve">as a </w:t>
      </w:r>
      <w:proofErr w:type="gramStart"/>
      <w:r w:rsidR="00E010AB">
        <w:t>by-product</w:t>
      </w:r>
      <w:bookmarkEnd w:id="152"/>
      <w:proofErr w:type="gramEnd"/>
      <w:r w:rsidR="00E010AB">
        <w:t xml:space="preserve"> </w:t>
      </w:r>
    </w:p>
    <w:p w14:paraId="3AF3A456" w14:textId="5F904436" w:rsidR="006F2CB8" w:rsidRDefault="006F2CB8" w:rsidP="00733BF5">
      <w:r w:rsidRPr="6BC68A5B">
        <w:t xml:space="preserve">HFC-23 is primarily </w:t>
      </w:r>
      <w:r w:rsidR="004D00B7">
        <w:t xml:space="preserve">generated </w:t>
      </w:r>
      <w:r w:rsidRPr="6BC68A5B">
        <w:t xml:space="preserve">by the fluorination of chloroform, via the chloroform, HCFC-21, HCFC-22 to HFC-23 pathway in fluorination or hydro-fluorination </w:t>
      </w:r>
      <w:r w:rsidR="00181322">
        <w:t xml:space="preserve">chemical </w:t>
      </w:r>
      <w:r w:rsidRPr="6BC68A5B">
        <w:t xml:space="preserve">processes.  </w:t>
      </w:r>
    </w:p>
    <w:p w14:paraId="7D144ADB" w14:textId="329216E4" w:rsidR="00DB6FBA" w:rsidRPr="00DB6FBA" w:rsidRDefault="00DB6FBA" w:rsidP="00DB6FBA">
      <w:pPr>
        <w:tabs>
          <w:tab w:val="left" w:pos="0"/>
        </w:tabs>
        <w:rPr>
          <w:rFonts w:eastAsia="Calibri"/>
          <w:szCs w:val="22"/>
          <w:lang w:eastAsia="en-US"/>
        </w:rPr>
      </w:pPr>
      <w:r>
        <w:rPr>
          <w:rFonts w:eastAsia="Calibri"/>
          <w:szCs w:val="22"/>
          <w:lang w:eastAsia="en-US"/>
        </w:rPr>
        <w:t>Th</w:t>
      </w:r>
      <w:r w:rsidR="00804A27">
        <w:rPr>
          <w:rFonts w:eastAsia="Calibri"/>
          <w:szCs w:val="22"/>
          <w:lang w:eastAsia="en-US"/>
        </w:rPr>
        <w:t>e</w:t>
      </w:r>
      <w:r>
        <w:rPr>
          <w:rFonts w:eastAsia="Calibri"/>
          <w:szCs w:val="22"/>
          <w:lang w:eastAsia="en-US"/>
        </w:rPr>
        <w:t xml:space="preserve"> chemical pathway involv</w:t>
      </w:r>
      <w:r w:rsidR="00D01372">
        <w:rPr>
          <w:rFonts w:eastAsia="Calibri"/>
          <w:szCs w:val="22"/>
          <w:lang w:eastAsia="en-US"/>
        </w:rPr>
        <w:t>ing</w:t>
      </w:r>
      <w:r>
        <w:rPr>
          <w:rFonts w:eastAsia="Calibri"/>
          <w:szCs w:val="22"/>
          <w:lang w:eastAsia="en-US"/>
        </w:rPr>
        <w:t xml:space="preserve"> t</w:t>
      </w:r>
      <w:r w:rsidRPr="00DB6FBA">
        <w:rPr>
          <w:rFonts w:eastAsia="Calibri"/>
          <w:szCs w:val="22"/>
          <w:lang w:eastAsia="en-US"/>
        </w:rPr>
        <w:t xml:space="preserve">he </w:t>
      </w:r>
      <w:r w:rsidR="00D01372">
        <w:rPr>
          <w:rFonts w:eastAsia="Calibri"/>
          <w:szCs w:val="22"/>
          <w:lang w:eastAsia="en-US"/>
        </w:rPr>
        <w:t>two-step reaction</w:t>
      </w:r>
      <w:r w:rsidRPr="00DB6FBA">
        <w:rPr>
          <w:rFonts w:eastAsia="Calibri"/>
          <w:szCs w:val="22"/>
          <w:lang w:eastAsia="en-US"/>
        </w:rPr>
        <w:t xml:space="preserve"> of chloroform (CHCl</w:t>
      </w:r>
      <w:r w:rsidRPr="00DB6FBA">
        <w:rPr>
          <w:rFonts w:eastAsia="Calibri"/>
          <w:szCs w:val="22"/>
          <w:vertAlign w:val="subscript"/>
          <w:lang w:eastAsia="en-US"/>
        </w:rPr>
        <w:t>3</w:t>
      </w:r>
      <w:r w:rsidRPr="00DB6FBA">
        <w:rPr>
          <w:rFonts w:eastAsia="Calibri"/>
          <w:szCs w:val="22"/>
          <w:lang w:eastAsia="en-US"/>
        </w:rPr>
        <w:t xml:space="preserve">) and anhydrous hydrogen fluoride (HF) to </w:t>
      </w:r>
      <w:r>
        <w:rPr>
          <w:rFonts w:eastAsia="Calibri"/>
          <w:szCs w:val="22"/>
          <w:lang w:eastAsia="en-US"/>
        </w:rPr>
        <w:t>produce</w:t>
      </w:r>
      <w:r w:rsidRPr="00DB6FBA">
        <w:rPr>
          <w:rFonts w:eastAsia="Calibri"/>
          <w:szCs w:val="22"/>
          <w:lang w:eastAsia="en-US"/>
        </w:rPr>
        <w:t xml:space="preserve"> HCFC-22 (CHClF</w:t>
      </w:r>
      <w:r w:rsidRPr="00DB6FBA">
        <w:rPr>
          <w:rFonts w:eastAsia="Calibri"/>
          <w:szCs w:val="22"/>
          <w:vertAlign w:val="subscript"/>
          <w:lang w:eastAsia="en-US"/>
        </w:rPr>
        <w:t>2</w:t>
      </w:r>
      <w:r w:rsidRPr="00DB6FBA">
        <w:rPr>
          <w:rFonts w:eastAsia="Calibri"/>
          <w:szCs w:val="22"/>
          <w:lang w:eastAsia="en-US"/>
        </w:rPr>
        <w:t xml:space="preserve">) is employed in many plants around the world. </w:t>
      </w:r>
    </w:p>
    <w:p w14:paraId="0E88BDCE" w14:textId="0741B0E6" w:rsidR="00DB6FBA" w:rsidRDefault="00704170" w:rsidP="00901ED2">
      <w:pPr>
        <w:tabs>
          <w:tab w:val="left" w:pos="0"/>
          <w:tab w:val="left" w:pos="851"/>
          <w:tab w:val="left" w:pos="1843"/>
          <w:tab w:val="left" w:pos="2410"/>
          <w:tab w:val="left" w:pos="3119"/>
          <w:tab w:val="left" w:pos="3828"/>
          <w:tab w:val="left" w:pos="4962"/>
          <w:tab w:val="left" w:pos="5529"/>
        </w:tabs>
        <w:rPr>
          <w:rFonts w:eastAsia="Yu Mincho"/>
          <w:szCs w:val="22"/>
          <w:lang w:eastAsia="en-US"/>
        </w:rPr>
      </w:pPr>
      <w:r>
        <w:rPr>
          <w:rFonts w:eastAsia="Calibri"/>
          <w:szCs w:val="22"/>
          <w:lang w:eastAsia="en-US"/>
        </w:rPr>
        <w:t>1.</w:t>
      </w:r>
      <w:r w:rsidR="00DB6FBA" w:rsidRPr="00DB6FBA">
        <w:rPr>
          <w:rFonts w:eastAsia="Calibri"/>
          <w:szCs w:val="22"/>
          <w:lang w:eastAsia="en-US"/>
        </w:rPr>
        <w:tab/>
      </w:r>
      <w:r w:rsidR="00DB6FBA" w:rsidRPr="00DB6FBA">
        <w:rPr>
          <w:rFonts w:eastAsia="Yu Mincho"/>
          <w:szCs w:val="22"/>
          <w:lang w:eastAsia="en-US"/>
        </w:rPr>
        <w:t>CHCl</w:t>
      </w:r>
      <w:r w:rsidR="00DB6FBA" w:rsidRPr="00DB6FBA">
        <w:rPr>
          <w:rFonts w:eastAsia="Yu Mincho"/>
          <w:szCs w:val="22"/>
          <w:vertAlign w:val="subscript"/>
          <w:lang w:eastAsia="en-US"/>
        </w:rPr>
        <w:t>3</w:t>
      </w:r>
      <w:r>
        <w:rPr>
          <w:rFonts w:eastAsia="Yu Mincho"/>
          <w:szCs w:val="22"/>
          <w:lang w:eastAsia="en-US"/>
        </w:rPr>
        <w:tab/>
      </w:r>
      <w:r w:rsidR="00DB6FBA" w:rsidRPr="00DB6FBA">
        <w:rPr>
          <w:rFonts w:eastAsia="Yu Mincho"/>
          <w:szCs w:val="22"/>
          <w:lang w:eastAsia="en-US"/>
        </w:rPr>
        <w:t>+</w:t>
      </w:r>
      <w:r>
        <w:rPr>
          <w:rFonts w:eastAsia="Yu Mincho"/>
          <w:szCs w:val="22"/>
          <w:lang w:eastAsia="en-US"/>
        </w:rPr>
        <w:tab/>
      </w:r>
      <w:r w:rsidR="00DB6FBA" w:rsidRPr="00DB6FBA">
        <w:rPr>
          <w:rFonts w:eastAsia="Yu Mincho"/>
          <w:szCs w:val="22"/>
          <w:lang w:eastAsia="en-US"/>
        </w:rPr>
        <w:t>HF</w:t>
      </w:r>
      <w:r w:rsidR="00A519F3">
        <w:rPr>
          <w:rFonts w:eastAsia="Yu Mincho"/>
          <w:szCs w:val="22"/>
          <w:lang w:eastAsia="en-US"/>
        </w:rPr>
        <w:tab/>
      </w:r>
      <w:r w:rsidR="00DB6FBA" w:rsidRPr="00DB6FBA">
        <w:rPr>
          <w:rFonts w:ascii="Wingdings" w:eastAsia="Yu Mincho" w:hAnsi="Wingdings" w:cs="Wingdings"/>
          <w:szCs w:val="22"/>
          <w:lang w:eastAsia="en-US"/>
        </w:rPr>
        <w:t>à</w:t>
      </w:r>
      <w:r w:rsidR="00A519F3">
        <w:rPr>
          <w:rFonts w:eastAsia="Yu Mincho"/>
          <w:szCs w:val="22"/>
          <w:lang w:eastAsia="en-US"/>
        </w:rPr>
        <w:tab/>
      </w:r>
      <w:r w:rsidR="00DB6FBA" w:rsidRPr="00DB6FBA">
        <w:rPr>
          <w:rFonts w:eastAsia="Yu Mincho"/>
          <w:szCs w:val="22"/>
          <w:lang w:eastAsia="en-US"/>
        </w:rPr>
        <w:t>CHCl</w:t>
      </w:r>
      <w:r w:rsidR="00124056" w:rsidRPr="00901ED2">
        <w:rPr>
          <w:rFonts w:eastAsia="Yu Mincho"/>
          <w:szCs w:val="22"/>
          <w:vertAlign w:val="subscript"/>
          <w:lang w:eastAsia="en-US"/>
        </w:rPr>
        <w:t>2</w:t>
      </w:r>
      <w:r w:rsidR="00DB6FBA" w:rsidRPr="00DB6FBA">
        <w:rPr>
          <w:rFonts w:eastAsia="Yu Mincho"/>
          <w:szCs w:val="22"/>
          <w:lang w:eastAsia="en-US"/>
        </w:rPr>
        <w:t>F</w:t>
      </w:r>
      <w:r>
        <w:rPr>
          <w:rFonts w:eastAsia="Yu Mincho"/>
          <w:szCs w:val="22"/>
          <w:lang w:eastAsia="en-US"/>
        </w:rPr>
        <w:tab/>
      </w:r>
      <w:r w:rsidR="00DB6FBA" w:rsidRPr="00DB6FBA">
        <w:rPr>
          <w:rFonts w:eastAsia="Yu Mincho"/>
          <w:szCs w:val="22"/>
          <w:lang w:eastAsia="en-US"/>
        </w:rPr>
        <w:t>+</w:t>
      </w:r>
      <w:r>
        <w:rPr>
          <w:rFonts w:eastAsia="Yu Mincho"/>
          <w:szCs w:val="22"/>
          <w:lang w:eastAsia="en-US"/>
        </w:rPr>
        <w:tab/>
      </w:r>
      <w:r w:rsidR="00DB6FBA" w:rsidRPr="00DB6FBA">
        <w:rPr>
          <w:rFonts w:eastAsia="Yu Mincho"/>
          <w:szCs w:val="22"/>
          <w:lang w:eastAsia="en-US"/>
        </w:rPr>
        <w:t>HCl</w:t>
      </w:r>
    </w:p>
    <w:p w14:paraId="3BFD8A52" w14:textId="23998779" w:rsidR="00704170" w:rsidRPr="0063174D" w:rsidRDefault="00704170" w:rsidP="00901ED2">
      <w:pPr>
        <w:tabs>
          <w:tab w:val="left" w:pos="851"/>
          <w:tab w:val="left" w:pos="2268"/>
          <w:tab w:val="left" w:pos="3828"/>
        </w:tabs>
        <w:rPr>
          <w:rFonts w:eastAsia="Yu Mincho"/>
          <w:i/>
          <w:iCs/>
          <w:szCs w:val="22"/>
          <w:lang w:eastAsia="en-US"/>
        </w:rPr>
      </w:pPr>
      <w:r w:rsidRPr="0063174D">
        <w:rPr>
          <w:rFonts w:eastAsia="Yu Mincho"/>
          <w:i/>
          <w:iCs/>
          <w:szCs w:val="22"/>
          <w:lang w:eastAsia="en-US"/>
        </w:rPr>
        <w:tab/>
        <w:t>Chloroform</w:t>
      </w:r>
      <w:r w:rsidRPr="0063174D">
        <w:rPr>
          <w:rFonts w:eastAsia="Yu Mincho"/>
          <w:i/>
          <w:iCs/>
          <w:szCs w:val="22"/>
          <w:lang w:eastAsia="en-US"/>
        </w:rPr>
        <w:tab/>
      </w:r>
      <w:r>
        <w:rPr>
          <w:rFonts w:eastAsia="Yu Mincho"/>
          <w:i/>
          <w:iCs/>
          <w:szCs w:val="22"/>
          <w:lang w:eastAsia="en-US"/>
        </w:rPr>
        <w:t>fluorinated</w:t>
      </w:r>
      <w:r w:rsidRPr="0063174D">
        <w:rPr>
          <w:rFonts w:eastAsia="Yu Mincho"/>
          <w:i/>
          <w:iCs/>
          <w:szCs w:val="22"/>
          <w:lang w:eastAsia="en-US"/>
        </w:rPr>
        <w:t xml:space="preserve"> to</w:t>
      </w:r>
      <w:r w:rsidRPr="0063174D">
        <w:rPr>
          <w:rFonts w:eastAsia="Yu Mincho"/>
          <w:i/>
          <w:iCs/>
          <w:szCs w:val="22"/>
          <w:lang w:eastAsia="en-US"/>
        </w:rPr>
        <w:tab/>
        <w:t>HCFC-2</w:t>
      </w:r>
      <w:r>
        <w:rPr>
          <w:rFonts w:eastAsia="Yu Mincho"/>
          <w:i/>
          <w:iCs/>
          <w:szCs w:val="22"/>
          <w:lang w:eastAsia="en-US"/>
        </w:rPr>
        <w:t>1</w:t>
      </w:r>
    </w:p>
    <w:p w14:paraId="17495FC6" w14:textId="482EFDDF" w:rsidR="00C30C2B" w:rsidRPr="00124056" w:rsidRDefault="00704170" w:rsidP="00901ED2">
      <w:pPr>
        <w:tabs>
          <w:tab w:val="left" w:pos="0"/>
          <w:tab w:val="left" w:pos="851"/>
          <w:tab w:val="left" w:pos="1843"/>
          <w:tab w:val="left" w:pos="2410"/>
          <w:tab w:val="left" w:pos="3119"/>
          <w:tab w:val="left" w:pos="3828"/>
          <w:tab w:val="left" w:pos="4962"/>
          <w:tab w:val="left" w:pos="5529"/>
        </w:tabs>
        <w:rPr>
          <w:rFonts w:eastAsia="Yu Mincho"/>
          <w:szCs w:val="22"/>
          <w:lang w:eastAsia="en-US"/>
        </w:rPr>
      </w:pPr>
      <w:r>
        <w:rPr>
          <w:rFonts w:eastAsia="Yu Mincho"/>
          <w:szCs w:val="22"/>
          <w:lang w:eastAsia="en-US"/>
        </w:rPr>
        <w:t>2.</w:t>
      </w:r>
      <w:r w:rsidR="00C30C2B">
        <w:rPr>
          <w:rFonts w:eastAsia="Yu Mincho"/>
          <w:szCs w:val="22"/>
          <w:lang w:eastAsia="en-US"/>
        </w:rPr>
        <w:tab/>
        <w:t>CHCl</w:t>
      </w:r>
      <w:r w:rsidR="00124056" w:rsidRPr="00901ED2">
        <w:rPr>
          <w:rFonts w:eastAsia="Yu Mincho"/>
          <w:szCs w:val="22"/>
          <w:vertAlign w:val="subscript"/>
          <w:lang w:eastAsia="en-US"/>
        </w:rPr>
        <w:t>2</w:t>
      </w:r>
      <w:r w:rsidR="00C30C2B">
        <w:rPr>
          <w:rFonts w:eastAsia="Yu Mincho"/>
          <w:szCs w:val="22"/>
          <w:lang w:eastAsia="en-US"/>
        </w:rPr>
        <w:t>F</w:t>
      </w:r>
      <w:r w:rsidR="002516BC">
        <w:rPr>
          <w:rFonts w:eastAsia="Yu Mincho"/>
          <w:szCs w:val="22"/>
          <w:lang w:eastAsia="en-US"/>
        </w:rPr>
        <w:tab/>
      </w:r>
      <w:r w:rsidR="00124056">
        <w:rPr>
          <w:rFonts w:eastAsia="Yu Mincho"/>
          <w:szCs w:val="22"/>
          <w:lang w:eastAsia="en-US"/>
        </w:rPr>
        <w:t>+</w:t>
      </w:r>
      <w:r w:rsidR="002516BC">
        <w:rPr>
          <w:rFonts w:eastAsia="Yu Mincho"/>
          <w:szCs w:val="22"/>
          <w:lang w:eastAsia="en-US"/>
        </w:rPr>
        <w:tab/>
      </w:r>
      <w:r w:rsidR="00124056">
        <w:rPr>
          <w:rFonts w:eastAsia="Yu Mincho"/>
          <w:szCs w:val="22"/>
          <w:lang w:eastAsia="en-US"/>
        </w:rPr>
        <w:t>HF</w:t>
      </w:r>
      <w:r w:rsidR="00124056">
        <w:rPr>
          <w:rFonts w:eastAsia="Yu Mincho"/>
          <w:szCs w:val="22"/>
          <w:lang w:eastAsia="en-US"/>
        </w:rPr>
        <w:tab/>
      </w:r>
      <w:r w:rsidR="00124056" w:rsidRPr="00DB6FBA">
        <w:rPr>
          <w:rFonts w:ascii="Wingdings" w:eastAsia="Yu Mincho" w:hAnsi="Wingdings" w:cs="Wingdings"/>
          <w:szCs w:val="22"/>
          <w:lang w:eastAsia="en-US"/>
        </w:rPr>
        <w:t>à</w:t>
      </w:r>
      <w:r w:rsidR="00124056">
        <w:rPr>
          <w:rFonts w:eastAsia="Yu Mincho"/>
          <w:szCs w:val="22"/>
          <w:lang w:eastAsia="en-US"/>
        </w:rPr>
        <w:tab/>
      </w:r>
      <w:r w:rsidR="00124056" w:rsidRPr="00DB6FBA">
        <w:rPr>
          <w:rFonts w:eastAsia="Yu Mincho"/>
          <w:szCs w:val="22"/>
          <w:lang w:eastAsia="en-US"/>
        </w:rPr>
        <w:t>CHClF</w:t>
      </w:r>
      <w:r w:rsidR="00124056" w:rsidRPr="00DB6FBA">
        <w:rPr>
          <w:rFonts w:eastAsia="Yu Mincho"/>
          <w:szCs w:val="22"/>
          <w:vertAlign w:val="subscript"/>
          <w:lang w:eastAsia="en-US"/>
        </w:rPr>
        <w:t>2</w:t>
      </w:r>
      <w:r w:rsidR="002516BC">
        <w:rPr>
          <w:rFonts w:eastAsia="Yu Mincho"/>
          <w:szCs w:val="22"/>
          <w:lang w:eastAsia="en-US"/>
        </w:rPr>
        <w:tab/>
      </w:r>
      <w:r w:rsidR="00124056" w:rsidRPr="00DB6FBA">
        <w:rPr>
          <w:rFonts w:eastAsia="Yu Mincho"/>
          <w:szCs w:val="22"/>
          <w:lang w:eastAsia="en-US"/>
        </w:rPr>
        <w:t>+</w:t>
      </w:r>
      <w:r w:rsidR="002516BC">
        <w:rPr>
          <w:rFonts w:eastAsia="Yu Mincho"/>
          <w:szCs w:val="22"/>
          <w:lang w:eastAsia="en-US"/>
        </w:rPr>
        <w:tab/>
      </w:r>
      <w:r w:rsidR="00124056" w:rsidRPr="00DB6FBA">
        <w:rPr>
          <w:rFonts w:eastAsia="Yu Mincho"/>
          <w:szCs w:val="22"/>
          <w:lang w:eastAsia="en-US"/>
        </w:rPr>
        <w:t>HCl</w:t>
      </w:r>
    </w:p>
    <w:p w14:paraId="1ECC9DBA" w14:textId="05EF5E76" w:rsidR="00704170" w:rsidRPr="0063174D" w:rsidRDefault="00704170" w:rsidP="00901ED2">
      <w:pPr>
        <w:tabs>
          <w:tab w:val="left" w:pos="851"/>
          <w:tab w:val="left" w:pos="2268"/>
          <w:tab w:val="left" w:pos="2410"/>
          <w:tab w:val="left" w:pos="3828"/>
          <w:tab w:val="left" w:pos="4253"/>
        </w:tabs>
        <w:rPr>
          <w:rFonts w:eastAsia="Yu Mincho"/>
          <w:i/>
          <w:iCs/>
          <w:szCs w:val="22"/>
          <w:lang w:eastAsia="en-US"/>
        </w:rPr>
      </w:pPr>
      <w:r w:rsidRPr="0063174D">
        <w:rPr>
          <w:rFonts w:eastAsia="Yu Mincho"/>
          <w:i/>
          <w:iCs/>
          <w:szCs w:val="22"/>
          <w:lang w:eastAsia="en-US"/>
        </w:rPr>
        <w:tab/>
      </w:r>
      <w:r>
        <w:rPr>
          <w:rFonts w:eastAsia="Yu Mincho"/>
          <w:i/>
          <w:iCs/>
          <w:szCs w:val="22"/>
          <w:lang w:eastAsia="en-US"/>
        </w:rPr>
        <w:t>HCFC-21</w:t>
      </w:r>
      <w:r w:rsidRPr="0063174D">
        <w:rPr>
          <w:rFonts w:eastAsia="Yu Mincho"/>
          <w:i/>
          <w:iCs/>
          <w:szCs w:val="22"/>
          <w:lang w:eastAsia="en-US"/>
        </w:rPr>
        <w:tab/>
      </w:r>
      <w:r w:rsidR="00847AEF">
        <w:rPr>
          <w:rFonts w:eastAsia="Yu Mincho"/>
          <w:i/>
          <w:iCs/>
          <w:szCs w:val="22"/>
          <w:lang w:eastAsia="en-US"/>
        </w:rPr>
        <w:t>fluorinated</w:t>
      </w:r>
      <w:r w:rsidRPr="0063174D">
        <w:rPr>
          <w:rFonts w:eastAsia="Yu Mincho"/>
          <w:i/>
          <w:iCs/>
          <w:szCs w:val="22"/>
          <w:lang w:eastAsia="en-US"/>
        </w:rPr>
        <w:t xml:space="preserve"> to</w:t>
      </w:r>
      <w:r w:rsidRPr="0063174D">
        <w:rPr>
          <w:rFonts w:eastAsia="Yu Mincho"/>
          <w:i/>
          <w:iCs/>
          <w:szCs w:val="22"/>
          <w:lang w:eastAsia="en-US"/>
        </w:rPr>
        <w:tab/>
        <w:t>HCFC-2</w:t>
      </w:r>
      <w:r w:rsidR="00847AEF">
        <w:rPr>
          <w:rFonts w:eastAsia="Yu Mincho"/>
          <w:i/>
          <w:iCs/>
          <w:szCs w:val="22"/>
          <w:lang w:eastAsia="en-US"/>
        </w:rPr>
        <w:t>2</w:t>
      </w:r>
      <w:r w:rsidR="00054021">
        <w:rPr>
          <w:rFonts w:eastAsia="Yu Mincho"/>
          <w:i/>
          <w:iCs/>
          <w:szCs w:val="22"/>
          <w:lang w:eastAsia="en-US"/>
        </w:rPr>
        <w:t xml:space="preserve"> (product)</w:t>
      </w:r>
    </w:p>
    <w:p w14:paraId="2EE64042" w14:textId="004209F5" w:rsidR="00DB6FBA" w:rsidRPr="00DB6FBA" w:rsidRDefault="00DB6FBA" w:rsidP="00DB6FBA">
      <w:pPr>
        <w:tabs>
          <w:tab w:val="left" w:pos="0"/>
        </w:tabs>
        <w:rPr>
          <w:rFonts w:eastAsia="Yu Mincho"/>
          <w:szCs w:val="22"/>
          <w:lang w:eastAsia="en-US"/>
        </w:rPr>
      </w:pPr>
      <w:r w:rsidRPr="00DB6FBA">
        <w:rPr>
          <w:rFonts w:eastAsia="Yu Mincho"/>
          <w:szCs w:val="22"/>
          <w:lang w:eastAsia="en-US"/>
        </w:rPr>
        <w:t>Ideally the HCFC-22 is removed from the reactor as soon as it is formed</w:t>
      </w:r>
      <w:r w:rsidR="00934918">
        <w:rPr>
          <w:rFonts w:eastAsia="Yu Mincho"/>
          <w:szCs w:val="22"/>
          <w:lang w:eastAsia="en-US"/>
        </w:rPr>
        <w:t xml:space="preserve">. </w:t>
      </w:r>
      <w:r w:rsidR="00F31641">
        <w:rPr>
          <w:rFonts w:eastAsia="Yu Mincho"/>
          <w:szCs w:val="22"/>
          <w:lang w:eastAsia="en-US"/>
        </w:rPr>
        <w:t>However</w:t>
      </w:r>
      <w:r w:rsidR="00934918">
        <w:rPr>
          <w:rFonts w:eastAsia="Yu Mincho"/>
          <w:szCs w:val="22"/>
          <w:lang w:eastAsia="en-US"/>
        </w:rPr>
        <w:t>,</w:t>
      </w:r>
      <w:r w:rsidRPr="00DB6FBA">
        <w:rPr>
          <w:rFonts w:eastAsia="Yu Mincho"/>
          <w:szCs w:val="22"/>
          <w:lang w:eastAsia="en-US"/>
        </w:rPr>
        <w:t xml:space="preserve"> in all cases</w:t>
      </w:r>
      <w:r w:rsidR="00F31641">
        <w:rPr>
          <w:rFonts w:eastAsia="Yu Mincho"/>
          <w:szCs w:val="22"/>
          <w:lang w:eastAsia="en-US"/>
        </w:rPr>
        <w:t>,</w:t>
      </w:r>
      <w:r w:rsidRPr="00DB6FBA">
        <w:rPr>
          <w:rFonts w:eastAsia="Yu Mincho"/>
          <w:szCs w:val="22"/>
          <w:lang w:eastAsia="en-US"/>
        </w:rPr>
        <w:t xml:space="preserve"> some HCFC-22 is further fluorinated to HFC-23 before </w:t>
      </w:r>
      <w:r w:rsidR="00F31641">
        <w:rPr>
          <w:rFonts w:eastAsia="Yu Mincho"/>
          <w:szCs w:val="22"/>
          <w:lang w:eastAsia="en-US"/>
        </w:rPr>
        <w:t>the HCFC-22</w:t>
      </w:r>
      <w:r w:rsidRPr="00DB6FBA">
        <w:rPr>
          <w:rFonts w:eastAsia="Yu Mincho"/>
          <w:szCs w:val="22"/>
          <w:lang w:eastAsia="en-US"/>
        </w:rPr>
        <w:t xml:space="preserve"> can be removed from the reactor.  </w:t>
      </w:r>
    </w:p>
    <w:p w14:paraId="523BF533" w14:textId="2AD39990" w:rsidR="00DB6FBA" w:rsidRPr="00DB6FBA" w:rsidRDefault="00DB6FBA" w:rsidP="00901ED2">
      <w:pPr>
        <w:tabs>
          <w:tab w:val="left" w:pos="851"/>
          <w:tab w:val="left" w:pos="1843"/>
          <w:tab w:val="left" w:pos="2410"/>
          <w:tab w:val="left" w:pos="3119"/>
          <w:tab w:val="left" w:pos="3828"/>
          <w:tab w:val="left" w:pos="4820"/>
          <w:tab w:val="left" w:pos="5529"/>
        </w:tabs>
        <w:rPr>
          <w:rFonts w:eastAsia="Calibri"/>
          <w:szCs w:val="22"/>
          <w:lang w:eastAsia="en-US"/>
        </w:rPr>
      </w:pPr>
      <w:r w:rsidRPr="00DB6FBA">
        <w:rPr>
          <w:rFonts w:eastAsia="Calibri"/>
          <w:szCs w:val="22"/>
          <w:lang w:eastAsia="en-US"/>
        </w:rPr>
        <w:tab/>
        <w:t>CHClF</w:t>
      </w:r>
      <w:r w:rsidRPr="00DB6FBA">
        <w:rPr>
          <w:rFonts w:eastAsia="Calibri"/>
          <w:szCs w:val="22"/>
          <w:vertAlign w:val="subscript"/>
          <w:lang w:eastAsia="en-US"/>
        </w:rPr>
        <w:t>2</w:t>
      </w:r>
      <w:r w:rsidR="00F31641">
        <w:rPr>
          <w:rFonts w:eastAsia="Calibri"/>
          <w:szCs w:val="22"/>
          <w:lang w:eastAsia="en-US"/>
        </w:rPr>
        <w:tab/>
      </w:r>
      <w:r w:rsidRPr="00DB6FBA">
        <w:rPr>
          <w:rFonts w:eastAsia="Calibri"/>
          <w:szCs w:val="22"/>
          <w:lang w:eastAsia="en-US"/>
        </w:rPr>
        <w:t>+</w:t>
      </w:r>
      <w:r w:rsidR="00F31641">
        <w:rPr>
          <w:rFonts w:eastAsia="Calibri"/>
          <w:szCs w:val="22"/>
          <w:lang w:eastAsia="en-US"/>
        </w:rPr>
        <w:tab/>
      </w:r>
      <w:r w:rsidRPr="00DB6FBA">
        <w:rPr>
          <w:rFonts w:eastAsia="Calibri"/>
          <w:szCs w:val="22"/>
          <w:lang w:eastAsia="en-US"/>
        </w:rPr>
        <w:t>HF</w:t>
      </w:r>
      <w:r w:rsidR="00804338">
        <w:rPr>
          <w:rFonts w:eastAsia="Yu Mincho"/>
          <w:szCs w:val="22"/>
          <w:lang w:eastAsia="en-US"/>
        </w:rPr>
        <w:tab/>
      </w:r>
      <w:r w:rsidR="00804338" w:rsidRPr="00DB6FBA">
        <w:rPr>
          <w:rFonts w:ascii="Wingdings" w:eastAsia="Yu Mincho" w:hAnsi="Wingdings" w:cs="Wingdings"/>
          <w:szCs w:val="22"/>
          <w:lang w:eastAsia="en-US"/>
        </w:rPr>
        <w:t>à</w:t>
      </w:r>
      <w:r w:rsidR="00D32EF3">
        <w:rPr>
          <w:rFonts w:eastAsia="Yu Mincho"/>
          <w:szCs w:val="22"/>
          <w:lang w:eastAsia="en-US"/>
        </w:rPr>
        <w:tab/>
      </w:r>
      <w:r w:rsidRPr="00DB6FBA">
        <w:rPr>
          <w:rFonts w:eastAsia="Calibri"/>
          <w:szCs w:val="22"/>
          <w:lang w:eastAsia="en-US"/>
        </w:rPr>
        <w:t>CHF</w:t>
      </w:r>
      <w:r w:rsidRPr="00DB6FBA">
        <w:rPr>
          <w:rFonts w:eastAsia="Calibri"/>
          <w:szCs w:val="22"/>
          <w:vertAlign w:val="subscript"/>
          <w:lang w:eastAsia="en-US"/>
        </w:rPr>
        <w:t>3</w:t>
      </w:r>
      <w:r w:rsidR="00F31641">
        <w:rPr>
          <w:rFonts w:eastAsia="Calibri"/>
          <w:szCs w:val="22"/>
          <w:lang w:eastAsia="en-US"/>
        </w:rPr>
        <w:tab/>
      </w:r>
      <w:r w:rsidRPr="00DB6FBA">
        <w:rPr>
          <w:rFonts w:eastAsia="Calibri"/>
          <w:szCs w:val="22"/>
          <w:lang w:eastAsia="en-US"/>
        </w:rPr>
        <w:t>+</w:t>
      </w:r>
      <w:r w:rsidR="00F31641">
        <w:rPr>
          <w:rFonts w:eastAsia="Calibri"/>
          <w:szCs w:val="22"/>
          <w:lang w:eastAsia="en-US"/>
        </w:rPr>
        <w:tab/>
      </w:r>
      <w:r w:rsidRPr="00DB6FBA">
        <w:rPr>
          <w:rFonts w:eastAsia="Calibri"/>
          <w:szCs w:val="22"/>
          <w:lang w:eastAsia="en-US"/>
        </w:rPr>
        <w:t>HCl</w:t>
      </w:r>
    </w:p>
    <w:p w14:paraId="2A43BB2D" w14:textId="72A15709" w:rsidR="005E7DE7" w:rsidRPr="00901ED2" w:rsidRDefault="00804338" w:rsidP="00901ED2">
      <w:pPr>
        <w:tabs>
          <w:tab w:val="left" w:pos="851"/>
          <w:tab w:val="left" w:pos="2268"/>
          <w:tab w:val="left" w:pos="3828"/>
        </w:tabs>
        <w:rPr>
          <w:i/>
          <w:iCs/>
        </w:rPr>
      </w:pPr>
      <w:r w:rsidRPr="00901ED2">
        <w:rPr>
          <w:i/>
          <w:iCs/>
        </w:rPr>
        <w:tab/>
        <w:t>HCFC-22</w:t>
      </w:r>
      <w:r w:rsidR="002C6831" w:rsidRPr="002C6831">
        <w:rPr>
          <w:rFonts w:eastAsia="Yu Mincho"/>
          <w:i/>
          <w:iCs/>
          <w:szCs w:val="22"/>
          <w:lang w:eastAsia="en-US"/>
        </w:rPr>
        <w:tab/>
      </w:r>
      <w:r w:rsidR="00D32EF3">
        <w:rPr>
          <w:rFonts w:eastAsia="Yu Mincho"/>
          <w:i/>
          <w:iCs/>
          <w:szCs w:val="22"/>
          <w:lang w:eastAsia="en-US"/>
        </w:rPr>
        <w:t>fluorinated</w:t>
      </w:r>
      <w:r w:rsidR="002C6831" w:rsidRPr="002C6831">
        <w:rPr>
          <w:rFonts w:eastAsia="Yu Mincho"/>
          <w:i/>
          <w:iCs/>
          <w:szCs w:val="22"/>
          <w:lang w:eastAsia="en-US"/>
        </w:rPr>
        <w:t xml:space="preserve"> to</w:t>
      </w:r>
      <w:r w:rsidR="002C6831" w:rsidRPr="002C6831">
        <w:rPr>
          <w:rFonts w:eastAsia="Yu Mincho"/>
          <w:i/>
          <w:iCs/>
          <w:szCs w:val="22"/>
          <w:lang w:eastAsia="en-US"/>
        </w:rPr>
        <w:tab/>
      </w:r>
      <w:r w:rsidR="00941037" w:rsidRPr="00901ED2">
        <w:rPr>
          <w:rFonts w:eastAsia="Yu Mincho"/>
          <w:i/>
          <w:iCs/>
          <w:szCs w:val="22"/>
          <w:lang w:eastAsia="en-US"/>
        </w:rPr>
        <w:t>HFC-23</w:t>
      </w:r>
      <w:r w:rsidR="00054021">
        <w:rPr>
          <w:rFonts w:eastAsia="Yu Mincho"/>
          <w:i/>
          <w:iCs/>
          <w:szCs w:val="22"/>
          <w:lang w:eastAsia="en-US"/>
        </w:rPr>
        <w:t xml:space="preserve"> (by-product</w:t>
      </w:r>
      <w:r w:rsidR="00CE751E">
        <w:rPr>
          <w:rFonts w:eastAsia="Yu Mincho"/>
          <w:i/>
          <w:iCs/>
          <w:szCs w:val="22"/>
          <w:lang w:eastAsia="en-US"/>
        </w:rPr>
        <w:t xml:space="preserve"> or co-product</w:t>
      </w:r>
      <w:r w:rsidR="00054021">
        <w:rPr>
          <w:rFonts w:eastAsia="Yu Mincho"/>
          <w:i/>
          <w:iCs/>
          <w:szCs w:val="22"/>
          <w:lang w:eastAsia="en-US"/>
        </w:rPr>
        <w:t>)</w:t>
      </w:r>
    </w:p>
    <w:p w14:paraId="527FA710" w14:textId="188DA296" w:rsidR="006F2CB8" w:rsidRPr="00633945" w:rsidRDefault="09365BEB" w:rsidP="006F2CB8">
      <w:pPr>
        <w:rPr>
          <w:rFonts w:eastAsia="Times New Roman"/>
          <w:color w:val="000000" w:themeColor="text1"/>
        </w:rPr>
      </w:pPr>
      <w:r w:rsidRPr="09365BEB">
        <w:rPr>
          <w:rFonts w:eastAsia="Times New Roman"/>
          <w:color w:val="000000" w:themeColor="text1"/>
        </w:rPr>
        <w:t xml:space="preserve">This process is widely understood to be the main source of global HFC-23 </w:t>
      </w:r>
      <w:r w:rsidR="00AC6A7B">
        <w:rPr>
          <w:rFonts w:eastAsia="Times New Roman"/>
          <w:color w:val="000000" w:themeColor="text1"/>
        </w:rPr>
        <w:t xml:space="preserve">by-product </w:t>
      </w:r>
      <w:r w:rsidR="46F172DB" w:rsidRPr="46F172DB">
        <w:rPr>
          <w:rFonts w:eastAsia="Times New Roman"/>
          <w:color w:val="000000" w:themeColor="text1"/>
        </w:rPr>
        <w:t>generation</w:t>
      </w:r>
      <w:r w:rsidR="009B120A">
        <w:rPr>
          <w:rFonts w:eastAsia="Times New Roman"/>
          <w:color w:val="000000" w:themeColor="text1"/>
        </w:rPr>
        <w:t xml:space="preserve">, </w:t>
      </w:r>
      <w:r w:rsidR="004613C9">
        <w:rPr>
          <w:rFonts w:eastAsia="Times New Roman"/>
          <w:color w:val="000000" w:themeColor="text1"/>
        </w:rPr>
        <w:t>at</w:t>
      </w:r>
      <w:r w:rsidR="004613C9" w:rsidRPr="46F172DB">
        <w:rPr>
          <w:rFonts w:eastAsia="Times New Roman"/>
          <w:color w:val="000000" w:themeColor="text1"/>
        </w:rPr>
        <w:t xml:space="preserve"> </w:t>
      </w:r>
      <w:r w:rsidR="00D66FC8">
        <w:rPr>
          <w:rFonts w:eastAsia="Times New Roman"/>
          <w:color w:val="000000" w:themeColor="text1"/>
        </w:rPr>
        <w:t>a</w:t>
      </w:r>
      <w:r w:rsidR="2A6FE635" w:rsidRPr="2A6FE635">
        <w:rPr>
          <w:rFonts w:eastAsia="Times New Roman"/>
          <w:color w:val="000000" w:themeColor="text1"/>
        </w:rPr>
        <w:t xml:space="preserve">round </w:t>
      </w:r>
      <w:r w:rsidR="46F172DB" w:rsidRPr="46F172DB">
        <w:rPr>
          <w:rFonts w:eastAsia="Times New Roman"/>
          <w:color w:val="000000" w:themeColor="text1"/>
        </w:rPr>
        <w:t>95</w:t>
      </w:r>
      <w:r w:rsidR="2A6FE635" w:rsidRPr="2A6FE635">
        <w:rPr>
          <w:rFonts w:eastAsia="Times New Roman"/>
          <w:color w:val="000000" w:themeColor="text1"/>
        </w:rPr>
        <w:t xml:space="preserve">% of the estimated </w:t>
      </w:r>
      <w:r w:rsidR="00D85778">
        <w:rPr>
          <w:rFonts w:eastAsia="Times New Roman"/>
          <w:color w:val="000000" w:themeColor="text1"/>
        </w:rPr>
        <w:t xml:space="preserve">total global </w:t>
      </w:r>
      <w:r w:rsidR="2A6FE635" w:rsidRPr="2A6FE635">
        <w:rPr>
          <w:rFonts w:eastAsia="Times New Roman"/>
          <w:color w:val="000000" w:themeColor="text1"/>
        </w:rPr>
        <w:t xml:space="preserve">HFC-23 </w:t>
      </w:r>
      <w:r w:rsidR="00AC6A7B">
        <w:rPr>
          <w:rFonts w:eastAsia="Times New Roman"/>
          <w:color w:val="000000" w:themeColor="text1"/>
        </w:rPr>
        <w:t xml:space="preserve">by-product </w:t>
      </w:r>
      <w:r w:rsidR="2A6FE635" w:rsidRPr="2A6FE635">
        <w:rPr>
          <w:rFonts w:eastAsia="Times New Roman"/>
          <w:color w:val="000000" w:themeColor="text1"/>
        </w:rPr>
        <w:t>generation</w:t>
      </w:r>
      <w:r w:rsidR="1C7ADD49" w:rsidRPr="00404ED4">
        <w:rPr>
          <w:rFonts w:eastAsia="Times New Roman"/>
          <w:color w:val="000000" w:themeColor="text1"/>
          <w:vertAlign w:val="superscript"/>
        </w:rPr>
        <w:footnoteReference w:id="2"/>
      </w:r>
      <w:r w:rsidR="46F172DB" w:rsidRPr="46F172DB">
        <w:rPr>
          <w:rFonts w:eastAsia="Times New Roman"/>
          <w:color w:val="000000" w:themeColor="text1"/>
        </w:rPr>
        <w:t>.</w:t>
      </w:r>
      <w:r w:rsidRPr="09365BEB">
        <w:rPr>
          <w:rFonts w:eastAsia="Times New Roman"/>
          <w:color w:val="000000" w:themeColor="text1"/>
        </w:rPr>
        <w:t xml:space="preserve"> HFC-23 generation</w:t>
      </w:r>
      <w:r w:rsidR="002621B4">
        <w:rPr>
          <w:rStyle w:val="FootnoteReference"/>
          <w:rFonts w:eastAsia="Times New Roman"/>
          <w:color w:val="000000" w:themeColor="text1"/>
        </w:rPr>
        <w:footnoteReference w:id="3"/>
      </w:r>
      <w:r w:rsidRPr="09365BEB">
        <w:rPr>
          <w:rFonts w:eastAsia="Times New Roman"/>
          <w:color w:val="000000" w:themeColor="text1"/>
        </w:rPr>
        <w:t xml:space="preserve"> rates are typically around 1</w:t>
      </w:r>
      <w:r w:rsidR="00D82181">
        <w:rPr>
          <w:rFonts w:eastAsia="Times New Roman"/>
          <w:color w:val="000000" w:themeColor="text1"/>
        </w:rPr>
        <w:t>–</w:t>
      </w:r>
      <w:r w:rsidRPr="09365BEB">
        <w:rPr>
          <w:rFonts w:eastAsia="Times New Roman"/>
          <w:color w:val="000000" w:themeColor="text1"/>
        </w:rPr>
        <w:t xml:space="preserve">3 </w:t>
      </w:r>
      <w:proofErr w:type="spellStart"/>
      <w:r w:rsidR="000C22EF">
        <w:rPr>
          <w:rFonts w:eastAsia="Times New Roman"/>
          <w:color w:val="000000" w:themeColor="text1"/>
        </w:rPr>
        <w:t>wt</w:t>
      </w:r>
      <w:proofErr w:type="spellEnd"/>
      <w:r w:rsidRPr="09365BEB">
        <w:rPr>
          <w:rFonts w:eastAsia="Times New Roman"/>
          <w:color w:val="000000" w:themeColor="text1"/>
        </w:rPr>
        <w:t>%, or 10</w:t>
      </w:r>
      <w:r w:rsidR="004613C9">
        <w:rPr>
          <w:rFonts w:eastAsia="Times New Roman"/>
          <w:color w:val="000000" w:themeColor="text1"/>
        </w:rPr>
        <w:t>–</w:t>
      </w:r>
      <w:r w:rsidRPr="09365BEB">
        <w:rPr>
          <w:rFonts w:eastAsia="Times New Roman"/>
          <w:color w:val="000000" w:themeColor="text1"/>
        </w:rPr>
        <w:t xml:space="preserve">30 kg of HFC-23 </w:t>
      </w:r>
      <w:r w:rsidR="004613C9">
        <w:rPr>
          <w:rFonts w:eastAsia="Times New Roman"/>
          <w:color w:val="000000" w:themeColor="text1"/>
        </w:rPr>
        <w:t xml:space="preserve">by-product </w:t>
      </w:r>
      <w:r w:rsidRPr="09365BEB">
        <w:rPr>
          <w:rFonts w:eastAsia="Times New Roman"/>
          <w:color w:val="000000" w:themeColor="text1"/>
        </w:rPr>
        <w:t xml:space="preserve">generated per tonne of HCFC-22 </w:t>
      </w:r>
      <w:r w:rsidR="00D82181">
        <w:rPr>
          <w:rFonts w:eastAsia="Times New Roman"/>
          <w:color w:val="000000" w:themeColor="text1"/>
        </w:rPr>
        <w:t>and</w:t>
      </w:r>
      <w:r w:rsidR="00D82181" w:rsidRPr="09365BEB">
        <w:rPr>
          <w:rFonts w:eastAsia="Times New Roman"/>
          <w:color w:val="000000" w:themeColor="text1"/>
        </w:rPr>
        <w:t xml:space="preserve"> </w:t>
      </w:r>
      <w:r w:rsidRPr="09365BEB">
        <w:rPr>
          <w:rFonts w:eastAsia="Times New Roman"/>
          <w:color w:val="000000" w:themeColor="text1"/>
        </w:rPr>
        <w:t xml:space="preserve">can be as high as 4 </w:t>
      </w:r>
      <w:proofErr w:type="spellStart"/>
      <w:r w:rsidR="00A62604">
        <w:rPr>
          <w:rFonts w:eastAsia="Times New Roman"/>
          <w:color w:val="000000" w:themeColor="text1"/>
        </w:rPr>
        <w:t>wt</w:t>
      </w:r>
      <w:proofErr w:type="spellEnd"/>
      <w:r w:rsidRPr="09365BEB">
        <w:rPr>
          <w:rFonts w:eastAsia="Times New Roman"/>
          <w:color w:val="000000" w:themeColor="text1"/>
        </w:rPr>
        <w:t xml:space="preserve">%. </w:t>
      </w:r>
    </w:p>
    <w:p w14:paraId="4AD8E412" w14:textId="6D08B42D" w:rsidR="00003FBD" w:rsidRDefault="00003FBD" w:rsidP="00003FBD">
      <w:pPr>
        <w:rPr>
          <w:color w:val="000000" w:themeColor="text1"/>
        </w:rPr>
      </w:pPr>
      <w:bookmarkStart w:id="153" w:name="_Toc143098274"/>
      <w:r w:rsidRPr="00404ED4">
        <w:rPr>
          <w:color w:val="000000" w:themeColor="text1"/>
        </w:rPr>
        <w:t>Section</w:t>
      </w:r>
      <w:r w:rsidRPr="00743B08">
        <w:rPr>
          <w:color w:val="000000" w:themeColor="text1"/>
        </w:rPr>
        <w:t xml:space="preserve"> </w:t>
      </w:r>
      <w:r w:rsidR="00743B08" w:rsidRPr="00743B08">
        <w:rPr>
          <w:color w:val="000000" w:themeColor="text1"/>
        </w:rPr>
        <w:t>2.5</w:t>
      </w:r>
      <w:r w:rsidR="00743B08">
        <w:rPr>
          <w:color w:val="000000" w:themeColor="text1"/>
        </w:rPr>
        <w:t xml:space="preserve"> </w:t>
      </w:r>
      <w:r>
        <w:rPr>
          <w:color w:val="000000" w:themeColor="text1"/>
        </w:rPr>
        <w:t xml:space="preserve">below </w:t>
      </w:r>
      <w:r w:rsidR="00743B08">
        <w:rPr>
          <w:color w:val="000000" w:themeColor="text1"/>
        </w:rPr>
        <w:t>estimates</w:t>
      </w:r>
      <w:r w:rsidR="00FC26D2">
        <w:rPr>
          <w:color w:val="000000" w:themeColor="text1"/>
        </w:rPr>
        <w:t xml:space="preserve"> the </w:t>
      </w:r>
      <w:r>
        <w:rPr>
          <w:color w:val="000000" w:themeColor="text1"/>
        </w:rPr>
        <w:t>relative generation rates of HFC-23 per tonne of production and global production for</w:t>
      </w:r>
      <w:r w:rsidR="001F51AF">
        <w:rPr>
          <w:color w:val="000000" w:themeColor="text1"/>
        </w:rPr>
        <w:t xml:space="preserve"> chemical pathways that may generate HFC-23 as a by-product</w:t>
      </w:r>
      <w:r>
        <w:rPr>
          <w:color w:val="000000" w:themeColor="text1"/>
        </w:rPr>
        <w:t>, along with an indication of data quality on which to base estimations of HFC-23 generation rates.</w:t>
      </w:r>
    </w:p>
    <w:p w14:paraId="682C7AF0" w14:textId="5AB65E66" w:rsidR="00F060D9" w:rsidRDefault="00B270D4" w:rsidP="00B22E58">
      <w:pPr>
        <w:pStyle w:val="Heading2"/>
      </w:pPr>
      <w:bookmarkStart w:id="154" w:name="_Toc144815393"/>
      <w:bookmarkEnd w:id="153"/>
      <w:r>
        <w:lastRenderedPageBreak/>
        <w:t>2.</w:t>
      </w:r>
      <w:r w:rsidR="007D0A1E">
        <w:t>3</w:t>
      </w:r>
      <w:r w:rsidR="00A4390F">
        <w:tab/>
      </w:r>
      <w:r w:rsidR="00A9523E">
        <w:t>Information on c</w:t>
      </w:r>
      <w:r w:rsidR="005225AE">
        <w:t>hemicals pathways used to produce Annex C HCFCs</w:t>
      </w:r>
      <w:r w:rsidR="00C06B47">
        <w:t>,</w:t>
      </w:r>
      <w:r w:rsidR="005225AE">
        <w:t xml:space="preserve"> other than HCFC-22</w:t>
      </w:r>
      <w:r w:rsidR="00C06B47">
        <w:t>,</w:t>
      </w:r>
      <w:r w:rsidR="005225AE">
        <w:t xml:space="preserve"> and Annex F HFCs that </w:t>
      </w:r>
      <w:r w:rsidR="00CE6FA2">
        <w:t xml:space="preserve">may </w:t>
      </w:r>
      <w:r w:rsidR="00134800">
        <w:t xml:space="preserve">generate </w:t>
      </w:r>
      <w:r w:rsidR="00F060D9">
        <w:t xml:space="preserve">HFC-23 </w:t>
      </w:r>
      <w:r w:rsidR="00134800">
        <w:t xml:space="preserve">as a </w:t>
      </w:r>
      <w:proofErr w:type="gramStart"/>
      <w:r w:rsidR="00F060D9">
        <w:t>by-product</w:t>
      </w:r>
      <w:bookmarkEnd w:id="154"/>
      <w:proofErr w:type="gramEnd"/>
    </w:p>
    <w:p w14:paraId="6E5EACA8" w14:textId="049576DE" w:rsidR="006F2CB8" w:rsidRPr="00633945" w:rsidRDefault="004613C9" w:rsidP="006F2CB8">
      <w:pPr>
        <w:rPr>
          <w:rFonts w:eastAsia="Times New Roman"/>
          <w:color w:val="000000" w:themeColor="text1"/>
        </w:rPr>
      </w:pPr>
      <w:r>
        <w:rPr>
          <w:rFonts w:eastAsia="Times New Roman"/>
          <w:color w:val="000000" w:themeColor="text1"/>
        </w:rPr>
        <w:t>C</w:t>
      </w:r>
      <w:r w:rsidR="6AAE860D" w:rsidRPr="6AAE860D">
        <w:rPr>
          <w:rFonts w:eastAsia="Times New Roman"/>
          <w:color w:val="000000" w:themeColor="text1"/>
        </w:rPr>
        <w:t>hemical</w:t>
      </w:r>
      <w:r w:rsidR="1B6BC28F" w:rsidRPr="1B6BC28F">
        <w:rPr>
          <w:rFonts w:eastAsia="Times New Roman"/>
          <w:color w:val="000000" w:themeColor="text1"/>
        </w:rPr>
        <w:t xml:space="preserve"> pathways</w:t>
      </w:r>
      <w:r w:rsidR="009E69EE">
        <w:rPr>
          <w:rFonts w:eastAsia="Times New Roman"/>
          <w:color w:val="000000" w:themeColor="text1"/>
        </w:rPr>
        <w:t xml:space="preserve"> </w:t>
      </w:r>
      <w:r>
        <w:rPr>
          <w:rFonts w:eastAsia="Times New Roman"/>
          <w:color w:val="000000" w:themeColor="text1"/>
        </w:rPr>
        <w:t>used to produce</w:t>
      </w:r>
      <w:r w:rsidR="006F2CB8" w:rsidRPr="1B6BC28F">
        <w:rPr>
          <w:rFonts w:eastAsia="Times New Roman"/>
          <w:color w:val="000000" w:themeColor="text1"/>
        </w:rPr>
        <w:t xml:space="preserve"> </w:t>
      </w:r>
      <w:r w:rsidR="006F2CB8" w:rsidRPr="1B6BC28F">
        <w:rPr>
          <w:rFonts w:eastAsia="Times New Roman"/>
          <w:color w:val="000000" w:themeColor="text1"/>
          <w:lang w:val="en-US"/>
        </w:rPr>
        <w:t>Annex C, Group I</w:t>
      </w:r>
      <w:r>
        <w:rPr>
          <w:rFonts w:eastAsia="Times New Roman"/>
          <w:color w:val="000000" w:themeColor="text1"/>
          <w:lang w:val="en-US"/>
        </w:rPr>
        <w:t>, substances other than HCFC-22</w:t>
      </w:r>
      <w:r w:rsidR="006F2CB8" w:rsidRPr="1B6BC28F">
        <w:rPr>
          <w:rFonts w:eastAsia="Times New Roman"/>
          <w:color w:val="000000" w:themeColor="text1"/>
          <w:lang w:val="en-US"/>
        </w:rPr>
        <w:t xml:space="preserve">, </w:t>
      </w:r>
      <w:r>
        <w:rPr>
          <w:rFonts w:eastAsia="Times New Roman"/>
          <w:color w:val="000000" w:themeColor="text1"/>
          <w:lang w:val="en-US"/>
        </w:rPr>
        <w:t>and</w:t>
      </w:r>
      <w:r w:rsidRPr="1B6BC28F">
        <w:rPr>
          <w:rFonts w:eastAsia="Times New Roman"/>
          <w:color w:val="000000" w:themeColor="text1"/>
          <w:lang w:val="en-US"/>
        </w:rPr>
        <w:t xml:space="preserve"> </w:t>
      </w:r>
      <w:r w:rsidR="006F2CB8" w:rsidRPr="1B6BC28F">
        <w:rPr>
          <w:rFonts w:eastAsia="Times New Roman"/>
          <w:color w:val="000000" w:themeColor="text1"/>
          <w:lang w:val="en-US"/>
        </w:rPr>
        <w:t xml:space="preserve">Annex F substances </w:t>
      </w:r>
      <w:r w:rsidR="006F2CB8" w:rsidRPr="1B6BC28F">
        <w:rPr>
          <w:rFonts w:eastAsia="Times New Roman"/>
          <w:color w:val="000000" w:themeColor="text1"/>
        </w:rPr>
        <w:t xml:space="preserve">can also </w:t>
      </w:r>
      <w:r w:rsidR="2D51F09C" w:rsidRPr="2D51F09C">
        <w:rPr>
          <w:rFonts w:eastAsia="Times New Roman"/>
          <w:color w:val="000000" w:themeColor="text1"/>
        </w:rPr>
        <w:t>generate</w:t>
      </w:r>
      <w:r w:rsidR="006F2CB8" w:rsidRPr="1B6BC28F">
        <w:rPr>
          <w:rFonts w:eastAsia="Times New Roman"/>
          <w:color w:val="000000" w:themeColor="text1"/>
        </w:rPr>
        <w:t xml:space="preserve"> HFC-23 as a by-product</w:t>
      </w:r>
      <w:r w:rsidR="00D14537">
        <w:rPr>
          <w:rFonts w:eastAsia="Times New Roman"/>
          <w:color w:val="000000" w:themeColor="text1"/>
        </w:rPr>
        <w:t xml:space="preserve">, </w:t>
      </w:r>
      <w:r w:rsidR="006F2CB8" w:rsidRPr="1B6BC28F">
        <w:rPr>
          <w:rFonts w:eastAsia="Times New Roman"/>
          <w:color w:val="000000" w:themeColor="text1"/>
        </w:rPr>
        <w:t>either because</w:t>
      </w:r>
      <w:r w:rsidR="002208CF" w:rsidRPr="1B6BC28F">
        <w:rPr>
          <w:rFonts w:eastAsia="Times New Roman"/>
          <w:color w:val="000000" w:themeColor="text1"/>
        </w:rPr>
        <w:t>:</w:t>
      </w:r>
    </w:p>
    <w:p w14:paraId="41128E2F" w14:textId="0962409A" w:rsidR="006F2CB8" w:rsidRPr="002208CF" w:rsidRDefault="1B7C2128" w:rsidP="002208CF">
      <w:pPr>
        <w:pStyle w:val="ListParagraph"/>
      </w:pPr>
      <w:r>
        <w:t>They have chloroform present as an impurity in the feedstock, where impurity levels are typically less than 100 ppm (often less than 10 ppm) of chloroform, meaning that less than 0.1 kg (often less than 10 grams) of HFC-23 will be generated per tonne of Annex C, Group I, or Annex F substance.</w:t>
      </w:r>
    </w:p>
    <w:p w14:paraId="7FE5834D" w14:textId="6F917A51" w:rsidR="006F2CB8" w:rsidRPr="002208CF" w:rsidRDefault="1B7C2128" w:rsidP="00A432C5">
      <w:pPr>
        <w:pStyle w:val="ListParagraph"/>
      </w:pPr>
      <w:r>
        <w:t>They can form either chloroform, HCFC-</w:t>
      </w:r>
      <w:proofErr w:type="gramStart"/>
      <w:r>
        <w:t>21</w:t>
      </w:r>
      <w:proofErr w:type="gramEnd"/>
      <w:r>
        <w:t xml:space="preserve"> or HCFC-22 in their reaction step, e.g., by the chlorination of dichloromethane (CH</w:t>
      </w:r>
      <w:r w:rsidRPr="1B7C2128">
        <w:rPr>
          <w:vertAlign w:val="subscript"/>
        </w:rPr>
        <w:t>2</w:t>
      </w:r>
      <w:r>
        <w:t>Cl</w:t>
      </w:r>
      <w:r w:rsidRPr="1B7C2128">
        <w:rPr>
          <w:vertAlign w:val="subscript"/>
        </w:rPr>
        <w:t>2</w:t>
      </w:r>
      <w:r>
        <w:t xml:space="preserve"> + Cl</w:t>
      </w:r>
      <w:r w:rsidRPr="1B7C2128">
        <w:rPr>
          <w:vertAlign w:val="subscript"/>
        </w:rPr>
        <w:t>2</w:t>
      </w:r>
      <w:r>
        <w:t xml:space="preserve"> </w:t>
      </w:r>
      <w:r w:rsidRPr="1B7C2128">
        <w:rPr>
          <w:rFonts w:ascii="Wingdings" w:eastAsia="Yu Mincho" w:hAnsi="Wingdings" w:cs="Wingdings"/>
          <w:lang w:eastAsia="en-US"/>
        </w:rPr>
        <w:t>à</w:t>
      </w:r>
      <w:r>
        <w:t xml:space="preserve"> CHCl</w:t>
      </w:r>
      <w:r w:rsidRPr="1B7C2128">
        <w:rPr>
          <w:vertAlign w:val="subscript"/>
        </w:rPr>
        <w:t>3</w:t>
      </w:r>
      <w:r>
        <w:t xml:space="preserve"> + HCl). These species are then hydro-fluorinated to form HFC-23. The chemical pathway that uses dichloromethane as a feedstock to produce HFC-32 generates HFC-23 via this chemical process, estimated at rates less than ~1 kg of HFC-23 per tonne of HFC-32. </w:t>
      </w:r>
    </w:p>
    <w:p w14:paraId="76995D0E" w14:textId="028B95E6" w:rsidR="53C0DCE6" w:rsidRDefault="00C06B47" w:rsidP="4C0378C4">
      <w:pPr>
        <w:pStyle w:val="ListParagraph"/>
        <w:rPr>
          <w:color w:val="000000" w:themeColor="text1"/>
          <w:lang w:val="en-US"/>
        </w:rPr>
      </w:pPr>
      <w:r>
        <w:t>For</w:t>
      </w:r>
      <w:r w:rsidR="1B6BC28F">
        <w:t xml:space="preserve"> </w:t>
      </w:r>
      <w:r w:rsidR="00435D80">
        <w:t xml:space="preserve">chemical </w:t>
      </w:r>
      <w:r w:rsidR="1B6BC28F">
        <w:t xml:space="preserve">processes using feedstocks with two or more carbon atoms, such as </w:t>
      </w:r>
      <w:r w:rsidR="006F48C8">
        <w:t xml:space="preserve">production of </w:t>
      </w:r>
      <w:r w:rsidR="1B6BC28F">
        <w:t>HFC-134a</w:t>
      </w:r>
      <w:r w:rsidR="006F48C8">
        <w:t xml:space="preserve"> (from trichloroethylene)</w:t>
      </w:r>
      <w:r w:rsidR="1B6BC28F">
        <w:t xml:space="preserve"> or HFC</w:t>
      </w:r>
      <w:r w:rsidR="006F48C8">
        <w:t>-</w:t>
      </w:r>
      <w:r w:rsidR="1B6BC28F">
        <w:t>125</w:t>
      </w:r>
      <w:r w:rsidR="006F48C8">
        <w:t xml:space="preserve"> (from perchloroethylene)</w:t>
      </w:r>
      <w:r w:rsidR="1B6BC28F">
        <w:t xml:space="preserve">, HFC-23 can be formed following the breaking of one of the </w:t>
      </w:r>
      <w:proofErr w:type="gramStart"/>
      <w:r w:rsidR="1B6BC28F">
        <w:t>carbon</w:t>
      </w:r>
      <w:proofErr w:type="gramEnd"/>
      <w:r w:rsidR="008031B6">
        <w:t>–</w:t>
      </w:r>
      <w:r w:rsidR="1B6BC28F">
        <w:t xml:space="preserve">carbon bonds. In </w:t>
      </w:r>
      <w:r w:rsidR="00012999">
        <w:t xml:space="preserve">this </w:t>
      </w:r>
      <w:r w:rsidR="1B6BC28F">
        <w:t>case</w:t>
      </w:r>
      <w:r w:rsidR="00012999">
        <w:t>,</w:t>
      </w:r>
      <w:r w:rsidR="1B6BC28F">
        <w:t xml:space="preserve"> the quantity of HFC-23 formed is </w:t>
      </w:r>
      <w:r w:rsidR="1B7C2128">
        <w:t xml:space="preserve">believed </w:t>
      </w:r>
      <w:r w:rsidR="1B6BC28F">
        <w:t xml:space="preserve">to be small, </w:t>
      </w:r>
      <w:r w:rsidR="00D71247">
        <w:t xml:space="preserve">with </w:t>
      </w:r>
      <w:r w:rsidR="1B6BC28F">
        <w:t>0.1 kg, or less, of HFC-23 formed per tonne of product.</w:t>
      </w:r>
      <w:r w:rsidR="3942D7CF" w:rsidRPr="00404ED4">
        <w:rPr>
          <w:rStyle w:val="FootnoteReference"/>
        </w:rPr>
        <w:footnoteReference w:id="4"/>
      </w:r>
    </w:p>
    <w:p w14:paraId="263C7EDF" w14:textId="4DB11BEC" w:rsidR="53C0DCE6" w:rsidRPr="00404ED4" w:rsidRDefault="1B7C2128" w:rsidP="4C0378C4">
      <w:pPr>
        <w:pStyle w:val="ListParagraph"/>
        <w:rPr>
          <w:color w:val="000000" w:themeColor="text1"/>
        </w:rPr>
      </w:pPr>
      <w:r w:rsidRPr="1B7C2128">
        <w:rPr>
          <w:color w:val="000000" w:themeColor="text1"/>
        </w:rPr>
        <w:t>HFC-23 generation is also noted in HCFC-22 plant caustic scrubbers where NaF is present, making the fluorination of HCFC-22 to HFC-23 possible. This is a minor reaction under normal process plant operating conditions, typically increasing HFC-23 in the final HCFC-22 product by at most a few 10s of ppm (i.e., a few 10s of grams) of HFC-23 per tonne of HCFC-22 produced.</w:t>
      </w:r>
    </w:p>
    <w:p w14:paraId="188ED6F1" w14:textId="1428D22E" w:rsidR="1B6BC28F" w:rsidRPr="00404ED4" w:rsidRDefault="1B7C2128" w:rsidP="1B6BC28F">
      <w:pPr>
        <w:pStyle w:val="ListParagraph"/>
        <w:rPr>
          <w:color w:val="000000" w:themeColor="text1"/>
        </w:rPr>
      </w:pPr>
      <w:r w:rsidRPr="1B7C2128">
        <w:rPr>
          <w:color w:val="000000" w:themeColor="text1"/>
        </w:rPr>
        <w:t>The pyrolysis of HCFC-22 to make tetrafluoroethylene (TFE), which can be used to produce HFC-125, is known to generate small quantities of HFC-23, around 1 kg of HFC-23 per tonne of HCFC-22 consumed.</w:t>
      </w:r>
    </w:p>
    <w:p w14:paraId="62484BFA" w14:textId="1B863E69" w:rsidR="1B6BC28F" w:rsidRPr="00404ED4" w:rsidRDefault="1B7C2128" w:rsidP="1B6BC28F">
      <w:pPr>
        <w:pStyle w:val="ListParagraph"/>
        <w:rPr>
          <w:rFonts w:eastAsia="Times New Roman"/>
          <w:color w:val="000000" w:themeColor="text1"/>
        </w:rPr>
      </w:pPr>
      <w:r w:rsidRPr="1B7C2128">
        <w:rPr>
          <w:color w:val="000000" w:themeColor="text1"/>
        </w:rPr>
        <w:t xml:space="preserve">The production of hexafluoropropylene (HFP) from HCFC-22, which can be used to make HFC-227ea, is </w:t>
      </w:r>
      <w:r w:rsidRPr="1B7C2128">
        <w:rPr>
          <w:rFonts w:eastAsia="Times New Roman"/>
          <w:color w:val="000000" w:themeColor="text1"/>
        </w:rPr>
        <w:t>understood to generate small quantities of HFC-23, around 1 kg of HFC-23 per tonne of HCFC-22 consumed. Typically, HFP is co-produced with TFE.</w:t>
      </w:r>
    </w:p>
    <w:p w14:paraId="512A3D46" w14:textId="3105CFF8" w:rsidR="7D4B21B0" w:rsidRPr="00404ED4" w:rsidRDefault="1B7C2128" w:rsidP="00404ED4">
      <w:pPr>
        <w:pStyle w:val="ListParagraph"/>
        <w:spacing w:after="240"/>
        <w:rPr>
          <w:rFonts w:eastAsia="Times New Roman"/>
          <w:color w:val="000000" w:themeColor="text1"/>
        </w:rPr>
      </w:pPr>
      <w:r w:rsidRPr="1B7C2128">
        <w:rPr>
          <w:rFonts w:eastAsia="Times New Roman"/>
          <w:color w:val="000000" w:themeColor="text1"/>
        </w:rPr>
        <w:t>Disproportionation is understood to occur as a minor reaction in some Annex F production processes (e.g., 2C</w:t>
      </w:r>
      <w:r w:rsidRPr="1B7C2128">
        <w:rPr>
          <w:rFonts w:eastAsia="Times New Roman"/>
          <w:color w:val="000000" w:themeColor="text1"/>
          <w:vertAlign w:val="subscript"/>
        </w:rPr>
        <w:t>2</w:t>
      </w:r>
      <w:r w:rsidRPr="1B7C2128">
        <w:rPr>
          <w:rFonts w:eastAsia="Times New Roman"/>
          <w:color w:val="000000" w:themeColor="text1"/>
        </w:rPr>
        <w:t>HClF</w:t>
      </w:r>
      <w:r w:rsidRPr="1B7C2128">
        <w:rPr>
          <w:rFonts w:eastAsia="Times New Roman"/>
          <w:color w:val="000000" w:themeColor="text1"/>
          <w:vertAlign w:val="subscript"/>
        </w:rPr>
        <w:t>4</w:t>
      </w:r>
      <w:r w:rsidRPr="1B7C2128">
        <w:rPr>
          <w:rFonts w:eastAsia="Times New Roman"/>
          <w:color w:val="000000" w:themeColor="text1"/>
        </w:rPr>
        <w:t xml:space="preserve"> (HFC-124) </w:t>
      </w:r>
      <w:r w:rsidRPr="1B7C2128">
        <w:rPr>
          <w:rFonts w:ascii="Wingdings" w:eastAsia="Yu Mincho" w:hAnsi="Wingdings" w:cs="Wingdings"/>
          <w:color w:val="000000" w:themeColor="text1"/>
          <w:lang w:eastAsia="en-US"/>
        </w:rPr>
        <w:t>à</w:t>
      </w:r>
      <w:r w:rsidRPr="1B7C2128">
        <w:rPr>
          <w:rFonts w:eastAsia="Times New Roman"/>
          <w:color w:val="000000" w:themeColor="text1"/>
        </w:rPr>
        <w:t xml:space="preserve"> C</w:t>
      </w:r>
      <w:r w:rsidRPr="1B7C2128">
        <w:rPr>
          <w:rFonts w:eastAsia="Times New Roman"/>
          <w:color w:val="000000" w:themeColor="text1"/>
          <w:vertAlign w:val="subscript"/>
        </w:rPr>
        <w:t>2</w:t>
      </w:r>
      <w:r w:rsidRPr="1B7C2128">
        <w:rPr>
          <w:rFonts w:eastAsia="Times New Roman"/>
          <w:color w:val="000000" w:themeColor="text1"/>
        </w:rPr>
        <w:t>H2F</w:t>
      </w:r>
      <w:r w:rsidRPr="1B7C2128">
        <w:rPr>
          <w:rFonts w:eastAsia="Times New Roman"/>
          <w:color w:val="000000" w:themeColor="text1"/>
          <w:vertAlign w:val="subscript"/>
        </w:rPr>
        <w:t>4</w:t>
      </w:r>
      <w:r w:rsidRPr="1B7C2128">
        <w:rPr>
          <w:rFonts w:eastAsia="Times New Roman"/>
          <w:color w:val="000000" w:themeColor="text1"/>
        </w:rPr>
        <w:t xml:space="preserve"> (HFC-134a) + C</w:t>
      </w:r>
      <w:r w:rsidRPr="1B7C2128">
        <w:rPr>
          <w:rFonts w:eastAsia="Times New Roman"/>
          <w:color w:val="000000" w:themeColor="text1"/>
          <w:vertAlign w:val="subscript"/>
        </w:rPr>
        <w:t>2</w:t>
      </w:r>
      <w:r w:rsidRPr="1B7C2128">
        <w:rPr>
          <w:rFonts w:eastAsia="Times New Roman"/>
          <w:color w:val="000000" w:themeColor="text1"/>
        </w:rPr>
        <w:t>Cl</w:t>
      </w:r>
      <w:r w:rsidRPr="1B7C2128">
        <w:rPr>
          <w:rFonts w:eastAsia="Times New Roman"/>
          <w:color w:val="000000" w:themeColor="text1"/>
          <w:vertAlign w:val="subscript"/>
        </w:rPr>
        <w:t>2</w:t>
      </w:r>
      <w:r w:rsidRPr="1B7C2128">
        <w:rPr>
          <w:rFonts w:eastAsia="Times New Roman"/>
          <w:color w:val="000000" w:themeColor="text1"/>
        </w:rPr>
        <w:t>F</w:t>
      </w:r>
      <w:r w:rsidRPr="1B7C2128">
        <w:rPr>
          <w:rFonts w:eastAsia="Times New Roman"/>
          <w:color w:val="000000" w:themeColor="text1"/>
          <w:vertAlign w:val="subscript"/>
        </w:rPr>
        <w:t>4</w:t>
      </w:r>
      <w:r w:rsidRPr="1B7C2128">
        <w:rPr>
          <w:rFonts w:eastAsia="Times New Roman"/>
          <w:color w:val="000000" w:themeColor="text1"/>
        </w:rPr>
        <w:t xml:space="preserve"> (CFC-114)). While HFC-23 generation is theoretically feasible, no evidence has been found that indicates that this mechanism leads to HFC-23 generation.</w:t>
      </w:r>
    </w:p>
    <w:p w14:paraId="6FFD6A52" w14:textId="30D4438A" w:rsidR="00327413" w:rsidRDefault="00327413">
      <w:pPr>
        <w:rPr>
          <w:color w:val="000000" w:themeColor="text1"/>
        </w:rPr>
      </w:pPr>
      <w:r>
        <w:rPr>
          <w:color w:val="000000" w:themeColor="text1"/>
        </w:rPr>
        <w:t xml:space="preserve">These </w:t>
      </w:r>
      <w:r w:rsidR="00B84954">
        <w:rPr>
          <w:color w:val="000000" w:themeColor="text1"/>
        </w:rPr>
        <w:t xml:space="preserve">chemical </w:t>
      </w:r>
      <w:r>
        <w:rPr>
          <w:color w:val="000000" w:themeColor="text1"/>
        </w:rPr>
        <w:t xml:space="preserve">processes </w:t>
      </w:r>
      <w:r w:rsidR="00B84954">
        <w:rPr>
          <w:color w:val="000000" w:themeColor="text1"/>
        </w:rPr>
        <w:t>may be present</w:t>
      </w:r>
      <w:r w:rsidR="0081519E">
        <w:rPr>
          <w:color w:val="000000" w:themeColor="text1"/>
        </w:rPr>
        <w:t xml:space="preserve"> in a range of chemical pathways used to produce </w:t>
      </w:r>
      <w:r w:rsidR="0081519E" w:rsidRPr="0081519E">
        <w:rPr>
          <w:color w:val="000000" w:themeColor="text1"/>
        </w:rPr>
        <w:t>Annex C HCFCs and Annex F HFCs</w:t>
      </w:r>
      <w:r w:rsidR="00166FA2">
        <w:rPr>
          <w:color w:val="000000" w:themeColor="text1"/>
        </w:rPr>
        <w:t xml:space="preserve"> (and other substances not controlled by the Montreal Protocol), </w:t>
      </w:r>
      <w:r w:rsidR="00B84954">
        <w:rPr>
          <w:color w:val="000000" w:themeColor="text1"/>
        </w:rPr>
        <w:t>meaning</w:t>
      </w:r>
      <w:r w:rsidR="0081519E">
        <w:rPr>
          <w:color w:val="000000" w:themeColor="text1"/>
        </w:rPr>
        <w:t xml:space="preserve"> </w:t>
      </w:r>
      <w:r w:rsidR="007A22AC">
        <w:rPr>
          <w:color w:val="000000" w:themeColor="text1"/>
        </w:rPr>
        <w:t xml:space="preserve">that </w:t>
      </w:r>
      <w:r w:rsidR="00FB0DFE">
        <w:rPr>
          <w:color w:val="000000" w:themeColor="text1"/>
        </w:rPr>
        <w:t>a range of</w:t>
      </w:r>
      <w:r w:rsidR="00B84954">
        <w:rPr>
          <w:color w:val="000000" w:themeColor="text1"/>
        </w:rPr>
        <w:t xml:space="preserve"> chemical pathways</w:t>
      </w:r>
      <w:r w:rsidR="0081519E" w:rsidRPr="0081519E">
        <w:rPr>
          <w:color w:val="000000" w:themeColor="text1"/>
        </w:rPr>
        <w:t xml:space="preserve"> may generate HFC-23 as a by-product</w:t>
      </w:r>
      <w:r w:rsidR="00B84954">
        <w:rPr>
          <w:color w:val="000000" w:themeColor="text1"/>
        </w:rPr>
        <w:t>.</w:t>
      </w:r>
      <w:r>
        <w:rPr>
          <w:color w:val="000000" w:themeColor="text1"/>
        </w:rPr>
        <w:t xml:space="preserve"> </w:t>
      </w:r>
    </w:p>
    <w:p w14:paraId="433AEC33" w14:textId="400C9657" w:rsidR="00FA2CE9" w:rsidRDefault="00603281">
      <w:pPr>
        <w:rPr>
          <w:color w:val="000000" w:themeColor="text1"/>
        </w:rPr>
      </w:pPr>
      <w:r>
        <w:rPr>
          <w:color w:val="000000" w:themeColor="text1"/>
        </w:rPr>
        <w:t xml:space="preserve">Some chemical pathways </w:t>
      </w:r>
      <w:r w:rsidR="006F1874">
        <w:rPr>
          <w:color w:val="000000" w:themeColor="text1"/>
        </w:rPr>
        <w:t xml:space="preserve">used to produce </w:t>
      </w:r>
      <w:r w:rsidR="006F1874" w:rsidRPr="0081519E">
        <w:rPr>
          <w:color w:val="000000" w:themeColor="text1"/>
        </w:rPr>
        <w:t>Annex C HCFCs and Annex F HFCs</w:t>
      </w:r>
      <w:r w:rsidR="006F1874">
        <w:rPr>
          <w:color w:val="000000" w:themeColor="text1"/>
        </w:rPr>
        <w:t xml:space="preserve"> </w:t>
      </w:r>
      <w:r>
        <w:rPr>
          <w:color w:val="000000" w:themeColor="text1"/>
        </w:rPr>
        <w:t xml:space="preserve">have </w:t>
      </w:r>
      <w:r w:rsidR="00EF128C">
        <w:rPr>
          <w:color w:val="000000" w:themeColor="text1"/>
        </w:rPr>
        <w:t xml:space="preserve">good evidence </w:t>
      </w:r>
      <w:r w:rsidR="00991638">
        <w:rPr>
          <w:color w:val="000000" w:themeColor="text1"/>
        </w:rPr>
        <w:t>of</w:t>
      </w:r>
      <w:r w:rsidR="00FA2CE9">
        <w:rPr>
          <w:color w:val="000000" w:themeColor="text1"/>
        </w:rPr>
        <w:t xml:space="preserve"> HFC-23 </w:t>
      </w:r>
      <w:r w:rsidR="00EF128C">
        <w:rPr>
          <w:color w:val="000000" w:themeColor="text1"/>
        </w:rPr>
        <w:t xml:space="preserve">generation </w:t>
      </w:r>
      <w:r w:rsidR="00991638">
        <w:rPr>
          <w:color w:val="000000" w:themeColor="text1"/>
        </w:rPr>
        <w:t xml:space="preserve">and </w:t>
      </w:r>
      <w:r w:rsidR="007A22AC">
        <w:rPr>
          <w:color w:val="000000" w:themeColor="text1"/>
        </w:rPr>
        <w:t xml:space="preserve">its </w:t>
      </w:r>
      <w:r w:rsidR="00991638">
        <w:rPr>
          <w:color w:val="000000" w:themeColor="text1"/>
        </w:rPr>
        <w:t xml:space="preserve">associated </w:t>
      </w:r>
      <w:r w:rsidR="00EF128C">
        <w:rPr>
          <w:color w:val="000000" w:themeColor="text1"/>
        </w:rPr>
        <w:t xml:space="preserve">rates (e.g., </w:t>
      </w:r>
      <w:r w:rsidR="00CC165B">
        <w:rPr>
          <w:color w:val="000000" w:themeColor="text1"/>
        </w:rPr>
        <w:t>HCFC-22 from chloroform</w:t>
      </w:r>
      <w:r w:rsidR="00F41E49">
        <w:rPr>
          <w:color w:val="000000" w:themeColor="text1"/>
        </w:rPr>
        <w:t>)</w:t>
      </w:r>
      <w:r w:rsidR="00C97F13">
        <w:rPr>
          <w:color w:val="000000" w:themeColor="text1"/>
        </w:rPr>
        <w:t>. O</w:t>
      </w:r>
      <w:r w:rsidR="00F41E49">
        <w:rPr>
          <w:color w:val="000000" w:themeColor="text1"/>
        </w:rPr>
        <w:t xml:space="preserve">ther chemical pathways </w:t>
      </w:r>
      <w:r w:rsidR="006F1874">
        <w:rPr>
          <w:color w:val="000000" w:themeColor="text1"/>
        </w:rPr>
        <w:t xml:space="preserve">used to produce </w:t>
      </w:r>
      <w:r w:rsidR="006F1874" w:rsidRPr="0081519E">
        <w:rPr>
          <w:color w:val="000000" w:themeColor="text1"/>
        </w:rPr>
        <w:t>Annex C HCFCs and Annex F HFCs</w:t>
      </w:r>
      <w:r w:rsidR="006F1874">
        <w:rPr>
          <w:color w:val="000000" w:themeColor="text1"/>
        </w:rPr>
        <w:t xml:space="preserve"> </w:t>
      </w:r>
      <w:r w:rsidR="00F41E49">
        <w:rPr>
          <w:color w:val="000000" w:themeColor="text1"/>
        </w:rPr>
        <w:t xml:space="preserve">have </w:t>
      </w:r>
      <w:r w:rsidR="001C5999">
        <w:rPr>
          <w:color w:val="000000" w:themeColor="text1"/>
        </w:rPr>
        <w:t xml:space="preserve">more limited evidence </w:t>
      </w:r>
      <w:r w:rsidR="00991638">
        <w:rPr>
          <w:color w:val="000000" w:themeColor="text1"/>
        </w:rPr>
        <w:t>of HFC</w:t>
      </w:r>
      <w:r w:rsidR="002C6A1C">
        <w:rPr>
          <w:color w:val="000000" w:themeColor="text1"/>
        </w:rPr>
        <w:t>-23 generation</w:t>
      </w:r>
      <w:r w:rsidR="00B60CF2">
        <w:rPr>
          <w:color w:val="000000" w:themeColor="text1"/>
        </w:rPr>
        <w:t>,</w:t>
      </w:r>
      <w:r w:rsidR="002C6A1C">
        <w:rPr>
          <w:color w:val="000000" w:themeColor="text1"/>
        </w:rPr>
        <w:t xml:space="preserve"> although generation </w:t>
      </w:r>
      <w:r w:rsidR="009246A6">
        <w:rPr>
          <w:color w:val="000000" w:themeColor="text1"/>
        </w:rPr>
        <w:t>is</w:t>
      </w:r>
      <w:r w:rsidR="002C6A1C">
        <w:rPr>
          <w:color w:val="000000" w:themeColor="text1"/>
        </w:rPr>
        <w:t xml:space="preserve"> </w:t>
      </w:r>
      <w:r w:rsidR="008F190A">
        <w:rPr>
          <w:color w:val="000000" w:themeColor="text1"/>
        </w:rPr>
        <w:t>theoretically</w:t>
      </w:r>
      <w:r w:rsidR="009557BB">
        <w:rPr>
          <w:color w:val="000000" w:themeColor="text1"/>
        </w:rPr>
        <w:t xml:space="preserve"> </w:t>
      </w:r>
      <w:r w:rsidR="002C6A1C">
        <w:rPr>
          <w:color w:val="000000" w:themeColor="text1"/>
        </w:rPr>
        <w:t>feasible</w:t>
      </w:r>
      <w:r w:rsidR="0076333A">
        <w:rPr>
          <w:color w:val="000000" w:themeColor="text1"/>
        </w:rPr>
        <w:t xml:space="preserve"> </w:t>
      </w:r>
      <w:r w:rsidR="00911E11">
        <w:rPr>
          <w:color w:val="000000" w:themeColor="text1"/>
        </w:rPr>
        <w:t>through</w:t>
      </w:r>
      <w:r w:rsidR="0076333A">
        <w:rPr>
          <w:color w:val="000000" w:themeColor="text1"/>
        </w:rPr>
        <w:t xml:space="preserve"> any of the above chemical processes</w:t>
      </w:r>
      <w:r w:rsidR="002C6A1C">
        <w:rPr>
          <w:color w:val="000000" w:themeColor="text1"/>
        </w:rPr>
        <w:t xml:space="preserve"> (e.g., </w:t>
      </w:r>
      <w:r w:rsidR="00910A21" w:rsidRPr="00910A21">
        <w:rPr>
          <w:color w:val="000000" w:themeColor="text1"/>
        </w:rPr>
        <w:t>HFC-32 from dichloromethane, HFC-125 from perchloroethylene</w:t>
      </w:r>
      <w:r w:rsidR="00910A21">
        <w:rPr>
          <w:color w:val="000000" w:themeColor="text1"/>
        </w:rPr>
        <w:t xml:space="preserve">, </w:t>
      </w:r>
      <w:r w:rsidR="00CE1DF3">
        <w:rPr>
          <w:color w:val="000000" w:themeColor="text1"/>
        </w:rPr>
        <w:t xml:space="preserve">HFC-134a </w:t>
      </w:r>
      <w:r w:rsidR="00170632">
        <w:rPr>
          <w:color w:val="000000" w:themeColor="text1"/>
        </w:rPr>
        <w:t>from trichloroethylene</w:t>
      </w:r>
      <w:r w:rsidR="00AC0394">
        <w:rPr>
          <w:color w:val="000000" w:themeColor="text1"/>
        </w:rPr>
        <w:t>)</w:t>
      </w:r>
      <w:r w:rsidR="00954425">
        <w:rPr>
          <w:color w:val="000000" w:themeColor="text1"/>
        </w:rPr>
        <w:t>.</w:t>
      </w:r>
      <w:r w:rsidR="00413401">
        <w:rPr>
          <w:color w:val="000000" w:themeColor="text1"/>
        </w:rPr>
        <w:t xml:space="preserve"> Evidence is limited </w:t>
      </w:r>
      <w:r w:rsidR="0047703E">
        <w:rPr>
          <w:color w:val="000000" w:themeColor="text1"/>
        </w:rPr>
        <w:t xml:space="preserve">due to insufficient data, </w:t>
      </w:r>
      <w:r w:rsidR="005C4CFC">
        <w:rPr>
          <w:color w:val="000000" w:themeColor="text1"/>
        </w:rPr>
        <w:t>with</w:t>
      </w:r>
      <w:r w:rsidR="009557BB">
        <w:rPr>
          <w:color w:val="000000" w:themeColor="text1"/>
        </w:rPr>
        <w:t xml:space="preserve"> </w:t>
      </w:r>
      <w:r w:rsidR="00AE40DF">
        <w:rPr>
          <w:color w:val="000000" w:themeColor="text1"/>
        </w:rPr>
        <w:t xml:space="preserve">a </w:t>
      </w:r>
      <w:r w:rsidR="0047703E">
        <w:rPr>
          <w:color w:val="000000" w:themeColor="text1"/>
        </w:rPr>
        <w:t xml:space="preserve">lack of </w:t>
      </w:r>
      <w:r w:rsidR="001F6031">
        <w:rPr>
          <w:color w:val="000000" w:themeColor="text1"/>
        </w:rPr>
        <w:t xml:space="preserve">emissions </w:t>
      </w:r>
      <w:r w:rsidR="00035059">
        <w:rPr>
          <w:color w:val="000000" w:themeColor="text1"/>
        </w:rPr>
        <w:t xml:space="preserve">reporting </w:t>
      </w:r>
      <w:r w:rsidR="005E5E5D">
        <w:rPr>
          <w:color w:val="000000" w:themeColor="text1"/>
        </w:rPr>
        <w:t>and</w:t>
      </w:r>
      <w:r w:rsidR="0047703E">
        <w:rPr>
          <w:color w:val="000000" w:themeColor="text1"/>
        </w:rPr>
        <w:t xml:space="preserve"> </w:t>
      </w:r>
      <w:r w:rsidR="00196C4B">
        <w:rPr>
          <w:color w:val="000000" w:themeColor="text1"/>
        </w:rPr>
        <w:t xml:space="preserve">a lack of </w:t>
      </w:r>
      <w:r w:rsidR="0047703E">
        <w:rPr>
          <w:color w:val="000000" w:themeColor="text1"/>
        </w:rPr>
        <w:t xml:space="preserve">reference </w:t>
      </w:r>
      <w:r w:rsidR="00DD6AFD">
        <w:rPr>
          <w:color w:val="000000" w:themeColor="text1"/>
        </w:rPr>
        <w:t>to</w:t>
      </w:r>
      <w:r w:rsidR="00AE40DF">
        <w:rPr>
          <w:color w:val="000000" w:themeColor="text1"/>
        </w:rPr>
        <w:t xml:space="preserve"> HFC-23 </w:t>
      </w:r>
      <w:r w:rsidR="005E5E5D">
        <w:rPr>
          <w:color w:val="000000" w:themeColor="text1"/>
        </w:rPr>
        <w:t>generat</w:t>
      </w:r>
      <w:r w:rsidR="00E16314">
        <w:rPr>
          <w:color w:val="000000" w:themeColor="text1"/>
        </w:rPr>
        <w:t>ion</w:t>
      </w:r>
      <w:r w:rsidR="009557BB" w:rsidRPr="009557BB">
        <w:rPr>
          <w:color w:val="000000" w:themeColor="text1"/>
        </w:rPr>
        <w:t xml:space="preserve"> </w:t>
      </w:r>
      <w:r w:rsidR="009557BB">
        <w:rPr>
          <w:color w:val="000000" w:themeColor="text1"/>
        </w:rPr>
        <w:t>in patents</w:t>
      </w:r>
      <w:r w:rsidR="00C12680">
        <w:rPr>
          <w:color w:val="000000" w:themeColor="text1"/>
        </w:rPr>
        <w:t xml:space="preserve">. Nevertheless, </w:t>
      </w:r>
      <w:r w:rsidR="00081D39">
        <w:rPr>
          <w:color w:val="000000" w:themeColor="text1"/>
        </w:rPr>
        <w:t xml:space="preserve">HFC-23 generation is theoretically </w:t>
      </w:r>
      <w:r w:rsidR="00081D39">
        <w:rPr>
          <w:color w:val="000000" w:themeColor="text1"/>
        </w:rPr>
        <w:lastRenderedPageBreak/>
        <w:t>feasible</w:t>
      </w:r>
      <w:r w:rsidR="00AE45E6">
        <w:rPr>
          <w:color w:val="000000" w:themeColor="text1"/>
        </w:rPr>
        <w:t xml:space="preserve"> and </w:t>
      </w:r>
      <w:r w:rsidR="00CD07DE">
        <w:rPr>
          <w:color w:val="000000" w:themeColor="text1"/>
        </w:rPr>
        <w:t>potentially</w:t>
      </w:r>
      <w:r w:rsidR="002F522A">
        <w:rPr>
          <w:color w:val="000000" w:themeColor="text1"/>
        </w:rPr>
        <w:t xml:space="preserve"> present</w:t>
      </w:r>
      <w:r w:rsidR="00AE45E6">
        <w:rPr>
          <w:color w:val="000000" w:themeColor="text1"/>
        </w:rPr>
        <w:t xml:space="preserve"> in trace amounts</w:t>
      </w:r>
      <w:r w:rsidR="00E16314">
        <w:rPr>
          <w:color w:val="000000" w:themeColor="text1"/>
        </w:rPr>
        <w:t>.</w:t>
      </w:r>
      <w:r w:rsidR="006247D9">
        <w:rPr>
          <w:color w:val="000000" w:themeColor="text1"/>
        </w:rPr>
        <w:t xml:space="preserve"> </w:t>
      </w:r>
      <w:r w:rsidR="002F522A">
        <w:rPr>
          <w:color w:val="000000" w:themeColor="text1"/>
        </w:rPr>
        <w:t>For some chemical pathways</w:t>
      </w:r>
      <w:r w:rsidR="007305DE">
        <w:rPr>
          <w:color w:val="000000" w:themeColor="text1"/>
        </w:rPr>
        <w:t xml:space="preserve">, the rate of HFC-23 generation may be so low (practically zero) that </w:t>
      </w:r>
      <w:r w:rsidR="00594A0F">
        <w:rPr>
          <w:color w:val="000000" w:themeColor="text1"/>
        </w:rPr>
        <w:t>HFC-23</w:t>
      </w:r>
      <w:r w:rsidR="00806971">
        <w:rPr>
          <w:color w:val="000000" w:themeColor="text1"/>
        </w:rPr>
        <w:t xml:space="preserve"> would remain undetected in routine analysis.</w:t>
      </w:r>
    </w:p>
    <w:p w14:paraId="28643403" w14:textId="3DF053F5" w:rsidR="00C61D29" w:rsidRDefault="00E56347" w:rsidP="00C61D29">
      <w:pPr>
        <w:rPr>
          <w:color w:val="000000" w:themeColor="text1"/>
        </w:rPr>
      </w:pPr>
      <w:r>
        <w:rPr>
          <w:color w:val="000000" w:themeColor="text1"/>
        </w:rPr>
        <w:t xml:space="preserve">With these </w:t>
      </w:r>
      <w:r w:rsidR="006B7231">
        <w:rPr>
          <w:color w:val="000000" w:themeColor="text1"/>
        </w:rPr>
        <w:t>data qualifications</w:t>
      </w:r>
      <w:r>
        <w:rPr>
          <w:color w:val="000000" w:themeColor="text1"/>
        </w:rPr>
        <w:t xml:space="preserve"> in mind, t</w:t>
      </w:r>
      <w:r w:rsidR="00C61D29">
        <w:rPr>
          <w:color w:val="000000" w:themeColor="text1"/>
        </w:rPr>
        <w:t>he chemical pathways that could be used to produce Annex C HCFCs other than HCFC-22</w:t>
      </w:r>
      <w:r w:rsidR="008314E7">
        <w:rPr>
          <w:color w:val="000000" w:themeColor="text1"/>
        </w:rPr>
        <w:t xml:space="preserve"> and co-produced HCFC-21</w:t>
      </w:r>
      <w:r w:rsidR="00C61D29">
        <w:rPr>
          <w:color w:val="000000" w:themeColor="text1"/>
        </w:rPr>
        <w:t xml:space="preserve"> and Annex F HFCs that </w:t>
      </w:r>
      <w:r w:rsidR="00C61D29" w:rsidRPr="00404ED4">
        <w:rPr>
          <w:i/>
          <w:iCs/>
          <w:color w:val="000000" w:themeColor="text1"/>
        </w:rPr>
        <w:t>may</w:t>
      </w:r>
      <w:r w:rsidR="00C61D29">
        <w:rPr>
          <w:color w:val="000000" w:themeColor="text1"/>
        </w:rPr>
        <w:t xml:space="preserve"> generate HFC-23 as a by-product are: </w:t>
      </w:r>
    </w:p>
    <w:p w14:paraId="272C22FE" w14:textId="3699637B" w:rsidR="00C61D29" w:rsidRPr="00A94323" w:rsidRDefault="1B7C2128" w:rsidP="00404ED4">
      <w:pPr>
        <w:pStyle w:val="ListParagraph"/>
      </w:pPr>
      <w:r>
        <w:t xml:space="preserve">HFC-32 from dichloromethane </w:t>
      </w:r>
    </w:p>
    <w:p w14:paraId="63474430" w14:textId="342EEDA4" w:rsidR="00C61D29" w:rsidRPr="00A94323" w:rsidRDefault="1B7C2128" w:rsidP="00404ED4">
      <w:pPr>
        <w:pStyle w:val="ListParagraph"/>
      </w:pPr>
      <w:r>
        <w:t>HFC-125 from perchloroethylene, including co-production of HCFC-124 and HCFC-123</w:t>
      </w:r>
    </w:p>
    <w:p w14:paraId="400FBE14" w14:textId="0A0B5BCC" w:rsidR="00C61D29" w:rsidRPr="00A94323" w:rsidRDefault="1B7C2128" w:rsidP="00404ED4">
      <w:pPr>
        <w:pStyle w:val="ListParagraph"/>
      </w:pPr>
      <w:r>
        <w:t>HFC-134a from trichloroethylene, including co-production of HCFC-</w:t>
      </w:r>
      <w:proofErr w:type="gramStart"/>
      <w:r>
        <w:t>133a</w:t>
      </w:r>
      <w:proofErr w:type="gramEnd"/>
    </w:p>
    <w:p w14:paraId="2F03DAA2" w14:textId="6C5F0E53" w:rsidR="00477664" w:rsidRPr="00A94323" w:rsidRDefault="1B7C2128" w:rsidP="00404ED4">
      <w:pPr>
        <w:pStyle w:val="ListParagraph"/>
      </w:pPr>
      <w:r>
        <w:t>HCFC-142b from vinylidene chloride or trichloroethane</w:t>
      </w:r>
    </w:p>
    <w:p w14:paraId="17C2E304" w14:textId="5260787C" w:rsidR="00BC53E1" w:rsidRPr="00A94323" w:rsidRDefault="1B7C2128" w:rsidP="00404ED4">
      <w:pPr>
        <w:pStyle w:val="ListParagraph"/>
      </w:pPr>
      <w:r>
        <w:t>HFC-152a from vinyl chloride</w:t>
      </w:r>
    </w:p>
    <w:p w14:paraId="2D6D6706" w14:textId="7542425A" w:rsidR="00BC53E1" w:rsidRPr="00A94323" w:rsidRDefault="1B7C2128" w:rsidP="00404ED4">
      <w:pPr>
        <w:pStyle w:val="ListParagraph"/>
      </w:pPr>
      <w:r>
        <w:t>HFC-143a from trichloroethane</w:t>
      </w:r>
    </w:p>
    <w:p w14:paraId="340FEB6D" w14:textId="303DB123" w:rsidR="008C7C1B" w:rsidRPr="00A94323" w:rsidRDefault="1B7C2128" w:rsidP="00404ED4">
      <w:pPr>
        <w:pStyle w:val="ListParagraph"/>
      </w:pPr>
      <w:r>
        <w:t>HFC-227ea from HFP</w:t>
      </w:r>
    </w:p>
    <w:p w14:paraId="1EDD5A38" w14:textId="58AB9021" w:rsidR="00743FE6" w:rsidRPr="00A94323" w:rsidRDefault="1B7C2128" w:rsidP="001E3E5E">
      <w:pPr>
        <w:pStyle w:val="ListParagraph"/>
        <w:spacing w:after="240"/>
      </w:pPr>
      <w:r>
        <w:t xml:space="preserve">HFC-245fa from </w:t>
      </w:r>
      <w:proofErr w:type="spellStart"/>
      <w:r>
        <w:t>pentachloropropane</w:t>
      </w:r>
      <w:proofErr w:type="spellEnd"/>
    </w:p>
    <w:p w14:paraId="1A79F915" w14:textId="47D7728C" w:rsidR="00A66C75" w:rsidRDefault="73ECFA98">
      <w:pPr>
        <w:rPr>
          <w:color w:val="000000" w:themeColor="text1"/>
        </w:rPr>
      </w:pPr>
      <w:r w:rsidRPr="73ECFA98">
        <w:rPr>
          <w:color w:val="000000" w:themeColor="text1"/>
        </w:rPr>
        <w:t xml:space="preserve">In combination, these </w:t>
      </w:r>
      <w:r w:rsidR="6AAE860D" w:rsidRPr="6AAE860D">
        <w:rPr>
          <w:color w:val="000000" w:themeColor="text1"/>
        </w:rPr>
        <w:t>chemical</w:t>
      </w:r>
      <w:r w:rsidRPr="73ECFA98">
        <w:rPr>
          <w:color w:val="000000" w:themeColor="text1"/>
        </w:rPr>
        <w:t xml:space="preserve"> pathways </w:t>
      </w:r>
      <w:r w:rsidRPr="73ECFA98">
        <w:rPr>
          <w:rFonts w:eastAsia="Times New Roman"/>
          <w:color w:val="000000" w:themeColor="text1"/>
        </w:rPr>
        <w:t xml:space="preserve">used to produce Annex </w:t>
      </w:r>
      <w:r w:rsidR="00D70C01">
        <w:rPr>
          <w:rFonts w:eastAsia="Times New Roman"/>
          <w:color w:val="000000" w:themeColor="text1"/>
        </w:rPr>
        <w:t xml:space="preserve">C HCFCs </w:t>
      </w:r>
      <w:r w:rsidR="00814AE4">
        <w:rPr>
          <w:rFonts w:eastAsia="Times New Roman"/>
          <w:color w:val="000000" w:themeColor="text1"/>
        </w:rPr>
        <w:t>other than HCFC-22</w:t>
      </w:r>
      <w:r w:rsidRPr="73ECFA98">
        <w:rPr>
          <w:rFonts w:eastAsia="Times New Roman"/>
          <w:color w:val="000000" w:themeColor="text1"/>
        </w:rPr>
        <w:t xml:space="preserve"> </w:t>
      </w:r>
      <w:r w:rsidR="00814AE4">
        <w:rPr>
          <w:rFonts w:eastAsia="Times New Roman"/>
          <w:color w:val="000000" w:themeColor="text1"/>
        </w:rPr>
        <w:t>and</w:t>
      </w:r>
      <w:r w:rsidRPr="73ECFA98">
        <w:rPr>
          <w:rFonts w:eastAsia="Times New Roman"/>
          <w:color w:val="000000" w:themeColor="text1"/>
        </w:rPr>
        <w:t xml:space="preserve"> Annex F </w:t>
      </w:r>
      <w:r w:rsidR="00D70C01">
        <w:rPr>
          <w:rFonts w:eastAsia="Times New Roman"/>
          <w:color w:val="000000" w:themeColor="text1"/>
        </w:rPr>
        <w:t>HFCs</w:t>
      </w:r>
      <w:r w:rsidRPr="73ECFA98">
        <w:rPr>
          <w:rFonts w:eastAsia="Times New Roman"/>
          <w:color w:val="000000" w:themeColor="text1"/>
        </w:rPr>
        <w:t xml:space="preserve"> are currently estimated to</w:t>
      </w:r>
      <w:r w:rsidRPr="73ECFA98">
        <w:rPr>
          <w:color w:val="000000" w:themeColor="text1"/>
        </w:rPr>
        <w:t xml:space="preserve"> generate </w:t>
      </w:r>
      <w:r w:rsidR="2B6540B2" w:rsidRPr="2B6540B2">
        <w:rPr>
          <w:color w:val="000000" w:themeColor="text1"/>
        </w:rPr>
        <w:t>up</w:t>
      </w:r>
      <w:r w:rsidR="00A9557D">
        <w:rPr>
          <w:color w:val="000000" w:themeColor="text1"/>
        </w:rPr>
        <w:t xml:space="preserve"> </w:t>
      </w:r>
      <w:r w:rsidR="2B6540B2" w:rsidRPr="2B6540B2">
        <w:rPr>
          <w:color w:val="000000" w:themeColor="text1"/>
        </w:rPr>
        <w:t xml:space="preserve">to </w:t>
      </w:r>
      <w:r w:rsidRPr="73ECFA98">
        <w:rPr>
          <w:color w:val="000000" w:themeColor="text1"/>
        </w:rPr>
        <w:t xml:space="preserve">around 1% of </w:t>
      </w:r>
      <w:r w:rsidR="009557BB">
        <w:rPr>
          <w:color w:val="000000" w:themeColor="text1"/>
        </w:rPr>
        <w:t>total</w:t>
      </w:r>
      <w:r w:rsidR="009557BB" w:rsidRPr="73ECFA98">
        <w:rPr>
          <w:color w:val="000000" w:themeColor="text1"/>
        </w:rPr>
        <w:t xml:space="preserve"> </w:t>
      </w:r>
      <w:r w:rsidRPr="73ECFA98">
        <w:rPr>
          <w:color w:val="000000" w:themeColor="text1"/>
        </w:rPr>
        <w:t xml:space="preserve">global HFC-23 </w:t>
      </w:r>
      <w:r w:rsidR="009557BB">
        <w:rPr>
          <w:color w:val="000000" w:themeColor="text1"/>
        </w:rPr>
        <w:t xml:space="preserve">by-product </w:t>
      </w:r>
      <w:r w:rsidRPr="73ECFA98">
        <w:rPr>
          <w:color w:val="000000" w:themeColor="text1"/>
        </w:rPr>
        <w:t>generation.</w:t>
      </w:r>
      <w:r w:rsidR="1C7ADD49" w:rsidRPr="00404ED4">
        <w:rPr>
          <w:rStyle w:val="FootnoteReference"/>
        </w:rPr>
        <w:footnoteReference w:id="5"/>
      </w:r>
      <w:r w:rsidRPr="73ECFA98">
        <w:rPr>
          <w:color w:val="000000" w:themeColor="text1"/>
        </w:rPr>
        <w:t xml:space="preserve"> </w:t>
      </w:r>
    </w:p>
    <w:p w14:paraId="7C7046C1" w14:textId="151CE973" w:rsidR="003806FB" w:rsidRDefault="00822C48">
      <w:pPr>
        <w:rPr>
          <w:color w:val="000000" w:themeColor="text1"/>
        </w:rPr>
      </w:pPr>
      <w:r w:rsidRPr="00743B08">
        <w:rPr>
          <w:color w:val="000000" w:themeColor="text1"/>
        </w:rPr>
        <w:t xml:space="preserve">Section </w:t>
      </w:r>
      <w:r w:rsidR="00743B08" w:rsidRPr="00743B08">
        <w:rPr>
          <w:color w:val="000000" w:themeColor="text1"/>
        </w:rPr>
        <w:t>2.</w:t>
      </w:r>
      <w:r w:rsidR="00743B08">
        <w:rPr>
          <w:color w:val="000000" w:themeColor="text1"/>
        </w:rPr>
        <w:t xml:space="preserve">5 </w:t>
      </w:r>
      <w:r>
        <w:rPr>
          <w:color w:val="000000" w:themeColor="text1"/>
        </w:rPr>
        <w:t>below</w:t>
      </w:r>
      <w:r w:rsidR="00C217F4">
        <w:rPr>
          <w:color w:val="000000" w:themeColor="text1"/>
        </w:rPr>
        <w:t xml:space="preserve"> </w:t>
      </w:r>
      <w:r w:rsidR="00743B08">
        <w:rPr>
          <w:color w:val="000000" w:themeColor="text1"/>
        </w:rPr>
        <w:t>estimates</w:t>
      </w:r>
      <w:r w:rsidR="0007529D">
        <w:rPr>
          <w:color w:val="000000" w:themeColor="text1"/>
        </w:rPr>
        <w:t xml:space="preserve"> the</w:t>
      </w:r>
      <w:r w:rsidR="00C217F4">
        <w:rPr>
          <w:color w:val="000000" w:themeColor="text1"/>
        </w:rPr>
        <w:t xml:space="preserve"> relative </w:t>
      </w:r>
      <w:r w:rsidR="00A66C75">
        <w:rPr>
          <w:color w:val="000000" w:themeColor="text1"/>
        </w:rPr>
        <w:t xml:space="preserve">generation rates of </w:t>
      </w:r>
      <w:r w:rsidR="00D66B94">
        <w:rPr>
          <w:color w:val="000000" w:themeColor="text1"/>
        </w:rPr>
        <w:t xml:space="preserve">HFC-23 per tonne of </w:t>
      </w:r>
      <w:r w:rsidR="006258F6">
        <w:rPr>
          <w:color w:val="000000" w:themeColor="text1"/>
        </w:rPr>
        <w:t xml:space="preserve">production </w:t>
      </w:r>
      <w:r w:rsidR="00834985">
        <w:rPr>
          <w:color w:val="000000" w:themeColor="text1"/>
        </w:rPr>
        <w:t>and global production</w:t>
      </w:r>
      <w:r w:rsidR="001F51AF">
        <w:rPr>
          <w:color w:val="000000" w:themeColor="text1"/>
        </w:rPr>
        <w:t xml:space="preserve"> for chemical pathways that may generate HFC-23 as a by-product</w:t>
      </w:r>
      <w:r w:rsidR="00834985">
        <w:rPr>
          <w:color w:val="000000" w:themeColor="text1"/>
        </w:rPr>
        <w:t xml:space="preserve">, along with an indication of </w:t>
      </w:r>
      <w:r w:rsidR="00604AAC">
        <w:rPr>
          <w:color w:val="000000" w:themeColor="text1"/>
        </w:rPr>
        <w:t>data quality on which to base estimations of HFC-23 generation rates</w:t>
      </w:r>
      <w:r w:rsidR="00003FBD">
        <w:rPr>
          <w:color w:val="000000" w:themeColor="text1"/>
        </w:rPr>
        <w:t>.</w:t>
      </w:r>
    </w:p>
    <w:p w14:paraId="24C47AE3" w14:textId="7FDA9A9A" w:rsidR="009C1F3E" w:rsidRDefault="009C1F3E" w:rsidP="00B22E58">
      <w:pPr>
        <w:pStyle w:val="Heading2"/>
      </w:pPr>
      <w:bookmarkStart w:id="155" w:name="_Toc144815394"/>
      <w:r>
        <w:t>2.</w:t>
      </w:r>
      <w:r w:rsidR="00BB593C">
        <w:t>4</w:t>
      </w:r>
      <w:r>
        <w:tab/>
      </w:r>
      <w:r w:rsidR="00A9523E">
        <w:t>Information on c</w:t>
      </w:r>
      <w:r>
        <w:t xml:space="preserve">hemicals pathways used to produce </w:t>
      </w:r>
      <w:r w:rsidR="00804068">
        <w:t xml:space="preserve">substances </w:t>
      </w:r>
      <w:r w:rsidR="009557BB">
        <w:t>other than Annex C HCFCs or Annex F HFCs</w:t>
      </w:r>
      <w:r>
        <w:t xml:space="preserve"> that may generate HFC-23 as a </w:t>
      </w:r>
      <w:proofErr w:type="gramStart"/>
      <w:r>
        <w:t>by-product</w:t>
      </w:r>
      <w:bookmarkEnd w:id="155"/>
      <w:proofErr w:type="gramEnd"/>
    </w:p>
    <w:p w14:paraId="345F74C4" w14:textId="0A7A7609" w:rsidR="005E6A94" w:rsidRPr="002208CF" w:rsidRDefault="2A6FE635" w:rsidP="00404ED4">
      <w:r w:rsidRPr="46F172DB">
        <w:rPr>
          <w:color w:val="000000" w:themeColor="text1"/>
        </w:rPr>
        <w:t xml:space="preserve">Some </w:t>
      </w:r>
      <w:r w:rsidR="00961AAB">
        <w:rPr>
          <w:color w:val="000000" w:themeColor="text1"/>
        </w:rPr>
        <w:t>c</w:t>
      </w:r>
      <w:r w:rsidR="46F172DB" w:rsidRPr="46F172DB">
        <w:rPr>
          <w:color w:val="000000" w:themeColor="text1"/>
        </w:rPr>
        <w:t xml:space="preserve">hemical pathways used to produce </w:t>
      </w:r>
      <w:r w:rsidR="003D217B">
        <w:rPr>
          <w:color w:val="000000" w:themeColor="text1"/>
        </w:rPr>
        <w:t xml:space="preserve">substances other than </w:t>
      </w:r>
      <w:r w:rsidR="46F172DB" w:rsidRPr="46F172DB">
        <w:rPr>
          <w:color w:val="000000" w:themeColor="text1"/>
        </w:rPr>
        <w:t>Annex C</w:t>
      </w:r>
      <w:r w:rsidR="00961AAB">
        <w:rPr>
          <w:color w:val="000000" w:themeColor="text1"/>
        </w:rPr>
        <w:t xml:space="preserve"> HCFCs</w:t>
      </w:r>
      <w:r w:rsidR="46F172DB" w:rsidRPr="46F172DB">
        <w:rPr>
          <w:color w:val="000000" w:themeColor="text1"/>
        </w:rPr>
        <w:t xml:space="preserve"> or Annex F </w:t>
      </w:r>
      <w:r w:rsidR="00961AAB">
        <w:rPr>
          <w:color w:val="000000" w:themeColor="text1"/>
        </w:rPr>
        <w:t>HFCs</w:t>
      </w:r>
      <w:r w:rsidR="00763DAA">
        <w:rPr>
          <w:color w:val="000000" w:themeColor="text1"/>
        </w:rPr>
        <w:t>,</w:t>
      </w:r>
      <w:r w:rsidR="46F172DB" w:rsidRPr="46F172DB">
        <w:rPr>
          <w:color w:val="000000" w:themeColor="text1"/>
        </w:rPr>
        <w:t xml:space="preserve"> </w:t>
      </w:r>
      <w:r w:rsidR="00763DAA">
        <w:rPr>
          <w:color w:val="000000" w:themeColor="text1"/>
        </w:rPr>
        <w:t>which</w:t>
      </w:r>
      <w:r w:rsidR="003D217B" w:rsidRPr="46F172DB">
        <w:rPr>
          <w:color w:val="000000" w:themeColor="text1"/>
        </w:rPr>
        <w:t xml:space="preserve"> are outside the scope of decision</w:t>
      </w:r>
      <w:r w:rsidR="003D217B">
        <w:rPr>
          <w:color w:val="000000" w:themeColor="text1"/>
        </w:rPr>
        <w:t xml:space="preserve"> </w:t>
      </w:r>
      <w:r w:rsidR="003D217B" w:rsidRPr="00D02630">
        <w:rPr>
          <w:lang w:val="en-US"/>
        </w:rPr>
        <w:t>XXXIV/7</w:t>
      </w:r>
      <w:r w:rsidR="00763DAA">
        <w:rPr>
          <w:lang w:val="en-US"/>
        </w:rPr>
        <w:t>,</w:t>
      </w:r>
      <w:r w:rsidR="003D217B">
        <w:rPr>
          <w:lang w:val="en-US"/>
        </w:rPr>
        <w:t xml:space="preserve"> </w:t>
      </w:r>
      <w:r w:rsidR="46F172DB" w:rsidRPr="46F172DB">
        <w:rPr>
          <w:color w:val="000000" w:themeColor="text1"/>
        </w:rPr>
        <w:t xml:space="preserve">are understood </w:t>
      </w:r>
      <w:r w:rsidRPr="46F172DB">
        <w:rPr>
          <w:color w:val="000000" w:themeColor="text1"/>
        </w:rPr>
        <w:t>to generate HFC</w:t>
      </w:r>
      <w:r w:rsidR="004240CB">
        <w:rPr>
          <w:color w:val="000000" w:themeColor="text1"/>
        </w:rPr>
        <w:t>-</w:t>
      </w:r>
      <w:r w:rsidRPr="46F172DB">
        <w:rPr>
          <w:color w:val="000000" w:themeColor="text1"/>
        </w:rPr>
        <w:t>23</w:t>
      </w:r>
      <w:r w:rsidR="00131512">
        <w:rPr>
          <w:color w:val="000000" w:themeColor="text1"/>
        </w:rPr>
        <w:t xml:space="preserve"> </w:t>
      </w:r>
      <w:r w:rsidR="00DD4E97">
        <w:rPr>
          <w:color w:val="000000" w:themeColor="text1"/>
        </w:rPr>
        <w:t>by-product</w:t>
      </w:r>
      <w:r w:rsidR="46F172DB" w:rsidRPr="46F172DB">
        <w:rPr>
          <w:color w:val="000000" w:themeColor="text1"/>
        </w:rPr>
        <w:t>. In combination</w:t>
      </w:r>
      <w:r w:rsidR="003311E2">
        <w:rPr>
          <w:color w:val="000000" w:themeColor="text1"/>
        </w:rPr>
        <w:t>,</w:t>
      </w:r>
      <w:r w:rsidR="46F172DB" w:rsidRPr="46F172DB">
        <w:rPr>
          <w:color w:val="000000" w:themeColor="text1"/>
        </w:rPr>
        <w:t xml:space="preserve"> these </w:t>
      </w:r>
      <w:r w:rsidR="00A1603B">
        <w:rPr>
          <w:color w:val="000000" w:themeColor="text1"/>
        </w:rPr>
        <w:t>chemical pathways</w:t>
      </w:r>
      <w:r w:rsidR="46F172DB" w:rsidRPr="46F172DB">
        <w:rPr>
          <w:color w:val="000000" w:themeColor="text1"/>
        </w:rPr>
        <w:t xml:space="preserve"> are currently estimated to </w:t>
      </w:r>
      <w:r w:rsidR="004003D0">
        <w:rPr>
          <w:color w:val="000000" w:themeColor="text1"/>
        </w:rPr>
        <w:t>account for</w:t>
      </w:r>
      <w:r w:rsidR="46F172DB" w:rsidRPr="46F172DB">
        <w:rPr>
          <w:color w:val="000000" w:themeColor="text1"/>
        </w:rPr>
        <w:t xml:space="preserve"> around 3</w:t>
      </w:r>
      <w:r w:rsidR="003C4715">
        <w:rPr>
          <w:color w:val="000000" w:themeColor="text1"/>
        </w:rPr>
        <w:t>–</w:t>
      </w:r>
      <w:r w:rsidR="46F172DB" w:rsidRPr="46F172DB">
        <w:rPr>
          <w:color w:val="000000" w:themeColor="text1"/>
        </w:rPr>
        <w:t xml:space="preserve">4% of the </w:t>
      </w:r>
      <w:r w:rsidR="009557BB">
        <w:rPr>
          <w:color w:val="000000" w:themeColor="text1"/>
        </w:rPr>
        <w:t xml:space="preserve">total </w:t>
      </w:r>
      <w:r w:rsidR="46F172DB" w:rsidRPr="46F172DB">
        <w:rPr>
          <w:color w:val="000000" w:themeColor="text1"/>
        </w:rPr>
        <w:t xml:space="preserve">global HFC-23 </w:t>
      </w:r>
      <w:r w:rsidR="00CD7F2D">
        <w:rPr>
          <w:color w:val="000000" w:themeColor="text1"/>
        </w:rPr>
        <w:t xml:space="preserve">by-product </w:t>
      </w:r>
      <w:r w:rsidR="46F172DB" w:rsidRPr="46F172DB">
        <w:rPr>
          <w:color w:val="000000" w:themeColor="text1"/>
        </w:rPr>
        <w:t>generation.</w:t>
      </w:r>
      <w:r w:rsidR="008314E7">
        <w:t xml:space="preserve"> </w:t>
      </w:r>
      <w:r w:rsidR="009557BB">
        <w:t>The largest contributor of these chemical pathways to global HFC-23 by-product generation is likely to be t</w:t>
      </w:r>
      <w:r w:rsidR="6B6C400D">
        <w:t>he</w:t>
      </w:r>
      <w:r w:rsidR="00E05900">
        <w:t xml:space="preserve"> </w:t>
      </w:r>
      <w:r w:rsidR="006F2CB8" w:rsidRPr="002208CF">
        <w:t>pyrolysis of HCFC-22 to make TFE</w:t>
      </w:r>
      <w:r w:rsidR="00DA592C">
        <w:t xml:space="preserve"> and HFP</w:t>
      </w:r>
      <w:r w:rsidR="006F2CB8" w:rsidRPr="002208CF">
        <w:t xml:space="preserve">, which can be used to produce </w:t>
      </w:r>
      <w:r w:rsidR="008314E7">
        <w:t>fluoropolymers</w:t>
      </w:r>
      <w:r w:rsidR="002B6BAB">
        <w:t>.</w:t>
      </w:r>
      <w:r w:rsidR="00B106F3">
        <w:t xml:space="preserve"> </w:t>
      </w:r>
      <w:r w:rsidR="002B6BAB">
        <w:t xml:space="preserve">This process </w:t>
      </w:r>
      <w:r w:rsidR="006F2CB8" w:rsidRPr="002208CF">
        <w:t xml:space="preserve">is </w:t>
      </w:r>
      <w:r w:rsidR="00111521">
        <w:t>understood</w:t>
      </w:r>
      <w:r w:rsidR="006F2CB8" w:rsidRPr="002208CF">
        <w:t xml:space="preserve"> to </w:t>
      </w:r>
      <w:r w:rsidR="00DD4E97">
        <w:t>generate</w:t>
      </w:r>
      <w:r w:rsidR="00DD4E97" w:rsidRPr="002208CF">
        <w:t xml:space="preserve"> </w:t>
      </w:r>
      <w:r w:rsidR="006F2CB8" w:rsidRPr="002208CF">
        <w:t xml:space="preserve">small quantities of HFC-23, </w:t>
      </w:r>
      <w:r w:rsidR="000D7871">
        <w:t xml:space="preserve">up to </w:t>
      </w:r>
      <w:r w:rsidR="006F2CB8" w:rsidRPr="002208CF">
        <w:t>around 1 kg of HFC-23 per tonne of HCFC-22 consumed</w:t>
      </w:r>
      <w:r w:rsidR="46F172DB">
        <w:t xml:space="preserve"> (0.1 </w:t>
      </w:r>
      <w:proofErr w:type="spellStart"/>
      <w:r w:rsidR="46F172DB">
        <w:t>wt</w:t>
      </w:r>
      <w:proofErr w:type="spellEnd"/>
      <w:r w:rsidR="46F172DB">
        <w:t>%)</w:t>
      </w:r>
      <w:r w:rsidR="00C971A7">
        <w:rPr>
          <w:rStyle w:val="FootnoteReference"/>
        </w:rPr>
        <w:footnoteReference w:id="6"/>
      </w:r>
      <w:r w:rsidR="46F172DB">
        <w:t>.</w:t>
      </w:r>
      <w:r w:rsidR="005E6A94">
        <w:t xml:space="preserve"> </w:t>
      </w:r>
      <w:r w:rsidR="005E6A94" w:rsidRPr="1B7C2128">
        <w:t xml:space="preserve">Other chemical pathways </w:t>
      </w:r>
      <w:r w:rsidR="002B6BAB">
        <w:t xml:space="preserve">where HFC-23 by-product generation is theoretically feasible </w:t>
      </w:r>
      <w:r w:rsidR="005E6A94" w:rsidRPr="1B7C2128">
        <w:t>include those used to produce CFCs, namely CFC-113 from perchloroethylene and CFC-114 from perchloroethylene.</w:t>
      </w:r>
    </w:p>
    <w:p w14:paraId="5EDDE56C" w14:textId="47A1D3BA" w:rsidR="004E4F7B" w:rsidRDefault="46F172DB" w:rsidP="00404ED4">
      <w:r>
        <w:t xml:space="preserve">The production routes of other fluorochemicals outside of the scope of the decision have similarities to the </w:t>
      </w:r>
      <w:r w:rsidR="6AAE860D">
        <w:t xml:space="preserve">chemical </w:t>
      </w:r>
      <w:r w:rsidR="001F0ECA">
        <w:t xml:space="preserve">processes </w:t>
      </w:r>
      <w:r>
        <w:t xml:space="preserve">used to produce Annex C </w:t>
      </w:r>
      <w:r w:rsidR="001F0ECA">
        <w:t>HCFCs</w:t>
      </w:r>
      <w:r>
        <w:t xml:space="preserve"> and Annex F </w:t>
      </w:r>
      <w:r w:rsidR="001F0ECA">
        <w:t>HFCs</w:t>
      </w:r>
      <w:r>
        <w:t xml:space="preserve"> and hence could conceivably generate HFC-23 by similar mechanisms. </w:t>
      </w:r>
      <w:r w:rsidR="00411EB9">
        <w:t>T</w:t>
      </w:r>
      <w:r>
        <w:t xml:space="preserve">he HFC-23 generation rate could be expected to be </w:t>
      </w:r>
      <w:proofErr w:type="gramStart"/>
      <w:r>
        <w:t>similar to</w:t>
      </w:r>
      <w:proofErr w:type="gramEnd"/>
      <w:r>
        <w:t xml:space="preserve"> other </w:t>
      </w:r>
      <w:r w:rsidR="00B203BA">
        <w:t xml:space="preserve">chemical pathways used to produce </w:t>
      </w:r>
      <w:r>
        <w:t xml:space="preserve">Annex F </w:t>
      </w:r>
      <w:r w:rsidR="00796050">
        <w:t>HFCs</w:t>
      </w:r>
      <w:r>
        <w:t xml:space="preserve"> (typically less than 0.01 </w:t>
      </w:r>
      <w:proofErr w:type="spellStart"/>
      <w:r>
        <w:t>wt</w:t>
      </w:r>
      <w:proofErr w:type="spellEnd"/>
      <w:r>
        <w:t>%)</w:t>
      </w:r>
      <w:r w:rsidR="00411EB9">
        <w:t>. However</w:t>
      </w:r>
      <w:r w:rsidR="00796050">
        <w:t>,</w:t>
      </w:r>
      <w:r>
        <w:t xml:space="preserve"> there is </w:t>
      </w:r>
      <w:r w:rsidR="00796050">
        <w:t xml:space="preserve">currently </w:t>
      </w:r>
      <w:r>
        <w:t xml:space="preserve">insufficient data available on production volumes and HFC-23 </w:t>
      </w:r>
      <w:r>
        <w:lastRenderedPageBreak/>
        <w:t>generation rates in these processes to make anything other than rough estimate</w:t>
      </w:r>
      <w:r w:rsidR="00796050">
        <w:t>s</w:t>
      </w:r>
      <w:r>
        <w:t xml:space="preserve"> of </w:t>
      </w:r>
      <w:r w:rsidR="00411EB9">
        <w:t xml:space="preserve">possible </w:t>
      </w:r>
      <w:r>
        <w:t xml:space="preserve">HFC-23 generation </w:t>
      </w:r>
      <w:r w:rsidR="00411EB9">
        <w:t xml:space="preserve">for </w:t>
      </w:r>
      <w:r>
        <w:t>these processes.</w:t>
      </w:r>
      <w:r w:rsidR="00796050">
        <w:t xml:space="preserve"> </w:t>
      </w:r>
    </w:p>
    <w:p w14:paraId="3D9E4080" w14:textId="7B1986BE" w:rsidR="00411EB9" w:rsidRDefault="00411EB9" w:rsidP="00404ED4">
      <w:r w:rsidRPr="00D22657">
        <w:t xml:space="preserve">Another </w:t>
      </w:r>
      <w:r w:rsidR="00FE092D" w:rsidRPr="0017401D">
        <w:t xml:space="preserve">potential </w:t>
      </w:r>
      <w:r w:rsidRPr="00D22657">
        <w:t xml:space="preserve">chemical pathway is the fluorination of polyethylene by fluorine gas. While there is no direct published evidence, HFC-23 generation </w:t>
      </w:r>
      <w:r w:rsidR="00D22657" w:rsidRPr="0017401D">
        <w:t>c</w:t>
      </w:r>
      <w:r w:rsidRPr="00D22657">
        <w:t>ould be considered theoretically feasible in this process</w:t>
      </w:r>
      <w:r w:rsidR="00C971A7">
        <w:t xml:space="preserve">, </w:t>
      </w:r>
      <w:r w:rsidR="00C971A7" w:rsidRPr="00C971A7">
        <w:t>particularly as it has been reported that short</w:t>
      </w:r>
      <w:r w:rsidR="00C971A7">
        <w:t>-</w:t>
      </w:r>
      <w:r w:rsidR="00C971A7" w:rsidRPr="00C971A7">
        <w:t>chain perfluorinated carboxylic acids can be formed depending on conditions</w:t>
      </w:r>
      <w:r w:rsidR="00C971A7">
        <w:rPr>
          <w:rStyle w:val="FootnoteReference"/>
        </w:rPr>
        <w:footnoteReference w:id="7"/>
      </w:r>
      <w:r w:rsidRPr="00D22657">
        <w:t>. This chemical pathway is not considered further in this report.</w:t>
      </w:r>
    </w:p>
    <w:p w14:paraId="0D7A6492" w14:textId="724906B9" w:rsidR="00CC68B8" w:rsidRPr="00CC68B8" w:rsidRDefault="00CC68B8" w:rsidP="00B22E58">
      <w:pPr>
        <w:pStyle w:val="Heading2"/>
      </w:pPr>
      <w:bookmarkStart w:id="156" w:name="_Toc144815395"/>
      <w:r w:rsidRPr="00CC68B8">
        <w:t>2.</w:t>
      </w:r>
      <w:r w:rsidR="00A9523E">
        <w:t>5</w:t>
      </w:r>
      <w:r w:rsidRPr="00CC68B8">
        <w:tab/>
      </w:r>
      <w:r w:rsidR="00A82D69">
        <w:t xml:space="preserve">Estimated global </w:t>
      </w:r>
      <w:r w:rsidR="00EB0B51">
        <w:t xml:space="preserve">HFC-23 </w:t>
      </w:r>
      <w:r w:rsidR="00A214B3">
        <w:t>generation for c</w:t>
      </w:r>
      <w:r w:rsidRPr="00CC68B8">
        <w:t xml:space="preserve">hemical pathways that </w:t>
      </w:r>
      <w:r w:rsidR="00A9523E">
        <w:t>may</w:t>
      </w:r>
      <w:r w:rsidRPr="00CC68B8">
        <w:t xml:space="preserve"> generate HFC-23 as a </w:t>
      </w:r>
      <w:proofErr w:type="gramStart"/>
      <w:r w:rsidRPr="00CC68B8">
        <w:t>by-product</w:t>
      </w:r>
      <w:bookmarkEnd w:id="156"/>
      <w:proofErr w:type="gramEnd"/>
    </w:p>
    <w:p w14:paraId="1EEB9A53" w14:textId="77777777" w:rsidR="007D7C62" w:rsidRDefault="00F64458" w:rsidP="00CC68B8">
      <w:pPr>
        <w:rPr>
          <w:lang w:val="en-AU" w:eastAsia="en-GB"/>
        </w:rPr>
      </w:pPr>
      <w:r>
        <w:t xml:space="preserve">Section 3 responds to decision </w:t>
      </w:r>
      <w:r w:rsidR="002859A9" w:rsidRPr="002859A9">
        <w:t>XXXIV/7</w:t>
      </w:r>
      <w:r w:rsidR="002859A9">
        <w:t xml:space="preserve">, paragraph b, </w:t>
      </w:r>
      <w:r w:rsidR="007D7C62">
        <w:t xml:space="preserve">which, among other things, </w:t>
      </w:r>
      <w:r w:rsidR="00197F6D">
        <w:t>requests the comp</w:t>
      </w:r>
      <w:r w:rsidR="007D7C62">
        <w:t>il</w:t>
      </w:r>
      <w:r w:rsidR="00197F6D">
        <w:t>ation of information on the amount of HFC-23 generation</w:t>
      </w:r>
      <w:r w:rsidR="007D7C62" w:rsidRPr="007D7C62">
        <w:rPr>
          <w:lang w:val="en-AU" w:eastAsia="en-GB"/>
        </w:rPr>
        <w:t xml:space="preserve"> </w:t>
      </w:r>
      <w:r w:rsidR="007D7C62" w:rsidRPr="00553BA3">
        <w:rPr>
          <w:lang w:val="en-AU" w:eastAsia="en-GB"/>
        </w:rPr>
        <w:t>from facilities that manufacture Annex C, Group I, or Annex F substances, the reporting of which is required under Article 7 of the Montreal Protocol</w:t>
      </w:r>
      <w:r w:rsidR="007D7C62">
        <w:rPr>
          <w:lang w:val="en-AU" w:eastAsia="en-GB"/>
        </w:rPr>
        <w:t>.</w:t>
      </w:r>
    </w:p>
    <w:p w14:paraId="008DEFBA" w14:textId="38568FDE" w:rsidR="0006511E" w:rsidRDefault="00D07B82" w:rsidP="00CC68B8">
      <w:r>
        <w:t xml:space="preserve">For additional context and </w:t>
      </w:r>
      <w:r w:rsidR="005B11FA">
        <w:t xml:space="preserve">understanding of the potential </w:t>
      </w:r>
      <w:r w:rsidR="00566805">
        <w:t xml:space="preserve">relative </w:t>
      </w:r>
      <w:r w:rsidR="005B11FA">
        <w:t xml:space="preserve">contributions to HFC-23 </w:t>
      </w:r>
      <w:r w:rsidR="00940154">
        <w:t xml:space="preserve">by-product </w:t>
      </w:r>
      <w:r w:rsidR="005B11FA">
        <w:t>generation, t</w:t>
      </w:r>
      <w:r w:rsidR="007D7C62">
        <w:t xml:space="preserve">his section provides </w:t>
      </w:r>
      <w:r w:rsidR="00EF2D5B">
        <w:t xml:space="preserve">indicative </w:t>
      </w:r>
      <w:r w:rsidR="00EB0B51" w:rsidRPr="00FC5C55">
        <w:t>estimation</w:t>
      </w:r>
      <w:r w:rsidR="00D554CA">
        <w:t>s</w:t>
      </w:r>
      <w:r w:rsidR="00EB0B51" w:rsidRPr="00FC5C55">
        <w:t xml:space="preserve"> </w:t>
      </w:r>
      <w:r w:rsidR="003A50E1" w:rsidRPr="00FC5C55">
        <w:t xml:space="preserve">of </w:t>
      </w:r>
      <w:r w:rsidR="00D35C1F" w:rsidRPr="00FC5C55">
        <w:t>relative</w:t>
      </w:r>
      <w:r w:rsidR="00CC68B8" w:rsidRPr="00FC5C55">
        <w:t xml:space="preserve"> global HFC-23 generation by </w:t>
      </w:r>
      <w:r w:rsidR="00B058A1">
        <w:t xml:space="preserve">relevant </w:t>
      </w:r>
      <w:r w:rsidR="00054D7A" w:rsidRPr="00FC5C55">
        <w:t>c</w:t>
      </w:r>
      <w:r w:rsidR="00CC68B8" w:rsidRPr="00FC5C55">
        <w:t xml:space="preserve">hemical </w:t>
      </w:r>
      <w:r w:rsidR="00054D7A" w:rsidRPr="00FC5C55">
        <w:t>p</w:t>
      </w:r>
      <w:r w:rsidR="00CC68B8" w:rsidRPr="00FC5C55">
        <w:t>athway</w:t>
      </w:r>
      <w:r w:rsidR="00B058A1">
        <w:t>s</w:t>
      </w:r>
      <w:r w:rsidR="00940154">
        <w:t>. These estimations</w:t>
      </w:r>
      <w:r w:rsidR="00CC68B8" w:rsidRPr="00FC5C55">
        <w:t xml:space="preserve"> can be </w:t>
      </w:r>
      <w:r w:rsidR="005B3CB0">
        <w:t>made</w:t>
      </w:r>
      <w:r w:rsidR="00CC68B8" w:rsidRPr="00FC5C55">
        <w:t xml:space="preserve"> by </w:t>
      </w:r>
      <w:r w:rsidR="00606A1B" w:rsidRPr="00FC5C55">
        <w:t>considering</w:t>
      </w:r>
      <w:r w:rsidR="00CC68B8" w:rsidRPr="00FC5C55">
        <w:t xml:space="preserve"> the various </w:t>
      </w:r>
      <w:r w:rsidR="00E50FFC" w:rsidRPr="00FC5C55">
        <w:t xml:space="preserve">processes </w:t>
      </w:r>
      <w:r w:rsidR="00CC68B8" w:rsidRPr="00FC5C55">
        <w:t>identified to generate HFC-23</w:t>
      </w:r>
      <w:r w:rsidR="00B638CD">
        <w:t xml:space="preserve"> by-product</w:t>
      </w:r>
      <w:r w:rsidR="00CC68B8" w:rsidRPr="00FC5C55">
        <w:t xml:space="preserve"> (</w:t>
      </w:r>
      <w:r w:rsidR="00743B08" w:rsidRPr="00FC5C55">
        <w:t>S</w:t>
      </w:r>
      <w:r w:rsidR="00CC68B8" w:rsidRPr="00FC5C55">
        <w:t>ection</w:t>
      </w:r>
      <w:r w:rsidR="00054D7A" w:rsidRPr="00FC5C55">
        <w:t>s</w:t>
      </w:r>
      <w:r w:rsidR="00CC68B8" w:rsidRPr="00FC5C55">
        <w:t xml:space="preserve"> 2.</w:t>
      </w:r>
      <w:r w:rsidR="001B261D" w:rsidRPr="00FC5C55">
        <w:t>1</w:t>
      </w:r>
      <w:r w:rsidR="00D554CA">
        <w:t xml:space="preserve"> to </w:t>
      </w:r>
      <w:r w:rsidR="00054D7A" w:rsidRPr="00FC5C55">
        <w:t>2.4</w:t>
      </w:r>
      <w:r w:rsidR="00CC68B8" w:rsidRPr="00FC5C55">
        <w:t>)</w:t>
      </w:r>
      <w:r w:rsidR="00587EA8" w:rsidRPr="00FC5C55">
        <w:t>,</w:t>
      </w:r>
      <w:r w:rsidR="00CC68B8" w:rsidRPr="00FC5C55">
        <w:t xml:space="preserve"> known chemical pathways and their global production rates </w:t>
      </w:r>
      <w:r w:rsidR="00AA2396">
        <w:t>(</w:t>
      </w:r>
      <w:r w:rsidR="00016023" w:rsidRPr="00FC5C55">
        <w:t>either</w:t>
      </w:r>
      <w:r w:rsidR="00CC68B8" w:rsidRPr="00FC5C55">
        <w:t xml:space="preserve"> reported to the Ozone </w:t>
      </w:r>
      <w:r w:rsidR="00EE691D" w:rsidRPr="00FC5C55">
        <w:t>S</w:t>
      </w:r>
      <w:r w:rsidR="00CC68B8" w:rsidRPr="00FC5C55">
        <w:t>ecretariat</w:t>
      </w:r>
      <w:r w:rsidR="00016023" w:rsidRPr="00FC5C55">
        <w:t xml:space="preserve"> or estimated</w:t>
      </w:r>
      <w:r w:rsidR="00AA2396">
        <w:t>)</w:t>
      </w:r>
      <w:r w:rsidR="00CC68B8" w:rsidRPr="00FC5C55">
        <w:t xml:space="preserve">, the data </w:t>
      </w:r>
      <w:r w:rsidR="000160EF">
        <w:t>compiled</w:t>
      </w:r>
      <w:r w:rsidR="00E07CDF" w:rsidRPr="00404ED4">
        <w:t xml:space="preserve"> </w:t>
      </w:r>
      <w:r w:rsidR="00CC68B8" w:rsidRPr="00FC5C55">
        <w:t xml:space="preserve">in Section </w:t>
      </w:r>
      <w:r w:rsidR="00EC0FDE" w:rsidRPr="00FC5C55">
        <w:t>3</w:t>
      </w:r>
      <w:r w:rsidR="002C7152">
        <w:t xml:space="preserve">, and estimated </w:t>
      </w:r>
      <w:r w:rsidR="00EF2D5B">
        <w:t>HFC-23 generation rates based on available data and/or expert opinion</w:t>
      </w:r>
      <w:r w:rsidR="00CC68B8" w:rsidRPr="00FC5C55">
        <w:t xml:space="preserve">. </w:t>
      </w:r>
      <w:r w:rsidR="009D32F2" w:rsidRPr="00FC5C55">
        <w:t xml:space="preserve">MCTOC’s </w:t>
      </w:r>
      <w:r w:rsidR="00540D0E">
        <w:t>assessment</w:t>
      </w:r>
      <w:r w:rsidR="003C3740" w:rsidRPr="00FC5C55">
        <w:t xml:space="preserve"> based on available data and expert opinion</w:t>
      </w:r>
      <w:r w:rsidR="00CC68B8" w:rsidRPr="00FC5C55">
        <w:t xml:space="preserve"> is shown in the matrix</w:t>
      </w:r>
      <w:r w:rsidR="008A2F98" w:rsidRPr="00FC5C55">
        <w:t xml:space="preserve"> representation</w:t>
      </w:r>
      <w:r w:rsidR="00CC68B8" w:rsidRPr="00FC5C55">
        <w:t xml:space="preserve"> in </w:t>
      </w:r>
      <w:r w:rsidR="008A2F98" w:rsidRPr="00FC5C55">
        <w:t>F</w:t>
      </w:r>
      <w:r w:rsidR="00CC68B8" w:rsidRPr="00FC5C55">
        <w:t xml:space="preserve">igure </w:t>
      </w:r>
      <w:r w:rsidR="008A2F98" w:rsidRPr="00FC5C55">
        <w:t>2</w:t>
      </w:r>
      <w:r w:rsidR="009A51F7" w:rsidRPr="00FC5C55">
        <w:t>.1</w:t>
      </w:r>
      <w:r w:rsidR="00E07CDF" w:rsidRPr="00404ED4">
        <w:t xml:space="preserve"> and </w:t>
      </w:r>
      <w:r w:rsidR="00284C37">
        <w:t xml:space="preserve">in </w:t>
      </w:r>
      <w:r w:rsidR="00E07CDF" w:rsidRPr="00404ED4">
        <w:t>Table</w:t>
      </w:r>
      <w:r w:rsidR="0052208F">
        <w:t>s</w:t>
      </w:r>
      <w:r w:rsidR="00E07CDF" w:rsidRPr="00404ED4">
        <w:t xml:space="preserve"> </w:t>
      </w:r>
      <w:r w:rsidR="00FC5C55" w:rsidRPr="00404ED4">
        <w:t>2.1 and 2.2</w:t>
      </w:r>
      <w:r w:rsidR="00CC68B8" w:rsidRPr="00FC5C55">
        <w:t>.</w:t>
      </w:r>
      <w:r w:rsidR="00046A64">
        <w:t xml:space="preserve"> </w:t>
      </w:r>
    </w:p>
    <w:p w14:paraId="2C62257A" w14:textId="170EEFC5" w:rsidR="00C2474B" w:rsidRDefault="00046A64" w:rsidP="00CC68B8">
      <w:r>
        <w:t xml:space="preserve">Figure 2.1 and Table 2.1 </w:t>
      </w:r>
      <w:r w:rsidR="004A2A0B">
        <w:t xml:space="preserve">present </w:t>
      </w:r>
      <w:r w:rsidR="001E0303">
        <w:t>estimations based on</w:t>
      </w:r>
      <w:r w:rsidR="004A2A0B">
        <w:t xml:space="preserve"> </w:t>
      </w:r>
      <w:r w:rsidR="0017424A">
        <w:t xml:space="preserve">sufficient </w:t>
      </w:r>
      <w:r w:rsidR="004A2A0B">
        <w:t xml:space="preserve">available </w:t>
      </w:r>
      <w:r w:rsidR="00B95AB6">
        <w:t xml:space="preserve">data on HFC-23 </w:t>
      </w:r>
      <w:r w:rsidR="002D3A9D">
        <w:t xml:space="preserve">by-product </w:t>
      </w:r>
      <w:r w:rsidR="00B95AB6">
        <w:t xml:space="preserve">generation, </w:t>
      </w:r>
      <w:r w:rsidR="00B95AB6" w:rsidRPr="0017424A">
        <w:t xml:space="preserve">even </w:t>
      </w:r>
      <w:r w:rsidR="002E0016" w:rsidRPr="0017424A">
        <w:t xml:space="preserve">if </w:t>
      </w:r>
      <w:r w:rsidR="00CC5EEF">
        <w:t xml:space="preserve">the </w:t>
      </w:r>
      <w:r w:rsidR="0016759E">
        <w:t xml:space="preserve">data </w:t>
      </w:r>
      <w:r w:rsidR="00410913">
        <w:t xml:space="preserve">are </w:t>
      </w:r>
      <w:r w:rsidR="002E0016" w:rsidRPr="0017424A">
        <w:t>limited</w:t>
      </w:r>
      <w:r w:rsidR="0016759E">
        <w:t>. E</w:t>
      </w:r>
      <w:r w:rsidR="00A834B2">
        <w:t xml:space="preserve">stimates </w:t>
      </w:r>
      <w:r w:rsidR="0016759E">
        <w:t>include</w:t>
      </w:r>
      <w:r w:rsidR="00A834B2">
        <w:t xml:space="preserve"> chemical pathways used to produce </w:t>
      </w:r>
      <w:r w:rsidR="00B210BB">
        <w:t xml:space="preserve">Annex C HCFCs, Annex F HFCs, and </w:t>
      </w:r>
      <w:r w:rsidR="007256F1">
        <w:t xml:space="preserve">substances other than </w:t>
      </w:r>
      <w:r w:rsidR="00DE3F70">
        <w:t xml:space="preserve">Annex C </w:t>
      </w:r>
      <w:r w:rsidR="007256F1">
        <w:t xml:space="preserve">HCFCs and </w:t>
      </w:r>
      <w:r w:rsidR="00DE3F70">
        <w:t xml:space="preserve">Annex F </w:t>
      </w:r>
      <w:r w:rsidR="007256F1">
        <w:t>HFCs</w:t>
      </w:r>
      <w:r w:rsidR="0016759E">
        <w:t xml:space="preserve"> where HFC-23 by-product generation is more than around 10 tonnes per year</w:t>
      </w:r>
      <w:r w:rsidR="0006511E">
        <w:t xml:space="preserve"> globally</w:t>
      </w:r>
      <w:r w:rsidR="00B95AB6">
        <w:t>.</w:t>
      </w:r>
      <w:r w:rsidR="002E0016">
        <w:t xml:space="preserve"> </w:t>
      </w:r>
    </w:p>
    <w:p w14:paraId="2B70E91E" w14:textId="71A07E79" w:rsidR="00CC68B8" w:rsidRPr="00CC68B8" w:rsidRDefault="002E0016" w:rsidP="00CC68B8">
      <w:r>
        <w:t xml:space="preserve">Table 2.2 presents </w:t>
      </w:r>
      <w:r w:rsidR="001E0303">
        <w:t>o</w:t>
      </w:r>
      <w:r w:rsidR="001E0303" w:rsidRPr="001E0303">
        <w:t>rder of magnitude estimation</w:t>
      </w:r>
      <w:r w:rsidR="00E02F6F">
        <w:t>s</w:t>
      </w:r>
      <w:r w:rsidR="001E0303" w:rsidRPr="001E0303">
        <w:t xml:space="preserve"> of HFC-23 </w:t>
      </w:r>
      <w:r w:rsidR="00705FEF">
        <w:t>by-product generation</w:t>
      </w:r>
      <w:r w:rsidR="001E0303" w:rsidRPr="001E0303">
        <w:t xml:space="preserve"> for </w:t>
      </w:r>
      <w:r w:rsidR="00705FEF">
        <w:t xml:space="preserve">chemical pathways that can be used to produce </w:t>
      </w:r>
      <w:r w:rsidR="001E0303" w:rsidRPr="001E0303">
        <w:t>controlled substances</w:t>
      </w:r>
      <w:r w:rsidR="000964F9">
        <w:t>, including Annex C HCFCs, Annex F HFCs, and CFCs</w:t>
      </w:r>
      <w:r w:rsidR="002515C2">
        <w:t>, where</w:t>
      </w:r>
      <w:r w:rsidR="001E0303">
        <w:t xml:space="preserve"> </w:t>
      </w:r>
      <w:r w:rsidR="001E0303" w:rsidRPr="001E0303">
        <w:t xml:space="preserve">insufficient HFC-23 generation data </w:t>
      </w:r>
      <w:r w:rsidR="00410913">
        <w:t>are</w:t>
      </w:r>
      <w:r w:rsidR="00410913" w:rsidRPr="001E0303">
        <w:t xml:space="preserve"> </w:t>
      </w:r>
      <w:r w:rsidR="001E0303" w:rsidRPr="001E0303">
        <w:t>available</w:t>
      </w:r>
      <w:r w:rsidR="002515C2">
        <w:t>. T</w:t>
      </w:r>
      <w:r w:rsidR="000964F9">
        <w:t xml:space="preserve">hese </w:t>
      </w:r>
      <w:r w:rsidR="00094F8B">
        <w:t>estimates are based on MCTOC expert opinion.</w:t>
      </w:r>
    </w:p>
    <w:p w14:paraId="25ABE098" w14:textId="464FC56B" w:rsidR="00CC68B8" w:rsidRPr="00CC68B8" w:rsidRDefault="00CC68B8" w:rsidP="00CC68B8">
      <w:r w:rsidRPr="00CC68B8">
        <w:t xml:space="preserve">It should be noted that there is currently a lot of uncertainty, </w:t>
      </w:r>
      <w:r w:rsidR="009A51F7">
        <w:t>including</w:t>
      </w:r>
      <w:r w:rsidRPr="00CC68B8">
        <w:t xml:space="preserve"> in </w:t>
      </w:r>
      <w:r w:rsidR="00B84251">
        <w:t>the</w:t>
      </w:r>
      <w:r w:rsidRPr="00CC68B8">
        <w:t xml:space="preserve"> matrix representation</w:t>
      </w:r>
      <w:r w:rsidR="00B84251">
        <w:t xml:space="preserve"> in Figure 2.1</w:t>
      </w:r>
      <w:r w:rsidRPr="00CC68B8">
        <w:t xml:space="preserve">, as there </w:t>
      </w:r>
      <w:r w:rsidR="00410913">
        <w:t>are</w:t>
      </w:r>
      <w:r w:rsidR="00410913" w:rsidRPr="00CC68B8">
        <w:t xml:space="preserve"> </w:t>
      </w:r>
      <w:r w:rsidRPr="00CC68B8">
        <w:t xml:space="preserve">little or no specific HFC-23 generation data available for many of the chemical pathways. What </w:t>
      </w:r>
      <w:r w:rsidR="00774A72">
        <w:t xml:space="preserve">little </w:t>
      </w:r>
      <w:r w:rsidRPr="00CC68B8">
        <w:t xml:space="preserve">HFC-23 generation data </w:t>
      </w:r>
      <w:r w:rsidR="00410913">
        <w:t>are</w:t>
      </w:r>
      <w:r w:rsidR="00410913" w:rsidRPr="00CC68B8">
        <w:t xml:space="preserve"> </w:t>
      </w:r>
      <w:r w:rsidRPr="00CC68B8">
        <w:t>available can be found in, for example</w:t>
      </w:r>
      <w:r w:rsidR="00774A72">
        <w:t>:</w:t>
      </w:r>
      <w:r w:rsidRPr="00CC68B8">
        <w:t xml:space="preserve"> </w:t>
      </w:r>
    </w:p>
    <w:p w14:paraId="4DD3DFA4" w14:textId="77777777" w:rsidR="00CC68B8" w:rsidRPr="00CC68B8" w:rsidRDefault="1B7C2128" w:rsidP="00404ED4">
      <w:pPr>
        <w:pStyle w:val="ListParagraph"/>
      </w:pPr>
      <w:r>
        <w:t xml:space="preserve">Patents, which may not reflect actual operating experience at scale or report anything other than an indication of the presence of HFC-23 </w:t>
      </w:r>
    </w:p>
    <w:p w14:paraId="543767CD" w14:textId="77777777" w:rsidR="00CC68B8" w:rsidRPr="00CC68B8" w:rsidRDefault="1B7C2128" w:rsidP="00404ED4">
      <w:pPr>
        <w:pStyle w:val="ListParagraph"/>
      </w:pPr>
      <w:r>
        <w:t xml:space="preserve">Reported HFC-23 emissions data, for which there typically is no indication of associated abatement or mitigation of any HFC-23 generation, or </w:t>
      </w:r>
    </w:p>
    <w:p w14:paraId="6C95F96A" w14:textId="77777777" w:rsidR="00CC68B8" w:rsidRPr="00CC68B8" w:rsidRDefault="1B7C2128" w:rsidP="00404ED4">
      <w:pPr>
        <w:pStyle w:val="ListParagraph"/>
        <w:spacing w:after="240"/>
      </w:pPr>
      <w:r>
        <w:t xml:space="preserve">Occasional plant HFC-23 generation data, which may not be representative of the true global mean HFC-23 generation rate for the chemical pathway. </w:t>
      </w:r>
    </w:p>
    <w:p w14:paraId="7BFEFE5E" w14:textId="0F473EF8" w:rsidR="00CC68B8" w:rsidRPr="00CC68B8" w:rsidRDefault="008C7BCA" w:rsidP="00CC68B8">
      <w:r>
        <w:lastRenderedPageBreak/>
        <w:t>T</w:t>
      </w:r>
      <w:r w:rsidR="00CC68B8" w:rsidRPr="00CC68B8">
        <w:t xml:space="preserve">he process </w:t>
      </w:r>
      <w:r>
        <w:t>that</w:t>
      </w:r>
      <w:r w:rsidR="00CC68B8" w:rsidRPr="00CC68B8">
        <w:t xml:space="preserve"> has the most complete set of HFC-23 generation data</w:t>
      </w:r>
      <w:r>
        <w:rPr>
          <w:rStyle w:val="FootnoteReference"/>
        </w:rPr>
        <w:footnoteReference w:id="8"/>
      </w:r>
      <w:r w:rsidR="00CC68B8" w:rsidRPr="00CC68B8">
        <w:t xml:space="preserve">, HCFC-22 production from chloroform, </w:t>
      </w:r>
      <w:r w:rsidR="00284C37">
        <w:t xml:space="preserve">is </w:t>
      </w:r>
      <w:r w:rsidR="00CC68B8" w:rsidRPr="00CC68B8">
        <w:t xml:space="preserve">also </w:t>
      </w:r>
      <w:r w:rsidR="00284C37">
        <w:t>understood</w:t>
      </w:r>
      <w:r w:rsidR="7A4EDA4F">
        <w:t xml:space="preserve"> </w:t>
      </w:r>
      <w:r w:rsidR="00CC68B8" w:rsidRPr="00CC68B8">
        <w:t>to be the major source of HFC-23 generation.</w:t>
      </w:r>
    </w:p>
    <w:p w14:paraId="7D91C27F" w14:textId="33110A65" w:rsidR="00E2364E" w:rsidRDefault="00CC68B8" w:rsidP="00CC68B8">
      <w:r w:rsidRPr="00CC68B8">
        <w:t xml:space="preserve">A more refined estimate of HFC-23 generation </w:t>
      </w:r>
      <w:r w:rsidR="005265BF">
        <w:t xml:space="preserve">for </w:t>
      </w:r>
      <w:r w:rsidRPr="00CC68B8">
        <w:t>chemical pathway</w:t>
      </w:r>
      <w:r w:rsidR="005265BF">
        <w:t>s</w:t>
      </w:r>
      <w:r w:rsidRPr="00CC68B8">
        <w:t xml:space="preserve"> </w:t>
      </w:r>
      <w:r w:rsidR="0030142C">
        <w:t xml:space="preserve">would be possible </w:t>
      </w:r>
      <w:r w:rsidRPr="00CC68B8">
        <w:t>through better data availability</w:t>
      </w:r>
      <w:r w:rsidR="00106BDB">
        <w:rPr>
          <w:rStyle w:val="FootnoteReference"/>
        </w:rPr>
        <w:footnoteReference w:id="9"/>
      </w:r>
      <w:r w:rsidR="0030142C">
        <w:t xml:space="preserve">, which </w:t>
      </w:r>
      <w:r w:rsidR="00CC3F2B">
        <w:t>could alter</w:t>
      </w:r>
      <w:r w:rsidRPr="00CC68B8">
        <w:t xml:space="preserve"> the matrix in </w:t>
      </w:r>
      <w:r w:rsidR="00CC3F2B">
        <w:t>F</w:t>
      </w:r>
      <w:r w:rsidRPr="00CC68B8">
        <w:t xml:space="preserve">igure </w:t>
      </w:r>
      <w:r w:rsidR="00CC3F2B">
        <w:t>2.1</w:t>
      </w:r>
      <w:r w:rsidR="00827210">
        <w:t xml:space="preserve"> and Tables 2.1 and 2.2,</w:t>
      </w:r>
      <w:r w:rsidRPr="00CC68B8">
        <w:t xml:space="preserve"> and the current conclusions.</w:t>
      </w:r>
      <w:r w:rsidR="005860C4">
        <w:t xml:space="preserve"> </w:t>
      </w:r>
    </w:p>
    <w:p w14:paraId="28C7D7BC" w14:textId="05B30C41" w:rsidR="005860C4" w:rsidRDefault="005860C4" w:rsidP="00CC68B8"/>
    <w:p w14:paraId="74D7425C" w14:textId="77777777" w:rsidR="00EB68B2" w:rsidRDefault="00EB68B2" w:rsidP="00CC68B8">
      <w:pPr>
        <w:sectPr w:rsidR="00EB68B2" w:rsidSect="006F2CB8">
          <w:footerReference w:type="first" r:id="rId43"/>
          <w:pgSz w:w="11907" w:h="16839" w:code="9"/>
          <w:pgMar w:top="1440" w:right="1440" w:bottom="1440" w:left="1440" w:header="720" w:footer="794" w:gutter="0"/>
          <w:cols w:space="720"/>
          <w:docGrid w:linePitch="299"/>
        </w:sectPr>
      </w:pPr>
    </w:p>
    <w:p w14:paraId="47BCF42E" w14:textId="20F81D22" w:rsidR="00E43F77" w:rsidRPr="00E43F77" w:rsidRDefault="00E43F77" w:rsidP="00404ED4">
      <w:pPr>
        <w:tabs>
          <w:tab w:val="left" w:pos="1134"/>
        </w:tabs>
        <w:ind w:left="1134" w:hanging="1134"/>
      </w:pPr>
      <w:r w:rsidRPr="00E43F77">
        <w:rPr>
          <w:b/>
          <w:bCs/>
        </w:rPr>
        <w:lastRenderedPageBreak/>
        <w:t xml:space="preserve">Figure </w:t>
      </w:r>
      <w:r>
        <w:rPr>
          <w:b/>
          <w:bCs/>
        </w:rPr>
        <w:t>2</w:t>
      </w:r>
      <w:r w:rsidRPr="00E43F77">
        <w:rPr>
          <w:b/>
          <w:bCs/>
        </w:rPr>
        <w:t>.</w:t>
      </w:r>
      <w:r>
        <w:rPr>
          <w:b/>
          <w:bCs/>
        </w:rPr>
        <w:t>1</w:t>
      </w:r>
      <w:r>
        <w:tab/>
      </w:r>
      <w:r w:rsidRPr="00E43F77">
        <w:rPr>
          <w:b/>
          <w:bCs/>
        </w:rPr>
        <w:t xml:space="preserve">Matrix </w:t>
      </w:r>
      <w:r w:rsidR="00483C11">
        <w:rPr>
          <w:b/>
          <w:bCs/>
        </w:rPr>
        <w:t>of</w:t>
      </w:r>
      <w:r w:rsidRPr="00E43F77">
        <w:rPr>
          <w:b/>
          <w:bCs/>
        </w:rPr>
        <w:t xml:space="preserve"> </w:t>
      </w:r>
      <w:r w:rsidR="003A50E1">
        <w:rPr>
          <w:b/>
          <w:bCs/>
        </w:rPr>
        <w:t xml:space="preserve">estimated </w:t>
      </w:r>
      <w:r w:rsidR="003A50E1" w:rsidRPr="003A50E1">
        <w:rPr>
          <w:b/>
          <w:bCs/>
        </w:rPr>
        <w:t xml:space="preserve">relative global HFC-23 generation </w:t>
      </w:r>
      <w:r w:rsidR="00CB65FC">
        <w:rPr>
          <w:b/>
          <w:bCs/>
        </w:rPr>
        <w:t>for</w:t>
      </w:r>
      <w:r w:rsidRPr="00E43F77">
        <w:rPr>
          <w:b/>
          <w:bCs/>
        </w:rPr>
        <w:t xml:space="preserve"> currently identified chemical pathways </w:t>
      </w:r>
      <w:r w:rsidR="003A50E1">
        <w:rPr>
          <w:b/>
          <w:bCs/>
        </w:rPr>
        <w:t>that may generate</w:t>
      </w:r>
      <w:r w:rsidRPr="00E43F77">
        <w:rPr>
          <w:b/>
          <w:bCs/>
        </w:rPr>
        <w:t xml:space="preserve"> HFC-23</w:t>
      </w:r>
      <w:r w:rsidR="003A50E1">
        <w:rPr>
          <w:b/>
          <w:bCs/>
        </w:rPr>
        <w:t xml:space="preserve"> as a </w:t>
      </w:r>
      <w:r w:rsidR="00F203A6">
        <w:rPr>
          <w:b/>
          <w:bCs/>
        </w:rPr>
        <w:br/>
      </w:r>
      <w:r w:rsidR="003A50E1">
        <w:rPr>
          <w:b/>
          <w:bCs/>
        </w:rPr>
        <w:t>by-product</w:t>
      </w:r>
      <w:r w:rsidRPr="00E43F77">
        <w:rPr>
          <w:b/>
          <w:bCs/>
        </w:rPr>
        <w:t xml:space="preserve"> (&gt; ~10 t</w:t>
      </w:r>
      <w:r w:rsidR="00CB65FC">
        <w:rPr>
          <w:b/>
          <w:bCs/>
        </w:rPr>
        <w:t>onnes</w:t>
      </w:r>
      <w:r w:rsidR="00483C11">
        <w:rPr>
          <w:b/>
          <w:bCs/>
        </w:rPr>
        <w:t xml:space="preserve"> per </w:t>
      </w:r>
      <w:r w:rsidR="00CB65FC">
        <w:rPr>
          <w:b/>
          <w:bCs/>
        </w:rPr>
        <w:t>year</w:t>
      </w:r>
      <w:r w:rsidRPr="00E43F77">
        <w:rPr>
          <w:b/>
          <w:bCs/>
        </w:rPr>
        <w:t xml:space="preserve"> globally)</w:t>
      </w:r>
      <w:r w:rsidR="003A50E1">
        <w:rPr>
          <w:b/>
          <w:bCs/>
        </w:rPr>
        <w:t>,</w:t>
      </w:r>
      <w:r w:rsidRPr="00E43F77">
        <w:rPr>
          <w:b/>
          <w:bCs/>
        </w:rPr>
        <w:t xml:space="preserve"> predicted based on reported global production </w:t>
      </w:r>
      <w:r w:rsidR="00CB65FC">
        <w:rPr>
          <w:b/>
          <w:bCs/>
        </w:rPr>
        <w:t>and</w:t>
      </w:r>
      <w:r w:rsidRPr="00E43F77">
        <w:rPr>
          <w:b/>
          <w:bCs/>
        </w:rPr>
        <w:t xml:space="preserve"> estimated mean HFC-23 generation </w:t>
      </w:r>
      <w:proofErr w:type="gramStart"/>
      <w:r w:rsidRPr="00E43F77">
        <w:rPr>
          <w:b/>
          <w:bCs/>
        </w:rPr>
        <w:t>rate</w:t>
      </w:r>
      <w:proofErr w:type="gramEnd"/>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3"/>
        <w:gridCol w:w="285"/>
        <w:gridCol w:w="3689"/>
        <w:gridCol w:w="1856"/>
        <w:gridCol w:w="1856"/>
        <w:gridCol w:w="1856"/>
        <w:gridCol w:w="1856"/>
        <w:gridCol w:w="1853"/>
      </w:tblGrid>
      <w:tr w:rsidR="00D2125B" w:rsidRPr="001B36A5" w14:paraId="051FB14A" w14:textId="77777777" w:rsidTr="003E30C4">
        <w:trPr>
          <w:trHeight w:val="300"/>
        </w:trPr>
        <w:tc>
          <w:tcPr>
            <w:tcW w:w="252" w:type="pct"/>
            <w:tcBorders>
              <w:top w:val="nil"/>
              <w:left w:val="nil"/>
              <w:bottom w:val="nil"/>
              <w:right w:val="nil"/>
            </w:tcBorders>
          </w:tcPr>
          <w:p w14:paraId="5295BDDD" w14:textId="77777777" w:rsidR="00E9583F" w:rsidRPr="00404ED4" w:rsidDel="005D3BB0" w:rsidRDefault="00E9583F" w:rsidP="00E9583F">
            <w:pPr>
              <w:spacing w:after="0"/>
              <w:textAlignment w:val="baseline"/>
              <w:rPr>
                <w:rFonts w:eastAsia="Times New Roman"/>
                <w:sz w:val="20"/>
                <w:lang w:val="en-US"/>
              </w:rPr>
            </w:pPr>
          </w:p>
        </w:tc>
        <w:tc>
          <w:tcPr>
            <w:tcW w:w="1424" w:type="pct"/>
            <w:gridSpan w:val="2"/>
            <w:vMerge w:val="restart"/>
            <w:tcBorders>
              <w:top w:val="nil"/>
              <w:left w:val="nil"/>
              <w:bottom w:val="nil"/>
              <w:right w:val="single" w:sz="4" w:space="0" w:color="auto"/>
            </w:tcBorders>
            <w:shd w:val="clear" w:color="auto" w:fill="auto"/>
          </w:tcPr>
          <w:p w14:paraId="55A1AD43" w14:textId="77777777" w:rsidR="00E9583F" w:rsidRPr="00404ED4" w:rsidRDefault="00E9583F" w:rsidP="00E9583F">
            <w:pPr>
              <w:spacing w:after="0"/>
              <w:textAlignment w:val="baseline"/>
              <w:rPr>
                <w:rFonts w:eastAsia="Times New Roman"/>
                <w:sz w:val="20"/>
                <w:lang w:val="en-US"/>
              </w:rPr>
            </w:pPr>
          </w:p>
        </w:tc>
        <w:tc>
          <w:tcPr>
            <w:tcW w:w="332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80C559" w14:textId="77777777" w:rsidR="00E9583F" w:rsidRPr="00404ED4" w:rsidRDefault="00E9583F" w:rsidP="001B36A5">
            <w:pPr>
              <w:spacing w:before="60" w:after="60"/>
              <w:jc w:val="center"/>
              <w:textAlignment w:val="baseline"/>
              <w:rPr>
                <w:rFonts w:eastAsia="Times New Roman"/>
                <w:b/>
                <w:bCs/>
                <w:sz w:val="20"/>
                <w:lang w:val="en-US"/>
              </w:rPr>
            </w:pPr>
            <w:r w:rsidRPr="00404ED4">
              <w:rPr>
                <w:rFonts w:eastAsia="Times New Roman"/>
                <w:b/>
                <w:bCs/>
                <w:sz w:val="20"/>
                <w:lang w:val="en-US"/>
              </w:rPr>
              <w:t>Global production</w:t>
            </w:r>
          </w:p>
        </w:tc>
      </w:tr>
      <w:tr w:rsidR="00D053EF" w:rsidRPr="001B36A5" w14:paraId="4160F3E7" w14:textId="77777777" w:rsidTr="5C1A116B">
        <w:trPr>
          <w:trHeight w:val="300"/>
        </w:trPr>
        <w:tc>
          <w:tcPr>
            <w:tcW w:w="252" w:type="pct"/>
            <w:tcBorders>
              <w:top w:val="nil"/>
              <w:left w:val="nil"/>
              <w:bottom w:val="nil"/>
              <w:right w:val="nil"/>
            </w:tcBorders>
          </w:tcPr>
          <w:p w14:paraId="2BE12213" w14:textId="77777777" w:rsidR="00E9583F" w:rsidRPr="00404ED4" w:rsidRDefault="00E9583F" w:rsidP="00E9583F">
            <w:pPr>
              <w:spacing w:after="0"/>
              <w:textAlignment w:val="baseline"/>
              <w:rPr>
                <w:rFonts w:eastAsia="Times New Roman"/>
                <w:sz w:val="20"/>
              </w:rPr>
            </w:pPr>
          </w:p>
        </w:tc>
        <w:tc>
          <w:tcPr>
            <w:tcW w:w="1424" w:type="pct"/>
            <w:gridSpan w:val="2"/>
            <w:vMerge/>
            <w:hideMark/>
          </w:tcPr>
          <w:p w14:paraId="76E50399" w14:textId="77777777" w:rsidR="00E9583F" w:rsidRPr="00404ED4" w:rsidRDefault="00E9583F" w:rsidP="00E9583F">
            <w:pPr>
              <w:spacing w:after="0"/>
              <w:textAlignment w:val="baseline"/>
              <w:rPr>
                <w:rFonts w:eastAsia="Times New Roman"/>
                <w:sz w:val="20"/>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7F679" w14:textId="65529E85" w:rsidR="00E9583F" w:rsidRPr="00404ED4" w:rsidRDefault="00180DED" w:rsidP="00404ED4">
            <w:pPr>
              <w:spacing w:before="60" w:after="60"/>
              <w:jc w:val="center"/>
              <w:textAlignment w:val="baseline"/>
              <w:rPr>
                <w:rFonts w:eastAsia="Times New Roman"/>
                <w:sz w:val="20"/>
              </w:rPr>
            </w:pPr>
            <w:r w:rsidRPr="001B36A5">
              <w:rPr>
                <w:rFonts w:eastAsia="Times New Roman"/>
                <w:sz w:val="20"/>
                <w:lang w:val="en-US"/>
              </w:rPr>
              <w:t>&lt;1000</w:t>
            </w:r>
            <w:r w:rsidR="009539EC" w:rsidRPr="001B36A5">
              <w:rPr>
                <w:rFonts w:eastAsia="Times New Roman"/>
                <w:sz w:val="20"/>
                <w:lang w:val="en-US"/>
              </w:rPr>
              <w:br/>
            </w:r>
            <w:proofErr w:type="spellStart"/>
            <w:r w:rsidRPr="001B36A5">
              <w:rPr>
                <w:rFonts w:eastAsia="Times New Roman"/>
                <w:sz w:val="20"/>
                <w:lang w:val="en-US"/>
              </w:rPr>
              <w:t>tonnes</w:t>
            </w:r>
            <w:proofErr w:type="spellEnd"/>
            <w:r w:rsidRPr="001B36A5">
              <w:rPr>
                <w:rFonts w:eastAsia="Times New Roman"/>
                <w:sz w:val="20"/>
                <w:lang w:val="en-US"/>
              </w:rPr>
              <w:t xml:space="preserve"> of product </w:t>
            </w:r>
            <w:r w:rsidR="001B36A5">
              <w:rPr>
                <w:rFonts w:eastAsia="Times New Roman"/>
                <w:sz w:val="20"/>
                <w:lang w:val="en-US"/>
              </w:rPr>
              <w:br/>
            </w:r>
            <w:r w:rsidRPr="001B36A5">
              <w:rPr>
                <w:rFonts w:eastAsia="Times New Roman"/>
                <w:sz w:val="20"/>
                <w:lang w:val="en-US"/>
              </w:rPr>
              <w:t>per year</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75D64" w14:textId="6C849F69" w:rsidR="00E9583F" w:rsidRPr="00404ED4" w:rsidRDefault="009647F9" w:rsidP="00404ED4">
            <w:pPr>
              <w:spacing w:before="60" w:after="60"/>
              <w:jc w:val="center"/>
              <w:textAlignment w:val="baseline"/>
              <w:rPr>
                <w:rFonts w:eastAsia="Times New Roman"/>
                <w:sz w:val="20"/>
              </w:rPr>
            </w:pPr>
            <w:r w:rsidRPr="001B36A5">
              <w:rPr>
                <w:rFonts w:eastAsia="Calibri"/>
                <w:color w:val="000000" w:themeColor="text1"/>
                <w:sz w:val="20"/>
              </w:rPr>
              <w:t xml:space="preserve">1,000–10,000 </w:t>
            </w:r>
            <w:r w:rsidRPr="001B36A5">
              <w:rPr>
                <w:rFonts w:eastAsia="Calibri"/>
                <w:color w:val="000000" w:themeColor="text1"/>
                <w:sz w:val="20"/>
              </w:rPr>
              <w:br/>
              <w:t xml:space="preserve">tonnes of product </w:t>
            </w:r>
            <w:r w:rsidR="001B36A5">
              <w:rPr>
                <w:rFonts w:eastAsia="Calibri"/>
                <w:color w:val="000000" w:themeColor="text1"/>
                <w:sz w:val="20"/>
              </w:rPr>
              <w:br/>
            </w:r>
            <w:r w:rsidRPr="001B36A5">
              <w:rPr>
                <w:rFonts w:eastAsia="Calibri"/>
                <w:color w:val="000000" w:themeColor="text1"/>
                <w:sz w:val="20"/>
              </w:rPr>
              <w:t>per year</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6B292" w14:textId="36C8BD8A" w:rsidR="00E9583F" w:rsidRPr="00404ED4" w:rsidRDefault="00E9583F" w:rsidP="00404ED4">
            <w:pPr>
              <w:spacing w:before="60" w:after="60"/>
              <w:jc w:val="center"/>
              <w:textAlignment w:val="baseline"/>
              <w:rPr>
                <w:rFonts w:eastAsia="Times New Roman"/>
                <w:sz w:val="20"/>
                <w:lang w:val="en-US"/>
              </w:rPr>
            </w:pPr>
            <w:r w:rsidRPr="00404ED4">
              <w:rPr>
                <w:rFonts w:eastAsia="Times New Roman"/>
                <w:sz w:val="20"/>
                <w:lang w:val="en-US"/>
              </w:rPr>
              <w:t>10,000</w:t>
            </w:r>
            <w:r w:rsidR="009539EC" w:rsidRPr="001B36A5">
              <w:rPr>
                <w:rFonts w:eastAsia="Times New Roman"/>
                <w:sz w:val="20"/>
                <w:lang w:val="en-US"/>
              </w:rPr>
              <w:t>–</w:t>
            </w:r>
            <w:r w:rsidRPr="00404ED4">
              <w:rPr>
                <w:rFonts w:eastAsia="Times New Roman"/>
                <w:sz w:val="20"/>
                <w:lang w:val="en-US"/>
              </w:rPr>
              <w:t>100,000</w:t>
            </w:r>
            <w:r w:rsidR="009539EC" w:rsidRPr="001B36A5">
              <w:rPr>
                <w:rFonts w:eastAsia="Times New Roman"/>
                <w:sz w:val="20"/>
                <w:lang w:val="en-US"/>
              </w:rPr>
              <w:br/>
            </w:r>
            <w:proofErr w:type="spellStart"/>
            <w:r w:rsidRPr="00404ED4">
              <w:rPr>
                <w:rFonts w:eastAsia="Times New Roman"/>
                <w:sz w:val="20"/>
                <w:lang w:val="en-US"/>
              </w:rPr>
              <w:t>tonnes</w:t>
            </w:r>
            <w:proofErr w:type="spellEnd"/>
            <w:r w:rsidRPr="00404ED4">
              <w:rPr>
                <w:rFonts w:eastAsia="Times New Roman"/>
                <w:sz w:val="20"/>
                <w:lang w:val="en-US"/>
              </w:rPr>
              <w:t xml:space="preserve"> of product </w:t>
            </w:r>
            <w:r w:rsidR="001B36A5">
              <w:rPr>
                <w:rFonts w:eastAsia="Times New Roman"/>
                <w:sz w:val="20"/>
                <w:lang w:val="en-US"/>
              </w:rPr>
              <w:br/>
            </w:r>
            <w:r w:rsidRPr="00404ED4">
              <w:rPr>
                <w:rFonts w:eastAsia="Times New Roman"/>
                <w:sz w:val="20"/>
                <w:lang w:val="en-US"/>
              </w:rPr>
              <w:t>per year</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D84CB" w14:textId="4FD53CF2"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100,000</w:t>
            </w:r>
            <w:r w:rsidR="009539EC" w:rsidRPr="001B36A5">
              <w:rPr>
                <w:rFonts w:eastAsia="Times New Roman"/>
                <w:sz w:val="20"/>
                <w:lang w:val="en-US"/>
              </w:rPr>
              <w:t>–</w:t>
            </w:r>
            <w:r w:rsidRPr="00404ED4">
              <w:rPr>
                <w:rFonts w:eastAsia="Times New Roman"/>
                <w:sz w:val="20"/>
                <w:lang w:val="en-US"/>
              </w:rPr>
              <w:t>1 million</w:t>
            </w:r>
            <w:r w:rsidR="009539EC" w:rsidRPr="001B36A5">
              <w:rPr>
                <w:rFonts w:eastAsia="Times New Roman"/>
                <w:sz w:val="20"/>
                <w:lang w:val="en-US"/>
              </w:rPr>
              <w:br/>
            </w:r>
            <w:proofErr w:type="spellStart"/>
            <w:r w:rsidRPr="00404ED4">
              <w:rPr>
                <w:rFonts w:eastAsia="Times New Roman"/>
                <w:sz w:val="20"/>
                <w:lang w:val="en-US"/>
              </w:rPr>
              <w:t>tonnes</w:t>
            </w:r>
            <w:proofErr w:type="spellEnd"/>
            <w:r w:rsidRPr="00404ED4">
              <w:rPr>
                <w:rFonts w:eastAsia="Times New Roman"/>
                <w:sz w:val="20"/>
                <w:lang w:val="en-US"/>
              </w:rPr>
              <w:t xml:space="preserve"> of product </w:t>
            </w:r>
            <w:r w:rsidR="001B36A5">
              <w:rPr>
                <w:rFonts w:eastAsia="Times New Roman"/>
                <w:sz w:val="20"/>
                <w:lang w:val="en-US"/>
              </w:rPr>
              <w:br/>
            </w:r>
            <w:r w:rsidRPr="00404ED4">
              <w:rPr>
                <w:rFonts w:eastAsia="Times New Roman"/>
                <w:sz w:val="20"/>
                <w:lang w:val="en-US"/>
              </w:rPr>
              <w:t>per year</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C6665" w14:textId="3FE011E9"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&gt;1 million</w:t>
            </w:r>
            <w:r w:rsidR="009539EC" w:rsidRPr="001B36A5">
              <w:rPr>
                <w:rFonts w:eastAsia="Times New Roman"/>
                <w:sz w:val="20"/>
                <w:lang w:val="en-US"/>
              </w:rPr>
              <w:br/>
            </w:r>
            <w:proofErr w:type="spellStart"/>
            <w:r w:rsidRPr="00404ED4">
              <w:rPr>
                <w:rFonts w:eastAsia="Times New Roman"/>
                <w:sz w:val="20"/>
                <w:lang w:val="en-US"/>
              </w:rPr>
              <w:t>tonnes</w:t>
            </w:r>
            <w:proofErr w:type="spellEnd"/>
            <w:r w:rsidRPr="00404ED4">
              <w:rPr>
                <w:rFonts w:eastAsia="Times New Roman"/>
                <w:sz w:val="20"/>
                <w:lang w:val="en-US"/>
              </w:rPr>
              <w:t xml:space="preserve"> of product </w:t>
            </w:r>
            <w:r w:rsidR="001B36A5">
              <w:rPr>
                <w:rFonts w:eastAsia="Times New Roman"/>
                <w:sz w:val="20"/>
                <w:lang w:val="en-US"/>
              </w:rPr>
              <w:br/>
            </w:r>
            <w:r w:rsidRPr="00404ED4">
              <w:rPr>
                <w:rFonts w:eastAsia="Times New Roman"/>
                <w:sz w:val="20"/>
                <w:lang w:val="en-US"/>
              </w:rPr>
              <w:t>per year</w:t>
            </w:r>
          </w:p>
        </w:tc>
      </w:tr>
      <w:tr w:rsidR="002C15DB" w:rsidRPr="001B36A5" w14:paraId="07E904F8" w14:textId="77777777" w:rsidTr="0017401D">
        <w:trPr>
          <w:trHeight w:val="932"/>
        </w:trPr>
        <w:tc>
          <w:tcPr>
            <w:tcW w:w="354" w:type="pct"/>
            <w:gridSpan w:val="2"/>
            <w:vMerge w:val="restart"/>
            <w:tcBorders>
              <w:top w:val="single" w:sz="4" w:space="0" w:color="auto"/>
              <w:left w:val="single" w:sz="6" w:space="0" w:color="auto"/>
              <w:right w:val="single" w:sz="6" w:space="0" w:color="auto"/>
            </w:tcBorders>
            <w:textDirection w:val="btLr"/>
            <w:vAlign w:val="center"/>
          </w:tcPr>
          <w:p w14:paraId="3F79BC23" w14:textId="26FE54CC" w:rsidR="00E9583F" w:rsidRPr="00404ED4" w:rsidRDefault="00E9583F" w:rsidP="003E30C4">
            <w:pPr>
              <w:spacing w:after="0"/>
              <w:ind w:left="113" w:right="113"/>
              <w:jc w:val="center"/>
              <w:textAlignment w:val="baseline"/>
              <w:rPr>
                <w:rFonts w:eastAsia="Times New Roman"/>
                <w:b/>
                <w:bCs/>
                <w:strike/>
                <w:sz w:val="20"/>
                <w:lang w:val="en-US"/>
              </w:rPr>
            </w:pPr>
            <w:r w:rsidRPr="00404ED4">
              <w:rPr>
                <w:rFonts w:eastAsia="Times New Roman"/>
                <w:b/>
                <w:bCs/>
                <w:sz w:val="20"/>
                <w:lang w:val="en-US"/>
              </w:rPr>
              <w:t xml:space="preserve">HFC-23 mean generation rate </w:t>
            </w:r>
            <w:r w:rsidR="00EB06CF">
              <w:br/>
            </w:r>
            <w:r w:rsidRPr="00404ED4">
              <w:rPr>
                <w:rFonts w:eastAsia="Times New Roman"/>
                <w:b/>
                <w:bCs/>
                <w:sz w:val="20"/>
                <w:lang w:val="en-US"/>
              </w:rPr>
              <w:t>from production</w:t>
            </w:r>
          </w:p>
        </w:tc>
        <w:tc>
          <w:tcPr>
            <w:tcW w:w="1322"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C334EAD" w14:textId="6FDDCD50"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1</w:t>
            </w:r>
            <w:r w:rsidRPr="00404ED4">
              <w:rPr>
                <w:rFonts w:eastAsia="Times New Roman" w:hint="eastAsia"/>
                <w:sz w:val="20"/>
                <w:lang w:val="en-US"/>
              </w:rPr>
              <w:t>–</w:t>
            </w:r>
            <w:r w:rsidRPr="00404ED4">
              <w:rPr>
                <w:rFonts w:eastAsia="Times New Roman"/>
                <w:sz w:val="20"/>
                <w:lang w:val="en-US"/>
              </w:rPr>
              <w:t xml:space="preserve">10 </w:t>
            </w:r>
            <w:proofErr w:type="spellStart"/>
            <w:r w:rsidRPr="00404ED4">
              <w:rPr>
                <w:rFonts w:eastAsia="Times New Roman"/>
                <w:sz w:val="20"/>
                <w:lang w:val="en-US"/>
              </w:rPr>
              <w:t>wt</w:t>
            </w:r>
            <w:proofErr w:type="spellEnd"/>
            <w:r w:rsidRPr="00404ED4">
              <w:rPr>
                <w:rFonts w:eastAsia="Times New Roman"/>
                <w:sz w:val="20"/>
                <w:lang w:val="en-US"/>
              </w:rPr>
              <w:t>%</w:t>
            </w:r>
          </w:p>
          <w:p w14:paraId="175E1306" w14:textId="7C9640A2"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10</w:t>
            </w:r>
            <w:r w:rsidRPr="00404ED4">
              <w:rPr>
                <w:rFonts w:eastAsia="Times New Roman" w:hint="eastAsia"/>
                <w:sz w:val="20"/>
                <w:lang w:val="en-US"/>
              </w:rPr>
              <w:t>–</w:t>
            </w:r>
            <w:r w:rsidRPr="00404ED4">
              <w:rPr>
                <w:rFonts w:eastAsia="Times New Roman"/>
                <w:sz w:val="20"/>
                <w:lang w:val="en-US"/>
              </w:rPr>
              <w:t>100 kg of HFC-23 generation</w:t>
            </w:r>
            <w:r w:rsidRPr="00404ED4">
              <w:rPr>
                <w:rFonts w:eastAsia="Times New Roman"/>
                <w:sz w:val="20"/>
              </w:rPr>
              <w:br/>
            </w:r>
            <w:r w:rsidRPr="00404ED4">
              <w:rPr>
                <w:rFonts w:eastAsia="Times New Roman"/>
                <w:sz w:val="20"/>
                <w:lang w:val="en-US"/>
              </w:rPr>
              <w:t xml:space="preserve">per </w:t>
            </w:r>
            <w:proofErr w:type="spellStart"/>
            <w:r w:rsidRPr="00404ED4">
              <w:rPr>
                <w:rFonts w:eastAsia="Times New Roman"/>
                <w:sz w:val="20"/>
                <w:lang w:val="en-US"/>
              </w:rPr>
              <w:t>tonne</w:t>
            </w:r>
            <w:proofErr w:type="spellEnd"/>
            <w:r w:rsidRPr="00404ED4">
              <w:rPr>
                <w:rFonts w:eastAsia="Times New Roman"/>
                <w:sz w:val="20"/>
                <w:lang w:val="en-US"/>
              </w:rPr>
              <w:t xml:space="preserve"> of production</w:t>
            </w:r>
          </w:p>
        </w:tc>
        <w:tc>
          <w:tcPr>
            <w:tcW w:w="66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F0C8E4C" w14:textId="06CAB84A"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FBBA72A" w14:textId="2A0CAA61"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8A803DD" w14:textId="33B03569"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0A8ECE2" w14:textId="77777777"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7B946B65" w14:textId="77777777" w:rsidR="00E9583F" w:rsidRPr="00404ED4" w:rsidRDefault="00E9583F" w:rsidP="00404ED4">
            <w:pPr>
              <w:spacing w:after="0"/>
              <w:jc w:val="center"/>
              <w:textAlignment w:val="baseline"/>
              <w:rPr>
                <w:rFonts w:eastAsia="Times New Roman"/>
                <w:b/>
                <w:bCs/>
                <w:sz w:val="20"/>
              </w:rPr>
            </w:pPr>
            <w:r w:rsidRPr="00404ED4">
              <w:rPr>
                <w:rFonts w:eastAsia="Times New Roman"/>
                <w:b/>
                <w:bCs/>
                <w:sz w:val="20"/>
                <w:lang w:val="en-US"/>
              </w:rPr>
              <w:t>1</w:t>
            </w:r>
          </w:p>
        </w:tc>
      </w:tr>
      <w:tr w:rsidR="009539EC" w:rsidRPr="001B36A5" w14:paraId="1FD1D8DB" w14:textId="77777777" w:rsidTr="0017401D">
        <w:trPr>
          <w:trHeight w:val="932"/>
        </w:trPr>
        <w:tc>
          <w:tcPr>
            <w:tcW w:w="354" w:type="pct"/>
            <w:gridSpan w:val="2"/>
            <w:vMerge/>
          </w:tcPr>
          <w:p w14:paraId="11705A90" w14:textId="77777777" w:rsidR="00E9583F" w:rsidRPr="00404ED4" w:rsidRDefault="00E9583F" w:rsidP="00E9583F">
            <w:pPr>
              <w:spacing w:after="0"/>
              <w:ind w:left="113" w:right="113"/>
              <w:textAlignment w:val="baseline"/>
              <w:rPr>
                <w:rFonts w:eastAsia="Times New Roman"/>
                <w:sz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4F1032" w14:textId="58029F13"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0.1</w:t>
            </w:r>
            <w:r w:rsidR="0090648B" w:rsidRPr="001B36A5">
              <w:rPr>
                <w:rFonts w:eastAsia="Times New Roman"/>
                <w:sz w:val="20"/>
                <w:lang w:val="en-US"/>
              </w:rPr>
              <w:t>–</w:t>
            </w:r>
            <w:r w:rsidRPr="00404ED4">
              <w:rPr>
                <w:rFonts w:eastAsia="Times New Roman"/>
                <w:sz w:val="20"/>
                <w:lang w:val="en-US"/>
              </w:rPr>
              <w:t xml:space="preserve">1 </w:t>
            </w:r>
            <w:proofErr w:type="spellStart"/>
            <w:r w:rsidRPr="00404ED4">
              <w:rPr>
                <w:rFonts w:eastAsia="Times New Roman"/>
                <w:sz w:val="20"/>
                <w:lang w:val="en-US"/>
              </w:rPr>
              <w:t>wt</w:t>
            </w:r>
            <w:proofErr w:type="spellEnd"/>
            <w:r w:rsidRPr="00404ED4">
              <w:rPr>
                <w:rFonts w:eastAsia="Times New Roman"/>
                <w:sz w:val="20"/>
                <w:lang w:val="en-US"/>
              </w:rPr>
              <w:t>%</w:t>
            </w:r>
          </w:p>
          <w:p w14:paraId="5A2D0563" w14:textId="513DFC35"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1</w:t>
            </w:r>
            <w:r w:rsidRPr="00404ED4">
              <w:rPr>
                <w:rFonts w:eastAsia="Times New Roman" w:hint="eastAsia"/>
                <w:sz w:val="20"/>
                <w:lang w:val="en-US"/>
              </w:rPr>
              <w:t>–</w:t>
            </w:r>
            <w:r w:rsidRPr="00404ED4">
              <w:rPr>
                <w:rFonts w:eastAsia="Times New Roman"/>
                <w:sz w:val="20"/>
                <w:lang w:val="en-US"/>
              </w:rPr>
              <w:t>10 kg of HFC-23 generation</w:t>
            </w:r>
            <w:r w:rsidRPr="00404ED4">
              <w:rPr>
                <w:rFonts w:eastAsia="Times New Roman"/>
                <w:sz w:val="20"/>
              </w:rPr>
              <w:br/>
            </w:r>
            <w:r w:rsidRPr="00404ED4">
              <w:rPr>
                <w:rFonts w:eastAsia="Times New Roman"/>
                <w:sz w:val="20"/>
                <w:lang w:val="en-US"/>
              </w:rPr>
              <w:t xml:space="preserve">per </w:t>
            </w:r>
            <w:proofErr w:type="spellStart"/>
            <w:r w:rsidRPr="00404ED4">
              <w:rPr>
                <w:rFonts w:eastAsia="Times New Roman"/>
                <w:sz w:val="20"/>
                <w:lang w:val="en-US"/>
              </w:rPr>
              <w:t>tonne</w:t>
            </w:r>
            <w:proofErr w:type="spellEnd"/>
            <w:r w:rsidRPr="00404ED4">
              <w:rPr>
                <w:rFonts w:eastAsia="Times New Roman"/>
                <w:sz w:val="20"/>
                <w:lang w:val="en-US"/>
              </w:rPr>
              <w:t xml:space="preserve"> of production</w:t>
            </w:r>
          </w:p>
        </w:tc>
        <w:tc>
          <w:tcPr>
            <w:tcW w:w="66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C347BCA" w14:textId="09FDCD19"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547D992C" w14:textId="68B1E44A"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16A0DF0" w14:textId="0B8FCB2B"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CA5B20B" w14:textId="2671F3C2"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BABFB3B" w14:textId="7CA129B9" w:rsidR="00E9583F" w:rsidRPr="00404ED4" w:rsidRDefault="00E9583F" w:rsidP="00404ED4">
            <w:pPr>
              <w:spacing w:after="0"/>
              <w:jc w:val="center"/>
              <w:textAlignment w:val="baseline"/>
              <w:rPr>
                <w:rFonts w:eastAsia="Times New Roman"/>
                <w:sz w:val="20"/>
              </w:rPr>
            </w:pPr>
          </w:p>
        </w:tc>
      </w:tr>
      <w:tr w:rsidR="009539EC" w:rsidRPr="001B36A5" w14:paraId="64445F4A" w14:textId="77777777" w:rsidTr="0017401D">
        <w:trPr>
          <w:trHeight w:val="932"/>
        </w:trPr>
        <w:tc>
          <w:tcPr>
            <w:tcW w:w="354" w:type="pct"/>
            <w:gridSpan w:val="2"/>
            <w:vMerge/>
            <w:textDirection w:val="btLr"/>
          </w:tcPr>
          <w:p w14:paraId="50791BE7" w14:textId="77777777" w:rsidR="00E9583F" w:rsidRPr="00404ED4" w:rsidRDefault="00E9583F" w:rsidP="00E9583F">
            <w:pPr>
              <w:spacing w:after="0"/>
              <w:ind w:left="113" w:right="113"/>
              <w:textAlignment w:val="baseline"/>
              <w:rPr>
                <w:rFonts w:eastAsia="Times New Roman"/>
                <w:sz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305EA9" w14:textId="779D9129"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0.01</w:t>
            </w:r>
            <w:r w:rsidR="0090648B" w:rsidRPr="001B36A5">
              <w:rPr>
                <w:rFonts w:eastAsia="Times New Roman"/>
                <w:sz w:val="20"/>
                <w:lang w:val="en-US"/>
              </w:rPr>
              <w:t>–</w:t>
            </w:r>
            <w:r w:rsidRPr="00404ED4">
              <w:rPr>
                <w:rFonts w:eastAsia="Times New Roman"/>
                <w:sz w:val="20"/>
                <w:lang w:val="en-US"/>
              </w:rPr>
              <w:t xml:space="preserve">0.1 </w:t>
            </w:r>
            <w:proofErr w:type="spellStart"/>
            <w:r w:rsidRPr="00404ED4">
              <w:rPr>
                <w:rFonts w:eastAsia="Times New Roman"/>
                <w:sz w:val="20"/>
                <w:lang w:val="en-US"/>
              </w:rPr>
              <w:t>wt</w:t>
            </w:r>
            <w:proofErr w:type="spellEnd"/>
            <w:r w:rsidRPr="00404ED4">
              <w:rPr>
                <w:rFonts w:eastAsia="Times New Roman"/>
                <w:sz w:val="20"/>
                <w:lang w:val="en-US"/>
              </w:rPr>
              <w:t>%</w:t>
            </w:r>
          </w:p>
          <w:p w14:paraId="47AC48E5" w14:textId="31182849"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0.1</w:t>
            </w:r>
            <w:r w:rsidRPr="00404ED4">
              <w:rPr>
                <w:rFonts w:eastAsia="Times New Roman" w:hint="eastAsia"/>
                <w:sz w:val="20"/>
                <w:lang w:val="en-US"/>
              </w:rPr>
              <w:t>–</w:t>
            </w:r>
            <w:r w:rsidRPr="00404ED4">
              <w:rPr>
                <w:rFonts w:eastAsia="Times New Roman"/>
                <w:sz w:val="20"/>
                <w:lang w:val="en-US"/>
              </w:rPr>
              <w:t>1 kg of HFC-23 generation</w:t>
            </w:r>
            <w:r w:rsidRPr="00404ED4">
              <w:rPr>
                <w:rFonts w:eastAsia="Times New Roman"/>
                <w:sz w:val="20"/>
              </w:rPr>
              <w:br/>
            </w:r>
            <w:r w:rsidRPr="00404ED4">
              <w:rPr>
                <w:rFonts w:eastAsia="Times New Roman"/>
                <w:sz w:val="20"/>
                <w:lang w:val="en-US"/>
              </w:rPr>
              <w:t xml:space="preserve">per </w:t>
            </w:r>
            <w:proofErr w:type="spellStart"/>
            <w:r w:rsidRPr="00404ED4">
              <w:rPr>
                <w:rFonts w:eastAsia="Times New Roman"/>
                <w:sz w:val="20"/>
                <w:lang w:val="en-US"/>
              </w:rPr>
              <w:t>tonne</w:t>
            </w:r>
            <w:proofErr w:type="spellEnd"/>
            <w:r w:rsidRPr="00404ED4">
              <w:rPr>
                <w:rFonts w:eastAsia="Times New Roman"/>
                <w:sz w:val="20"/>
                <w:lang w:val="en-US"/>
              </w:rPr>
              <w:t xml:space="preserve"> of production</w:t>
            </w:r>
          </w:p>
        </w:tc>
        <w:tc>
          <w:tcPr>
            <w:tcW w:w="66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7754851" w14:textId="4DCA8CA7"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9641E13" w14:textId="77777777"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0E27FCB" w14:textId="77777777"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C4D4DC4" w14:textId="77777777" w:rsidR="00E9583F" w:rsidRPr="00404ED4" w:rsidRDefault="00E9583F" w:rsidP="00404ED4">
            <w:pPr>
              <w:spacing w:after="0"/>
              <w:jc w:val="center"/>
              <w:textAlignment w:val="baseline"/>
              <w:rPr>
                <w:rFonts w:eastAsia="Times New Roman"/>
                <w:b/>
                <w:bCs/>
                <w:sz w:val="20"/>
              </w:rPr>
            </w:pPr>
            <w:r w:rsidRPr="00404ED4">
              <w:rPr>
                <w:rFonts w:eastAsia="Times New Roman"/>
                <w:b/>
                <w:bCs/>
                <w:sz w:val="20"/>
              </w:rPr>
              <w:t>2, A, B</w:t>
            </w:r>
          </w:p>
        </w:tc>
        <w:tc>
          <w:tcPr>
            <w:tcW w:w="665"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CAD0278" w14:textId="6E82B277" w:rsidR="00E9583F" w:rsidRPr="00404ED4" w:rsidRDefault="00E9583F" w:rsidP="00404ED4">
            <w:pPr>
              <w:spacing w:after="0"/>
              <w:jc w:val="center"/>
              <w:textAlignment w:val="baseline"/>
              <w:rPr>
                <w:rFonts w:eastAsia="Times New Roman"/>
                <w:sz w:val="20"/>
              </w:rPr>
            </w:pPr>
          </w:p>
        </w:tc>
      </w:tr>
      <w:tr w:rsidR="009539EC" w:rsidRPr="001B36A5" w14:paraId="08A735AC" w14:textId="77777777" w:rsidTr="0017401D">
        <w:trPr>
          <w:trHeight w:val="932"/>
        </w:trPr>
        <w:tc>
          <w:tcPr>
            <w:tcW w:w="354" w:type="pct"/>
            <w:gridSpan w:val="2"/>
            <w:vMerge/>
          </w:tcPr>
          <w:p w14:paraId="2E088A17" w14:textId="77777777" w:rsidR="00E9583F" w:rsidRPr="00404ED4" w:rsidRDefault="00E9583F" w:rsidP="00E9583F">
            <w:pPr>
              <w:spacing w:after="0"/>
              <w:textAlignment w:val="baseline"/>
              <w:rPr>
                <w:rFonts w:eastAsia="Times New Roman"/>
                <w:sz w:val="20"/>
                <w:lang w:val="en-US"/>
              </w:rPr>
            </w:pPr>
          </w:p>
        </w:tc>
        <w:tc>
          <w:tcPr>
            <w:tcW w:w="1322" w:type="pct"/>
            <w:tcBorders>
              <w:top w:val="single" w:sz="6" w:space="0" w:color="auto"/>
              <w:left w:val="single" w:sz="6" w:space="0" w:color="auto"/>
              <w:right w:val="single" w:sz="6" w:space="0" w:color="auto"/>
            </w:tcBorders>
            <w:shd w:val="clear" w:color="auto" w:fill="auto"/>
            <w:vAlign w:val="center"/>
            <w:hideMark/>
          </w:tcPr>
          <w:p w14:paraId="18A65B51" w14:textId="72D6DC5C"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0</w:t>
            </w:r>
            <w:r w:rsidR="0090648B" w:rsidRPr="001B36A5">
              <w:rPr>
                <w:rFonts w:eastAsia="Times New Roman"/>
                <w:sz w:val="20"/>
                <w:lang w:val="en-US"/>
              </w:rPr>
              <w:t>–</w:t>
            </w:r>
            <w:r w:rsidRPr="00404ED4">
              <w:rPr>
                <w:rFonts w:eastAsia="Times New Roman"/>
                <w:sz w:val="20"/>
                <w:lang w:val="en-US"/>
              </w:rPr>
              <w:t xml:space="preserve">0.01 </w:t>
            </w:r>
            <w:proofErr w:type="spellStart"/>
            <w:r w:rsidRPr="00404ED4">
              <w:rPr>
                <w:rFonts w:eastAsia="Times New Roman"/>
                <w:sz w:val="20"/>
                <w:lang w:val="en-US"/>
              </w:rPr>
              <w:t>wt</w:t>
            </w:r>
            <w:proofErr w:type="spellEnd"/>
            <w:r w:rsidRPr="00404ED4">
              <w:rPr>
                <w:rFonts w:eastAsia="Times New Roman"/>
                <w:sz w:val="20"/>
                <w:lang w:val="en-US"/>
              </w:rPr>
              <w:t>%</w:t>
            </w:r>
          </w:p>
          <w:p w14:paraId="4109E66D" w14:textId="2F45809C" w:rsidR="00E9583F" w:rsidRPr="00404ED4" w:rsidRDefault="00E9583F" w:rsidP="00404ED4">
            <w:pPr>
              <w:spacing w:before="60" w:after="60"/>
              <w:jc w:val="center"/>
              <w:textAlignment w:val="baseline"/>
              <w:rPr>
                <w:rFonts w:eastAsia="Times New Roman"/>
                <w:sz w:val="20"/>
              </w:rPr>
            </w:pPr>
            <w:r w:rsidRPr="00404ED4">
              <w:rPr>
                <w:rFonts w:eastAsia="Times New Roman"/>
                <w:sz w:val="20"/>
                <w:lang w:val="en-US"/>
              </w:rPr>
              <w:t>0</w:t>
            </w:r>
            <w:r w:rsidR="0090648B" w:rsidRPr="001B36A5">
              <w:rPr>
                <w:rFonts w:eastAsia="Times New Roman"/>
                <w:sz w:val="20"/>
                <w:lang w:val="en-US"/>
              </w:rPr>
              <w:t>–</w:t>
            </w:r>
            <w:r w:rsidRPr="00404ED4">
              <w:rPr>
                <w:rFonts w:eastAsia="Times New Roman"/>
                <w:sz w:val="20"/>
                <w:lang w:val="en-US"/>
              </w:rPr>
              <w:t>100 grams of HFC-23 generation</w:t>
            </w:r>
            <w:r w:rsidR="00120996" w:rsidRPr="001B36A5">
              <w:rPr>
                <w:rFonts w:eastAsia="Times New Roman"/>
                <w:sz w:val="20"/>
                <w:lang w:val="en-US"/>
              </w:rPr>
              <w:br/>
            </w:r>
            <w:r w:rsidRPr="00404ED4">
              <w:rPr>
                <w:rFonts w:eastAsia="Times New Roman"/>
                <w:sz w:val="20"/>
                <w:lang w:val="en-US"/>
              </w:rPr>
              <w:t xml:space="preserve">per </w:t>
            </w:r>
            <w:proofErr w:type="spellStart"/>
            <w:r w:rsidRPr="00404ED4">
              <w:rPr>
                <w:rFonts w:eastAsia="Times New Roman"/>
                <w:sz w:val="20"/>
                <w:lang w:val="en-US"/>
              </w:rPr>
              <w:t>tonne</w:t>
            </w:r>
            <w:proofErr w:type="spellEnd"/>
            <w:r w:rsidRPr="00404ED4">
              <w:rPr>
                <w:rFonts w:eastAsia="Times New Roman"/>
                <w:sz w:val="20"/>
                <w:lang w:val="en-US"/>
              </w:rPr>
              <w:t xml:space="preserve"> of production</w:t>
            </w:r>
          </w:p>
        </w:tc>
        <w:tc>
          <w:tcPr>
            <w:tcW w:w="665" w:type="pct"/>
            <w:tcBorders>
              <w:top w:val="single" w:sz="6" w:space="0" w:color="auto"/>
              <w:left w:val="single" w:sz="6" w:space="0" w:color="auto"/>
              <w:right w:val="single" w:sz="6" w:space="0" w:color="auto"/>
            </w:tcBorders>
            <w:shd w:val="clear" w:color="auto" w:fill="FFFFFF" w:themeFill="background1"/>
            <w:vAlign w:val="center"/>
            <w:hideMark/>
          </w:tcPr>
          <w:p w14:paraId="3F766288" w14:textId="74CDA0A8" w:rsidR="00E9583F" w:rsidRPr="00404ED4" w:rsidRDefault="00405B00" w:rsidP="00404ED4">
            <w:pPr>
              <w:spacing w:after="0"/>
              <w:jc w:val="center"/>
              <w:textAlignment w:val="baseline"/>
              <w:rPr>
                <w:rFonts w:eastAsia="Times New Roman"/>
                <w:sz w:val="20"/>
              </w:rPr>
            </w:pPr>
            <w:r w:rsidRPr="001B36A5">
              <w:rPr>
                <w:rFonts w:eastAsia="Times New Roman"/>
                <w:sz w:val="20"/>
              </w:rPr>
              <w:t>&lt;</w:t>
            </w:r>
            <w:r w:rsidR="00E9583F" w:rsidRPr="00404ED4">
              <w:rPr>
                <w:rFonts w:eastAsia="Times New Roman"/>
                <w:sz w:val="20"/>
              </w:rPr>
              <w:t>100 kg per year</w:t>
            </w:r>
          </w:p>
        </w:tc>
        <w:tc>
          <w:tcPr>
            <w:tcW w:w="665" w:type="pct"/>
            <w:tcBorders>
              <w:top w:val="single" w:sz="6" w:space="0" w:color="auto"/>
              <w:left w:val="single" w:sz="6" w:space="0" w:color="auto"/>
              <w:right w:val="single" w:sz="6" w:space="0" w:color="auto"/>
            </w:tcBorders>
            <w:shd w:val="clear" w:color="auto" w:fill="FFFFFF" w:themeFill="background1"/>
            <w:vAlign w:val="center"/>
            <w:hideMark/>
          </w:tcPr>
          <w:p w14:paraId="3BAED4DF" w14:textId="5F347EF8"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right w:val="single" w:sz="6" w:space="0" w:color="auto"/>
            </w:tcBorders>
            <w:shd w:val="clear" w:color="auto" w:fill="FFFFFF" w:themeFill="background1"/>
            <w:vAlign w:val="center"/>
            <w:hideMark/>
          </w:tcPr>
          <w:p w14:paraId="3D294435" w14:textId="7BF7C762" w:rsidR="00E9583F" w:rsidRPr="00404ED4" w:rsidRDefault="00E9583F" w:rsidP="00404ED4">
            <w:pPr>
              <w:spacing w:after="0"/>
              <w:jc w:val="center"/>
              <w:textAlignment w:val="baseline"/>
              <w:rPr>
                <w:rFonts w:eastAsia="Times New Roman"/>
                <w:sz w:val="20"/>
              </w:rPr>
            </w:pPr>
          </w:p>
        </w:tc>
        <w:tc>
          <w:tcPr>
            <w:tcW w:w="665" w:type="pct"/>
            <w:tcBorders>
              <w:top w:val="single" w:sz="6" w:space="0" w:color="auto"/>
              <w:left w:val="single" w:sz="6" w:space="0" w:color="auto"/>
              <w:right w:val="single" w:sz="6" w:space="0" w:color="auto"/>
            </w:tcBorders>
            <w:shd w:val="clear" w:color="auto" w:fill="F2F2F2" w:themeFill="background1" w:themeFillShade="F2"/>
            <w:vAlign w:val="center"/>
            <w:hideMark/>
          </w:tcPr>
          <w:p w14:paraId="732A6CE2" w14:textId="4A6E7C3E" w:rsidR="00E9583F" w:rsidRPr="00404ED4" w:rsidRDefault="00E9583F" w:rsidP="00404ED4">
            <w:pPr>
              <w:spacing w:after="0"/>
              <w:jc w:val="center"/>
              <w:textAlignment w:val="baseline"/>
              <w:rPr>
                <w:rFonts w:eastAsia="Times New Roman"/>
                <w:b/>
                <w:bCs/>
                <w:sz w:val="20"/>
              </w:rPr>
            </w:pPr>
            <w:r w:rsidRPr="00404ED4">
              <w:rPr>
                <w:rFonts w:eastAsia="Times New Roman"/>
                <w:b/>
                <w:bCs/>
                <w:sz w:val="20"/>
              </w:rPr>
              <w:t>3</w:t>
            </w:r>
          </w:p>
        </w:tc>
        <w:tc>
          <w:tcPr>
            <w:tcW w:w="665" w:type="pct"/>
            <w:tcBorders>
              <w:top w:val="single" w:sz="6" w:space="0" w:color="auto"/>
              <w:left w:val="single" w:sz="6" w:space="0" w:color="auto"/>
              <w:right w:val="single" w:sz="6" w:space="0" w:color="auto"/>
            </w:tcBorders>
            <w:shd w:val="clear" w:color="auto" w:fill="D9D9D9" w:themeFill="background1" w:themeFillShade="D9"/>
            <w:vAlign w:val="center"/>
            <w:hideMark/>
          </w:tcPr>
          <w:p w14:paraId="40188B5D" w14:textId="43E59925" w:rsidR="00E9583F" w:rsidRPr="00404ED4" w:rsidRDefault="00E9583F" w:rsidP="00404ED4">
            <w:pPr>
              <w:spacing w:after="0"/>
              <w:jc w:val="center"/>
              <w:textAlignment w:val="baseline"/>
              <w:rPr>
                <w:rFonts w:eastAsia="Times New Roman"/>
                <w:sz w:val="20"/>
              </w:rPr>
            </w:pPr>
          </w:p>
        </w:tc>
      </w:tr>
    </w:tbl>
    <w:p w14:paraId="7FB539D0" w14:textId="690AD7B5" w:rsidR="003452BD" w:rsidRPr="00404ED4" w:rsidRDefault="003452BD" w:rsidP="003452BD">
      <w:pPr>
        <w:spacing w:after="0"/>
        <w:textAlignment w:val="baseline"/>
        <w:rPr>
          <w:rFonts w:eastAsia="Times New Roman"/>
          <w:sz w:val="18"/>
          <w:szCs w:val="18"/>
        </w:rPr>
      </w:pPr>
      <w:r w:rsidRPr="00404ED4">
        <w:rPr>
          <w:rFonts w:eastAsia="Times New Roman"/>
          <w:i/>
          <w:iCs/>
          <w:sz w:val="20"/>
        </w:rPr>
        <w:t xml:space="preserve">Note: The numbers in Figure </w:t>
      </w:r>
      <w:r w:rsidR="00EB06CF">
        <w:rPr>
          <w:rFonts w:eastAsia="Times New Roman"/>
          <w:i/>
          <w:iCs/>
          <w:sz w:val="20"/>
        </w:rPr>
        <w:t xml:space="preserve">2.1 </w:t>
      </w:r>
      <w:r w:rsidRPr="00404ED4">
        <w:rPr>
          <w:rFonts w:eastAsia="Times New Roman"/>
          <w:i/>
          <w:iCs/>
          <w:sz w:val="20"/>
        </w:rPr>
        <w:t xml:space="preserve">matrix refer to the reference numbers in Table </w:t>
      </w:r>
      <w:r w:rsidR="00EB06CF">
        <w:rPr>
          <w:rFonts w:eastAsia="Times New Roman"/>
          <w:i/>
          <w:iCs/>
          <w:sz w:val="20"/>
        </w:rPr>
        <w:t>2.1</w:t>
      </w:r>
      <w:r w:rsidRPr="00404ED4">
        <w:rPr>
          <w:rFonts w:eastAsia="Times New Roman"/>
          <w:i/>
          <w:iCs/>
          <w:sz w:val="20"/>
        </w:rPr>
        <w:t xml:space="preserve"> below</w:t>
      </w:r>
      <w:r w:rsidRPr="003452BD">
        <w:rPr>
          <w:rFonts w:eastAsia="Times New Roman"/>
          <w:sz w:val="20"/>
        </w:rPr>
        <w:t> </w:t>
      </w:r>
    </w:p>
    <w:p w14:paraId="6677CD82" w14:textId="714A3205" w:rsidR="003452BD" w:rsidRPr="003452BD" w:rsidRDefault="003452BD" w:rsidP="003452BD">
      <w:pPr>
        <w:spacing w:after="0"/>
        <w:textAlignment w:val="baseline"/>
        <w:rPr>
          <w:rFonts w:eastAsia="Times New Roman"/>
          <w:szCs w:val="22"/>
        </w:rPr>
      </w:pPr>
    </w:p>
    <w:tbl>
      <w:tblPr>
        <w:tblStyle w:val="TableGrid2"/>
        <w:tblW w:w="0" w:type="auto"/>
        <w:tblLook w:val="04A0" w:firstRow="1" w:lastRow="0" w:firstColumn="1" w:lastColumn="0" w:noHBand="0" w:noVBand="1"/>
      </w:tblPr>
      <w:tblGrid>
        <w:gridCol w:w="988"/>
        <w:gridCol w:w="12961"/>
      </w:tblGrid>
      <w:tr w:rsidR="003452BD" w:rsidRPr="003452BD" w14:paraId="200D3B52" w14:textId="77777777" w:rsidTr="0017401D">
        <w:tc>
          <w:tcPr>
            <w:tcW w:w="988" w:type="dxa"/>
            <w:shd w:val="clear" w:color="auto" w:fill="F2F2F2" w:themeFill="background1" w:themeFillShade="F2"/>
          </w:tcPr>
          <w:p w14:paraId="1D13D21D" w14:textId="77777777" w:rsidR="003452BD" w:rsidRPr="00404ED4" w:rsidRDefault="003452BD" w:rsidP="003452BD">
            <w:pPr>
              <w:spacing w:after="0"/>
              <w:textAlignment w:val="baseline"/>
              <w:rPr>
                <w:rFonts w:eastAsia="Times New Roman"/>
                <w:sz w:val="18"/>
                <w:szCs w:val="18"/>
              </w:rPr>
            </w:pPr>
          </w:p>
        </w:tc>
        <w:tc>
          <w:tcPr>
            <w:tcW w:w="12962" w:type="dxa"/>
          </w:tcPr>
          <w:p w14:paraId="1C706CDE" w14:textId="5E076DE1" w:rsidR="003452BD" w:rsidRPr="00404ED4" w:rsidRDefault="003452BD" w:rsidP="003452BD">
            <w:pPr>
              <w:spacing w:after="0"/>
              <w:textAlignment w:val="baseline"/>
              <w:rPr>
                <w:rFonts w:eastAsia="Times New Roman"/>
                <w:sz w:val="18"/>
                <w:szCs w:val="18"/>
              </w:rPr>
            </w:pPr>
            <w:r>
              <w:rPr>
                <w:rFonts w:eastAsia="Times New Roman"/>
                <w:sz w:val="18"/>
                <w:szCs w:val="18"/>
              </w:rPr>
              <w:t>L</w:t>
            </w:r>
            <w:r w:rsidRPr="00404ED4">
              <w:rPr>
                <w:rFonts w:eastAsia="Times New Roman"/>
                <w:sz w:val="18"/>
                <w:szCs w:val="18"/>
              </w:rPr>
              <w:t>ess than 100 tonnes of HFC-23 generated globally per year</w:t>
            </w:r>
            <w:r w:rsidR="00A16BCB">
              <w:rPr>
                <w:rFonts w:eastAsia="Times New Roman"/>
                <w:sz w:val="18"/>
                <w:szCs w:val="18"/>
              </w:rPr>
              <w:t xml:space="preserve"> </w:t>
            </w:r>
          </w:p>
        </w:tc>
      </w:tr>
      <w:tr w:rsidR="003452BD" w:rsidRPr="003452BD" w14:paraId="7A2653B0" w14:textId="77777777" w:rsidTr="0017401D">
        <w:tc>
          <w:tcPr>
            <w:tcW w:w="988" w:type="dxa"/>
            <w:shd w:val="clear" w:color="auto" w:fill="D9D9D9" w:themeFill="background1" w:themeFillShade="D9"/>
          </w:tcPr>
          <w:p w14:paraId="36A974E2" w14:textId="77777777" w:rsidR="003452BD" w:rsidRPr="00404ED4" w:rsidRDefault="003452BD" w:rsidP="003452BD">
            <w:pPr>
              <w:spacing w:after="0"/>
              <w:textAlignment w:val="baseline"/>
              <w:rPr>
                <w:rFonts w:eastAsia="Times New Roman"/>
                <w:sz w:val="18"/>
                <w:szCs w:val="18"/>
              </w:rPr>
            </w:pPr>
          </w:p>
        </w:tc>
        <w:tc>
          <w:tcPr>
            <w:tcW w:w="12962" w:type="dxa"/>
          </w:tcPr>
          <w:p w14:paraId="1DF5CF81" w14:textId="10FF1166" w:rsidR="003452BD" w:rsidRPr="00404ED4" w:rsidRDefault="003452BD" w:rsidP="003452BD">
            <w:pPr>
              <w:spacing w:after="0"/>
              <w:textAlignment w:val="baseline"/>
              <w:rPr>
                <w:rFonts w:eastAsia="Times New Roman"/>
                <w:sz w:val="18"/>
                <w:szCs w:val="18"/>
              </w:rPr>
            </w:pPr>
          </w:p>
        </w:tc>
      </w:tr>
      <w:tr w:rsidR="003452BD" w:rsidRPr="003452BD" w14:paraId="43E20E12" w14:textId="77777777" w:rsidTr="0017401D">
        <w:tc>
          <w:tcPr>
            <w:tcW w:w="988" w:type="dxa"/>
            <w:shd w:val="clear" w:color="auto" w:fill="BFBFBF" w:themeFill="background1" w:themeFillShade="BF"/>
          </w:tcPr>
          <w:p w14:paraId="2B65803F" w14:textId="77777777" w:rsidR="003452BD" w:rsidRPr="00404ED4" w:rsidRDefault="003452BD" w:rsidP="003452BD">
            <w:pPr>
              <w:spacing w:after="0"/>
              <w:textAlignment w:val="baseline"/>
              <w:rPr>
                <w:rFonts w:eastAsia="Times New Roman"/>
                <w:sz w:val="18"/>
                <w:szCs w:val="18"/>
              </w:rPr>
            </w:pPr>
          </w:p>
        </w:tc>
        <w:tc>
          <w:tcPr>
            <w:tcW w:w="12962" w:type="dxa"/>
          </w:tcPr>
          <w:p w14:paraId="6FF5CDB8" w14:textId="67D3F001" w:rsidR="003452BD" w:rsidRPr="00404ED4" w:rsidRDefault="003452BD" w:rsidP="003452BD">
            <w:pPr>
              <w:spacing w:after="0"/>
              <w:textAlignment w:val="baseline"/>
              <w:rPr>
                <w:rFonts w:eastAsia="Times New Roman"/>
                <w:sz w:val="18"/>
                <w:szCs w:val="18"/>
              </w:rPr>
            </w:pPr>
          </w:p>
        </w:tc>
      </w:tr>
      <w:tr w:rsidR="003452BD" w:rsidRPr="003452BD" w14:paraId="19F14D50" w14:textId="77777777" w:rsidTr="0017401D">
        <w:tc>
          <w:tcPr>
            <w:tcW w:w="988" w:type="dxa"/>
            <w:shd w:val="clear" w:color="auto" w:fill="A6A6A6" w:themeFill="background1" w:themeFillShade="A6"/>
          </w:tcPr>
          <w:p w14:paraId="5242968A" w14:textId="77777777" w:rsidR="003452BD" w:rsidRPr="00404ED4" w:rsidRDefault="003452BD" w:rsidP="003452BD">
            <w:pPr>
              <w:spacing w:after="0"/>
              <w:textAlignment w:val="baseline"/>
              <w:rPr>
                <w:rFonts w:eastAsia="Times New Roman"/>
                <w:sz w:val="18"/>
                <w:szCs w:val="18"/>
              </w:rPr>
            </w:pPr>
          </w:p>
        </w:tc>
        <w:tc>
          <w:tcPr>
            <w:tcW w:w="12962" w:type="dxa"/>
          </w:tcPr>
          <w:p w14:paraId="5F960958" w14:textId="25A42EE2" w:rsidR="003452BD" w:rsidRPr="00404ED4" w:rsidRDefault="003452BD" w:rsidP="003452BD">
            <w:pPr>
              <w:spacing w:after="0"/>
              <w:textAlignment w:val="baseline"/>
              <w:rPr>
                <w:rFonts w:eastAsia="Times New Roman"/>
                <w:sz w:val="18"/>
                <w:szCs w:val="18"/>
              </w:rPr>
            </w:pPr>
          </w:p>
        </w:tc>
      </w:tr>
      <w:tr w:rsidR="003452BD" w:rsidRPr="003452BD" w14:paraId="441C3996" w14:textId="77777777" w:rsidTr="0017401D">
        <w:tc>
          <w:tcPr>
            <w:tcW w:w="988" w:type="dxa"/>
            <w:shd w:val="clear" w:color="auto" w:fill="808080" w:themeFill="background1" w:themeFillShade="80"/>
          </w:tcPr>
          <w:p w14:paraId="592FAF75" w14:textId="77777777" w:rsidR="003452BD" w:rsidRPr="00404ED4" w:rsidRDefault="003452BD" w:rsidP="003452BD">
            <w:pPr>
              <w:spacing w:after="0"/>
              <w:textAlignment w:val="baseline"/>
              <w:rPr>
                <w:rFonts w:eastAsia="Times New Roman"/>
                <w:sz w:val="18"/>
                <w:szCs w:val="18"/>
              </w:rPr>
            </w:pPr>
          </w:p>
        </w:tc>
        <w:tc>
          <w:tcPr>
            <w:tcW w:w="12962" w:type="dxa"/>
          </w:tcPr>
          <w:p w14:paraId="156AFA97" w14:textId="1D66BBDF" w:rsidR="003452BD" w:rsidRPr="00404ED4" w:rsidRDefault="003452BD" w:rsidP="003452BD">
            <w:pPr>
              <w:spacing w:after="0"/>
              <w:textAlignment w:val="baseline"/>
              <w:rPr>
                <w:rFonts w:eastAsia="Times New Roman"/>
                <w:sz w:val="18"/>
                <w:szCs w:val="18"/>
              </w:rPr>
            </w:pPr>
            <w:r w:rsidRPr="00404ED4">
              <w:rPr>
                <w:rFonts w:eastAsia="Times New Roman"/>
                <w:sz w:val="18"/>
                <w:szCs w:val="18"/>
              </w:rPr>
              <w:t>More than 10</w:t>
            </w:r>
            <w:r>
              <w:rPr>
                <w:rFonts w:eastAsia="Times New Roman"/>
                <w:sz w:val="18"/>
                <w:szCs w:val="18"/>
              </w:rPr>
              <w:t>,000</w:t>
            </w:r>
            <w:r w:rsidRPr="00404ED4">
              <w:rPr>
                <w:rFonts w:eastAsia="Times New Roman"/>
                <w:sz w:val="18"/>
                <w:szCs w:val="18"/>
              </w:rPr>
              <w:t xml:space="preserve"> tonnes of HFC-23 generated per year</w:t>
            </w:r>
            <w:r w:rsidR="00320E00">
              <w:rPr>
                <w:rFonts w:eastAsia="Times New Roman"/>
                <w:sz w:val="18"/>
                <w:szCs w:val="18"/>
              </w:rPr>
              <w:t xml:space="preserve"> </w:t>
            </w:r>
          </w:p>
        </w:tc>
      </w:tr>
    </w:tbl>
    <w:p w14:paraId="028EF4A5" w14:textId="77777777" w:rsidR="00EB68B2" w:rsidRDefault="00EB68B2">
      <w:pPr>
        <w:spacing w:after="0"/>
        <w:rPr>
          <w:b/>
          <w:bCs/>
        </w:rPr>
      </w:pPr>
      <w:r>
        <w:rPr>
          <w:b/>
          <w:bCs/>
        </w:rPr>
        <w:br w:type="page"/>
      </w:r>
    </w:p>
    <w:p w14:paraId="4B8FF965" w14:textId="20E674C2" w:rsidR="0047418E" w:rsidRPr="00CC68B8" w:rsidRDefault="00CC68B8" w:rsidP="00404ED4">
      <w:pPr>
        <w:tabs>
          <w:tab w:val="left" w:pos="1134"/>
        </w:tabs>
        <w:spacing w:after="120"/>
        <w:ind w:left="1134" w:hanging="1134"/>
      </w:pPr>
      <w:r w:rsidRPr="00CC68B8">
        <w:rPr>
          <w:b/>
          <w:bCs/>
        </w:rPr>
        <w:lastRenderedPageBreak/>
        <w:t xml:space="preserve">Table </w:t>
      </w:r>
      <w:r w:rsidR="003D7DDA">
        <w:rPr>
          <w:b/>
          <w:bCs/>
        </w:rPr>
        <w:t>2.1</w:t>
      </w:r>
      <w:r w:rsidR="003D7DDA">
        <w:rPr>
          <w:b/>
          <w:bCs/>
        </w:rPr>
        <w:tab/>
      </w:r>
      <w:r w:rsidRPr="00CC68B8">
        <w:rPr>
          <w:b/>
          <w:bCs/>
        </w:rPr>
        <w:t xml:space="preserve">Reference table for the matrix </w:t>
      </w:r>
      <w:r w:rsidR="00D665AE">
        <w:rPr>
          <w:b/>
          <w:bCs/>
        </w:rPr>
        <w:t>of</w:t>
      </w:r>
      <w:r w:rsidRPr="00CC68B8">
        <w:rPr>
          <w:b/>
          <w:bCs/>
        </w:rPr>
        <w:t xml:space="preserve"> </w:t>
      </w:r>
      <w:r w:rsidR="008A62FE">
        <w:rPr>
          <w:b/>
          <w:bCs/>
        </w:rPr>
        <w:t>c</w:t>
      </w:r>
      <w:r w:rsidRPr="00CC68B8">
        <w:rPr>
          <w:b/>
          <w:bCs/>
        </w:rPr>
        <w:t>hemical pathways</w:t>
      </w:r>
      <w:r w:rsidR="00BE774D">
        <w:rPr>
          <w:b/>
          <w:bCs/>
        </w:rPr>
        <w:t>,</w:t>
      </w:r>
      <w:r w:rsidRPr="00CC68B8">
        <w:rPr>
          <w:b/>
          <w:bCs/>
        </w:rPr>
        <w:t xml:space="preserve"> </w:t>
      </w:r>
      <w:r w:rsidR="00D47050">
        <w:rPr>
          <w:b/>
          <w:bCs/>
        </w:rPr>
        <w:t>for</w:t>
      </w:r>
      <w:r w:rsidRPr="00CC68B8">
        <w:rPr>
          <w:b/>
          <w:bCs/>
        </w:rPr>
        <w:t xml:space="preserve"> which </w:t>
      </w:r>
      <w:r w:rsidR="00536988" w:rsidRPr="00CC68B8">
        <w:rPr>
          <w:b/>
          <w:bCs/>
        </w:rPr>
        <w:t xml:space="preserve">generation </w:t>
      </w:r>
      <w:r w:rsidR="00536988">
        <w:rPr>
          <w:b/>
          <w:bCs/>
        </w:rPr>
        <w:t xml:space="preserve">of </w:t>
      </w:r>
      <w:r w:rsidRPr="00CC68B8">
        <w:rPr>
          <w:b/>
          <w:bCs/>
        </w:rPr>
        <w:t xml:space="preserve">HFC-23 </w:t>
      </w:r>
      <w:r w:rsidR="00CE4925">
        <w:rPr>
          <w:b/>
          <w:bCs/>
        </w:rPr>
        <w:t xml:space="preserve">by-product </w:t>
      </w:r>
      <w:r w:rsidRPr="00CC68B8">
        <w:rPr>
          <w:b/>
          <w:bCs/>
        </w:rPr>
        <w:t>(&gt; ~10 t</w:t>
      </w:r>
      <w:r w:rsidR="00436F0E">
        <w:rPr>
          <w:b/>
          <w:bCs/>
        </w:rPr>
        <w:t>onnes</w:t>
      </w:r>
      <w:r w:rsidR="00463FD9">
        <w:rPr>
          <w:b/>
          <w:bCs/>
        </w:rPr>
        <w:t xml:space="preserve"> per </w:t>
      </w:r>
      <w:r w:rsidRPr="00CC68B8">
        <w:rPr>
          <w:b/>
          <w:bCs/>
        </w:rPr>
        <w:t>y</w:t>
      </w:r>
      <w:r w:rsidR="00436F0E">
        <w:rPr>
          <w:b/>
          <w:bCs/>
        </w:rPr>
        <w:t>ear</w:t>
      </w:r>
      <w:r w:rsidRPr="00CC68B8">
        <w:rPr>
          <w:b/>
          <w:bCs/>
        </w:rPr>
        <w:t xml:space="preserve"> globally) is estimated in Figure </w:t>
      </w:r>
      <w:r w:rsidR="008A62FE">
        <w:rPr>
          <w:b/>
          <w:bCs/>
        </w:rPr>
        <w:t>2.1</w:t>
      </w:r>
    </w:p>
    <w:tbl>
      <w:tblPr>
        <w:tblW w:w="482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6"/>
        <w:gridCol w:w="1166"/>
        <w:gridCol w:w="3827"/>
        <w:gridCol w:w="2976"/>
        <w:gridCol w:w="2836"/>
        <w:gridCol w:w="1425"/>
      </w:tblGrid>
      <w:tr w:rsidR="00E720E3" w:rsidRPr="00430F33" w14:paraId="5FD0F7DC" w14:textId="77777777" w:rsidTr="00E720E3">
        <w:trPr>
          <w:trHeight w:val="318"/>
          <w:tblHeader/>
        </w:trPr>
        <w:tc>
          <w:tcPr>
            <w:tcW w:w="459" w:type="pct"/>
            <w:tcBorders>
              <w:top w:val="single" w:sz="6" w:space="0" w:color="auto"/>
              <w:left w:val="single" w:sz="6" w:space="0" w:color="auto"/>
              <w:bottom w:val="single" w:sz="6" w:space="0" w:color="auto"/>
              <w:right w:val="single" w:sz="6" w:space="0" w:color="auto"/>
            </w:tcBorders>
            <w:shd w:val="clear" w:color="auto" w:fill="auto"/>
            <w:hideMark/>
          </w:tcPr>
          <w:p w14:paraId="04703F1B" w14:textId="77777777" w:rsidR="0047418E" w:rsidRPr="00404ED4" w:rsidRDefault="0047418E" w:rsidP="00404ED4">
            <w:pPr>
              <w:spacing w:before="60" w:after="60"/>
              <w:ind w:left="127"/>
              <w:textAlignment w:val="baseline"/>
              <w:rPr>
                <w:rFonts w:eastAsia="Times New Roman"/>
                <w:sz w:val="20"/>
              </w:rPr>
            </w:pPr>
            <w:r w:rsidRPr="00404ED4">
              <w:rPr>
                <w:rFonts w:eastAsia="Times New Roman"/>
                <w:b/>
                <w:bCs/>
                <w:color w:val="auto"/>
                <w:sz w:val="20"/>
              </w:rPr>
              <w:t>Reference number</w:t>
            </w:r>
          </w:p>
        </w:tc>
        <w:tc>
          <w:tcPr>
            <w:tcW w:w="433" w:type="pct"/>
            <w:tcBorders>
              <w:top w:val="single" w:sz="6" w:space="0" w:color="auto"/>
              <w:left w:val="single" w:sz="6" w:space="0" w:color="auto"/>
              <w:bottom w:val="single" w:sz="6" w:space="0" w:color="auto"/>
              <w:right w:val="single" w:sz="6" w:space="0" w:color="auto"/>
            </w:tcBorders>
            <w:shd w:val="clear" w:color="auto" w:fill="auto"/>
            <w:hideMark/>
          </w:tcPr>
          <w:p w14:paraId="613192D9" w14:textId="094215E2" w:rsidR="0047418E" w:rsidRPr="00404ED4" w:rsidRDefault="00FA51D3" w:rsidP="00404ED4">
            <w:pPr>
              <w:spacing w:before="60" w:after="60"/>
              <w:ind w:left="140"/>
              <w:textAlignment w:val="baseline"/>
              <w:rPr>
                <w:rFonts w:eastAsia="Times New Roman"/>
                <w:sz w:val="20"/>
              </w:rPr>
            </w:pPr>
            <w:r>
              <w:rPr>
                <w:rFonts w:eastAsia="Times New Roman"/>
                <w:b/>
                <w:bCs/>
                <w:color w:val="auto"/>
                <w:sz w:val="20"/>
              </w:rPr>
              <w:t>S</w:t>
            </w:r>
            <w:r w:rsidR="0047418E" w:rsidRPr="00404ED4">
              <w:rPr>
                <w:rFonts w:eastAsia="Times New Roman"/>
                <w:b/>
                <w:bCs/>
                <w:color w:val="auto"/>
                <w:sz w:val="20"/>
              </w:rPr>
              <w:t>ubstance produced</w:t>
            </w:r>
          </w:p>
        </w:tc>
        <w:tc>
          <w:tcPr>
            <w:tcW w:w="1421" w:type="pct"/>
            <w:tcBorders>
              <w:top w:val="single" w:sz="6" w:space="0" w:color="auto"/>
              <w:left w:val="single" w:sz="6" w:space="0" w:color="auto"/>
              <w:bottom w:val="single" w:sz="6" w:space="0" w:color="auto"/>
              <w:right w:val="single" w:sz="6" w:space="0" w:color="auto"/>
            </w:tcBorders>
            <w:shd w:val="clear" w:color="auto" w:fill="auto"/>
            <w:hideMark/>
          </w:tcPr>
          <w:p w14:paraId="45DB76D5" w14:textId="77777777" w:rsidR="0047418E" w:rsidRPr="00404ED4" w:rsidRDefault="0047418E" w:rsidP="00404ED4">
            <w:pPr>
              <w:spacing w:before="60" w:after="60"/>
              <w:ind w:left="147"/>
              <w:textAlignment w:val="baseline"/>
              <w:rPr>
                <w:rFonts w:eastAsia="Times New Roman"/>
                <w:sz w:val="20"/>
              </w:rPr>
            </w:pPr>
            <w:r w:rsidRPr="00404ED4">
              <w:rPr>
                <w:rFonts w:eastAsia="Times New Roman"/>
                <w:b/>
                <w:bCs/>
                <w:color w:val="auto"/>
                <w:sz w:val="20"/>
              </w:rPr>
              <w:t>Chemical pathway</w:t>
            </w:r>
          </w:p>
        </w:tc>
        <w:tc>
          <w:tcPr>
            <w:tcW w:w="1105" w:type="pct"/>
            <w:tcBorders>
              <w:top w:val="single" w:sz="6" w:space="0" w:color="auto"/>
              <w:left w:val="single" w:sz="6" w:space="0" w:color="auto"/>
              <w:bottom w:val="single" w:sz="6" w:space="0" w:color="auto"/>
              <w:right w:val="single" w:sz="6" w:space="0" w:color="auto"/>
            </w:tcBorders>
            <w:shd w:val="clear" w:color="auto" w:fill="auto"/>
            <w:hideMark/>
          </w:tcPr>
          <w:p w14:paraId="0F6AA7B8" w14:textId="59BFF03E" w:rsidR="0047418E" w:rsidRPr="00404ED4" w:rsidRDefault="0047418E" w:rsidP="00404ED4">
            <w:pPr>
              <w:spacing w:before="60" w:after="60"/>
              <w:jc w:val="center"/>
              <w:textAlignment w:val="baseline"/>
              <w:rPr>
                <w:rFonts w:eastAsia="Times New Roman"/>
                <w:sz w:val="20"/>
              </w:rPr>
            </w:pPr>
            <w:r w:rsidRPr="00404ED4">
              <w:rPr>
                <w:rFonts w:eastAsia="Times New Roman"/>
                <w:b/>
                <w:bCs/>
                <w:color w:val="auto"/>
                <w:sz w:val="20"/>
              </w:rPr>
              <w:t>Estimated global production</w:t>
            </w:r>
            <w:r w:rsidRPr="00404ED4">
              <w:rPr>
                <w:rFonts w:eastAsia="Times New Roman"/>
                <w:b/>
                <w:bCs/>
                <w:color w:val="D13438"/>
                <w:sz w:val="20"/>
                <w:u w:val="single"/>
              </w:rPr>
              <w:t xml:space="preserve"> </w:t>
            </w:r>
            <w:r w:rsidRPr="00404ED4">
              <w:rPr>
                <w:rFonts w:eastAsia="Times New Roman"/>
                <w:b/>
                <w:bCs/>
                <w:color w:val="auto"/>
                <w:sz w:val="20"/>
              </w:rPr>
              <w:t xml:space="preserve">tonnage band for </w:t>
            </w:r>
            <w:r w:rsidR="003E2F23">
              <w:rPr>
                <w:rFonts w:eastAsia="Times New Roman"/>
                <w:b/>
                <w:bCs/>
                <w:color w:val="auto"/>
                <w:sz w:val="20"/>
              </w:rPr>
              <w:br/>
            </w:r>
            <w:r w:rsidRPr="00404ED4">
              <w:rPr>
                <w:rFonts w:eastAsia="Times New Roman"/>
                <w:b/>
                <w:bCs/>
                <w:sz w:val="20"/>
              </w:rPr>
              <w:t xml:space="preserve">each </w:t>
            </w:r>
            <w:r w:rsidRPr="00404ED4">
              <w:rPr>
                <w:rFonts w:eastAsia="Times New Roman"/>
                <w:b/>
                <w:bCs/>
                <w:color w:val="auto"/>
                <w:sz w:val="20"/>
              </w:rPr>
              <w:t>chemical pathway</w:t>
            </w:r>
            <w:r w:rsidR="0091382A">
              <w:rPr>
                <w:rFonts w:eastAsia="Times New Roman"/>
                <w:b/>
                <w:bCs/>
                <w:color w:val="auto"/>
                <w:sz w:val="20"/>
              </w:rPr>
              <w:br/>
            </w:r>
            <w:r w:rsidR="0091382A" w:rsidRPr="00404ED4">
              <w:rPr>
                <w:rFonts w:eastAsia="Times New Roman"/>
                <w:b/>
                <w:bCs/>
                <w:sz w:val="20"/>
              </w:rPr>
              <w:t>(tonnes per year)</w:t>
            </w:r>
          </w:p>
        </w:tc>
        <w:tc>
          <w:tcPr>
            <w:tcW w:w="1053" w:type="pct"/>
            <w:tcBorders>
              <w:top w:val="single" w:sz="6" w:space="0" w:color="auto"/>
              <w:left w:val="single" w:sz="6" w:space="0" w:color="auto"/>
              <w:bottom w:val="single" w:sz="6" w:space="0" w:color="auto"/>
              <w:right w:val="single" w:sz="6" w:space="0" w:color="auto"/>
            </w:tcBorders>
            <w:shd w:val="clear" w:color="auto" w:fill="auto"/>
            <w:hideMark/>
          </w:tcPr>
          <w:p w14:paraId="09B0E542" w14:textId="30E7B048" w:rsidR="0047418E" w:rsidRPr="00404ED4" w:rsidRDefault="0047418E" w:rsidP="00404ED4">
            <w:pPr>
              <w:spacing w:before="60" w:after="60"/>
              <w:jc w:val="center"/>
              <w:textAlignment w:val="baseline"/>
              <w:rPr>
                <w:rFonts w:eastAsia="Times New Roman"/>
                <w:sz w:val="20"/>
              </w:rPr>
            </w:pPr>
            <w:r w:rsidRPr="00404ED4">
              <w:rPr>
                <w:rFonts w:eastAsia="Times New Roman"/>
                <w:b/>
                <w:bCs/>
                <w:color w:val="auto"/>
                <w:sz w:val="20"/>
              </w:rPr>
              <w:t xml:space="preserve">Estimated likely mean </w:t>
            </w:r>
            <w:r w:rsidR="00792BDC">
              <w:rPr>
                <w:rFonts w:eastAsia="Times New Roman"/>
                <w:b/>
                <w:bCs/>
                <w:color w:val="auto"/>
                <w:sz w:val="20"/>
              </w:rPr>
              <w:t xml:space="preserve">HFC-23 </w:t>
            </w:r>
            <w:r w:rsidRPr="00404ED4">
              <w:rPr>
                <w:rFonts w:eastAsia="Times New Roman"/>
                <w:b/>
                <w:bCs/>
                <w:color w:val="auto"/>
                <w:sz w:val="20"/>
              </w:rPr>
              <w:t xml:space="preserve">generation per tonne </w:t>
            </w:r>
            <w:r w:rsidR="003E2F23">
              <w:rPr>
                <w:rFonts w:eastAsia="Times New Roman"/>
                <w:b/>
                <w:bCs/>
                <w:color w:val="auto"/>
                <w:sz w:val="20"/>
              </w:rPr>
              <w:br/>
            </w:r>
            <w:r w:rsidRPr="00404ED4">
              <w:rPr>
                <w:rFonts w:eastAsia="Times New Roman"/>
                <w:b/>
                <w:bCs/>
                <w:color w:val="auto"/>
                <w:sz w:val="20"/>
              </w:rPr>
              <w:t>of process production globally</w:t>
            </w:r>
            <w:r w:rsidR="00837C2D">
              <w:rPr>
                <w:rStyle w:val="FootnoteReference"/>
                <w:rFonts w:eastAsia="Times New Roman"/>
                <w:b/>
                <w:bCs/>
                <w:color w:val="auto"/>
                <w:sz w:val="20"/>
              </w:rPr>
              <w:footnoteReference w:id="10"/>
            </w:r>
            <w:r w:rsidR="00601AC0">
              <w:rPr>
                <w:rFonts w:eastAsia="Times New Roman"/>
                <w:b/>
                <w:bCs/>
                <w:color w:val="auto"/>
                <w:sz w:val="20"/>
              </w:rPr>
              <w:br/>
            </w:r>
            <w:r w:rsidR="00601AC0" w:rsidRPr="00404ED4">
              <w:rPr>
                <w:rFonts w:eastAsia="Times New Roman"/>
                <w:b/>
                <w:bCs/>
                <w:sz w:val="20"/>
              </w:rPr>
              <w:t>(weight %)</w:t>
            </w:r>
          </w:p>
        </w:tc>
        <w:tc>
          <w:tcPr>
            <w:tcW w:w="529" w:type="pct"/>
            <w:tcBorders>
              <w:top w:val="single" w:sz="6" w:space="0" w:color="auto"/>
              <w:left w:val="single" w:sz="6" w:space="0" w:color="auto"/>
              <w:bottom w:val="single" w:sz="6" w:space="0" w:color="auto"/>
              <w:right w:val="single" w:sz="6" w:space="0" w:color="auto"/>
            </w:tcBorders>
          </w:tcPr>
          <w:p w14:paraId="6257DD48" w14:textId="25C94C4A" w:rsidR="0047418E" w:rsidRPr="00404ED4" w:rsidRDefault="0091382A" w:rsidP="00404ED4">
            <w:pPr>
              <w:spacing w:before="60" w:after="60"/>
              <w:jc w:val="center"/>
              <w:textAlignment w:val="baseline"/>
              <w:rPr>
                <w:rFonts w:eastAsia="Times New Roman"/>
                <w:b/>
                <w:bCs/>
                <w:color w:val="auto"/>
                <w:sz w:val="20"/>
              </w:rPr>
            </w:pPr>
            <w:r>
              <w:rPr>
                <w:rFonts w:eastAsia="Times New Roman"/>
                <w:b/>
                <w:bCs/>
                <w:color w:val="auto"/>
                <w:sz w:val="20"/>
              </w:rPr>
              <w:t>A</w:t>
            </w:r>
            <w:r w:rsidRPr="00BE4791">
              <w:rPr>
                <w:rFonts w:eastAsia="Times New Roman"/>
                <w:b/>
                <w:bCs/>
                <w:color w:val="auto"/>
                <w:sz w:val="20"/>
              </w:rPr>
              <w:t>vailability</w:t>
            </w:r>
            <w:r w:rsidRPr="0091382A">
              <w:rPr>
                <w:rFonts w:eastAsia="Times New Roman"/>
                <w:b/>
                <w:bCs/>
                <w:color w:val="auto"/>
                <w:sz w:val="20"/>
              </w:rPr>
              <w:t xml:space="preserve"> </w:t>
            </w:r>
            <w:r>
              <w:rPr>
                <w:rFonts w:eastAsia="Times New Roman"/>
                <w:b/>
                <w:bCs/>
                <w:color w:val="auto"/>
                <w:sz w:val="20"/>
              </w:rPr>
              <w:t xml:space="preserve">of </w:t>
            </w:r>
            <w:r w:rsidR="0047418E" w:rsidRPr="00404ED4">
              <w:rPr>
                <w:rFonts w:eastAsia="Times New Roman"/>
                <w:b/>
                <w:bCs/>
                <w:color w:val="auto"/>
                <w:sz w:val="20"/>
              </w:rPr>
              <w:t xml:space="preserve">HFC-23 </w:t>
            </w:r>
            <w:r w:rsidR="008D01B6">
              <w:rPr>
                <w:rFonts w:eastAsia="Times New Roman"/>
                <w:b/>
                <w:bCs/>
                <w:color w:val="auto"/>
                <w:sz w:val="20"/>
              </w:rPr>
              <w:t>g</w:t>
            </w:r>
            <w:r w:rsidR="0047418E" w:rsidRPr="00404ED4">
              <w:rPr>
                <w:rFonts w:eastAsia="Times New Roman"/>
                <w:b/>
                <w:bCs/>
                <w:color w:val="auto"/>
                <w:sz w:val="20"/>
              </w:rPr>
              <w:t>eneration data</w:t>
            </w:r>
          </w:p>
        </w:tc>
      </w:tr>
      <w:tr w:rsidR="00E720E3" w:rsidRPr="00430F33" w14:paraId="59CACA88" w14:textId="77777777" w:rsidTr="00E720E3">
        <w:trPr>
          <w:trHeight w:val="318"/>
        </w:trPr>
        <w:tc>
          <w:tcPr>
            <w:tcW w:w="5000" w:type="pct"/>
            <w:gridSpan w:val="6"/>
            <w:tcBorders>
              <w:top w:val="single" w:sz="6" w:space="0" w:color="auto"/>
              <w:left w:val="single" w:sz="6" w:space="0" w:color="auto"/>
              <w:bottom w:val="single" w:sz="6" w:space="0" w:color="auto"/>
              <w:right w:val="single" w:sz="6" w:space="0" w:color="auto"/>
            </w:tcBorders>
          </w:tcPr>
          <w:p w14:paraId="713A047B" w14:textId="14801C23" w:rsidR="00E720E3" w:rsidRPr="00404ED4" w:rsidRDefault="00E720E3" w:rsidP="005B5BD8">
            <w:pPr>
              <w:spacing w:after="0"/>
              <w:ind w:left="138"/>
              <w:jc w:val="center"/>
              <w:textAlignment w:val="baseline"/>
              <w:rPr>
                <w:rFonts w:eastAsia="Times New Roman"/>
                <w:b/>
                <w:bCs/>
                <w:color w:val="auto"/>
                <w:sz w:val="20"/>
              </w:rPr>
            </w:pPr>
            <w:r w:rsidRPr="00404ED4">
              <w:rPr>
                <w:rFonts w:eastAsia="Times New Roman"/>
                <w:b/>
                <w:bCs/>
                <w:color w:val="auto"/>
                <w:sz w:val="20"/>
              </w:rPr>
              <w:t>Pathways directly to controlled substances</w:t>
            </w:r>
          </w:p>
        </w:tc>
      </w:tr>
      <w:tr w:rsidR="00E720E3" w:rsidRPr="00430F33" w14:paraId="0997412D" w14:textId="77777777" w:rsidTr="00E720E3">
        <w:trPr>
          <w:trHeight w:val="318"/>
        </w:trPr>
        <w:tc>
          <w:tcPr>
            <w:tcW w:w="45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EC1918E" w14:textId="1725F8C6" w:rsidR="0047418E" w:rsidRPr="00404ED4" w:rsidRDefault="0047418E" w:rsidP="00404ED4">
            <w:pPr>
              <w:spacing w:after="0"/>
              <w:ind w:left="161"/>
              <w:textAlignment w:val="baseline"/>
              <w:rPr>
                <w:rFonts w:eastAsia="Times New Roman"/>
                <w:color w:val="auto"/>
                <w:sz w:val="20"/>
              </w:rPr>
            </w:pPr>
            <w:r w:rsidRPr="00404ED4">
              <w:rPr>
                <w:rFonts w:eastAsia="Times New Roman"/>
                <w:color w:val="auto"/>
                <w:sz w:val="20"/>
              </w:rPr>
              <w:t>1</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F9DE3D" w14:textId="31FF1F67" w:rsidR="0047418E" w:rsidRPr="00404ED4" w:rsidRDefault="0047418E" w:rsidP="00DC5CA2">
            <w:pPr>
              <w:spacing w:after="0"/>
              <w:ind w:left="138"/>
              <w:textAlignment w:val="baseline"/>
              <w:rPr>
                <w:rFonts w:eastAsia="Times New Roman"/>
                <w:color w:val="auto"/>
                <w:sz w:val="20"/>
              </w:rPr>
            </w:pPr>
            <w:r w:rsidRPr="00404ED4">
              <w:rPr>
                <w:rFonts w:eastAsia="Times New Roman"/>
                <w:color w:val="auto"/>
                <w:sz w:val="20"/>
              </w:rPr>
              <w:t>HCFC-22</w:t>
            </w:r>
          </w:p>
        </w:tc>
        <w:tc>
          <w:tcPr>
            <w:tcW w:w="142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CF81FC" w14:textId="77777777" w:rsidR="0047418E" w:rsidRPr="00404ED4" w:rsidRDefault="0047418E" w:rsidP="00404ED4">
            <w:pPr>
              <w:spacing w:after="0"/>
              <w:ind w:left="147"/>
              <w:textAlignment w:val="baseline"/>
              <w:rPr>
                <w:rFonts w:eastAsia="Times New Roman"/>
                <w:color w:val="auto"/>
                <w:sz w:val="20"/>
              </w:rPr>
            </w:pPr>
            <w:r w:rsidRPr="00404ED4">
              <w:rPr>
                <w:rFonts w:eastAsia="Times New Roman"/>
                <w:color w:val="auto"/>
                <w:sz w:val="20"/>
              </w:rPr>
              <w:t>Chloroform to HCFC-22, including co-production of HFC-23 and HCFC-21</w:t>
            </w:r>
          </w:p>
        </w:tc>
        <w:tc>
          <w:tcPr>
            <w:tcW w:w="110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BA6063" w14:textId="5E363D79" w:rsidR="0047418E" w:rsidRPr="00404ED4" w:rsidRDefault="004201E8" w:rsidP="00404ED4">
            <w:pPr>
              <w:spacing w:after="0"/>
              <w:ind w:left="145"/>
              <w:jc w:val="center"/>
              <w:textAlignment w:val="baseline"/>
              <w:rPr>
                <w:rFonts w:eastAsia="Times New Roman"/>
                <w:color w:val="auto"/>
                <w:sz w:val="20"/>
              </w:rPr>
            </w:pPr>
            <w:r w:rsidRPr="002E31A5">
              <w:rPr>
                <w:rFonts w:eastAsia="Calibri"/>
                <w:color w:val="000000" w:themeColor="text1"/>
                <w:sz w:val="20"/>
              </w:rPr>
              <w:t>&gt;1 million</w:t>
            </w:r>
          </w:p>
        </w:tc>
        <w:tc>
          <w:tcPr>
            <w:tcW w:w="10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108683" w14:textId="035BA687" w:rsidR="0047418E" w:rsidRPr="00404ED4" w:rsidRDefault="0077153A" w:rsidP="00404ED4">
            <w:pPr>
              <w:spacing w:after="0"/>
              <w:ind w:left="138"/>
              <w:jc w:val="center"/>
              <w:textAlignment w:val="baseline"/>
              <w:rPr>
                <w:rFonts w:eastAsia="Times New Roman"/>
                <w:color w:val="auto"/>
                <w:sz w:val="20"/>
              </w:rPr>
            </w:pPr>
            <w:r w:rsidRPr="0077153A">
              <w:rPr>
                <w:rFonts w:eastAsia="Times New Roman"/>
                <w:color w:val="auto"/>
                <w:sz w:val="20"/>
              </w:rPr>
              <w:t>1–10</w:t>
            </w:r>
            <w:r w:rsidR="0047418E" w:rsidRPr="00404ED4">
              <w:rPr>
                <w:rFonts w:eastAsia="Times New Roman"/>
                <w:color w:val="auto"/>
                <w:szCs w:val="22"/>
                <w:vertAlign w:val="superscript"/>
              </w:rPr>
              <w:t>a</w:t>
            </w:r>
          </w:p>
        </w:tc>
        <w:tc>
          <w:tcPr>
            <w:tcW w:w="529" w:type="pct"/>
            <w:tcBorders>
              <w:top w:val="single" w:sz="6" w:space="0" w:color="auto"/>
              <w:left w:val="single" w:sz="6" w:space="0" w:color="auto"/>
              <w:bottom w:val="single" w:sz="6" w:space="0" w:color="auto"/>
              <w:right w:val="single" w:sz="6" w:space="0" w:color="auto"/>
            </w:tcBorders>
            <w:vAlign w:val="center"/>
          </w:tcPr>
          <w:p w14:paraId="5305338B" w14:textId="77777777" w:rsidR="0047418E" w:rsidRPr="00404ED4" w:rsidRDefault="0047418E" w:rsidP="00404ED4">
            <w:pPr>
              <w:spacing w:after="0"/>
              <w:ind w:left="138"/>
              <w:jc w:val="center"/>
              <w:textAlignment w:val="baseline"/>
              <w:rPr>
                <w:rFonts w:eastAsia="Times New Roman"/>
                <w:color w:val="auto"/>
                <w:sz w:val="20"/>
              </w:rPr>
            </w:pPr>
            <w:r w:rsidRPr="00404ED4">
              <w:rPr>
                <w:rFonts w:eastAsia="Times New Roman"/>
                <w:color w:val="auto"/>
                <w:sz w:val="20"/>
              </w:rPr>
              <w:t>Good</w:t>
            </w:r>
          </w:p>
        </w:tc>
      </w:tr>
      <w:tr w:rsidR="00E720E3" w:rsidRPr="00430F33" w14:paraId="1179D150" w14:textId="77777777" w:rsidTr="00E720E3">
        <w:trPr>
          <w:trHeight w:val="318"/>
        </w:trPr>
        <w:tc>
          <w:tcPr>
            <w:tcW w:w="459" w:type="pct"/>
            <w:tcBorders>
              <w:top w:val="single" w:sz="6" w:space="0" w:color="auto"/>
              <w:left w:val="single" w:sz="6" w:space="0" w:color="auto"/>
              <w:bottom w:val="single" w:sz="6" w:space="0" w:color="auto"/>
              <w:right w:val="single" w:sz="6" w:space="0" w:color="auto"/>
            </w:tcBorders>
            <w:shd w:val="clear" w:color="auto" w:fill="auto"/>
            <w:vAlign w:val="center"/>
          </w:tcPr>
          <w:p w14:paraId="0AAC217C" w14:textId="77777777" w:rsidR="0047418E" w:rsidRPr="00404ED4" w:rsidRDefault="0047418E" w:rsidP="00404ED4">
            <w:pPr>
              <w:spacing w:after="0"/>
              <w:ind w:left="161"/>
              <w:textAlignment w:val="baseline"/>
              <w:rPr>
                <w:rFonts w:eastAsia="Times New Roman"/>
                <w:color w:val="auto"/>
                <w:sz w:val="20"/>
              </w:rPr>
            </w:pPr>
            <w:r w:rsidRPr="00404ED4">
              <w:rPr>
                <w:rFonts w:eastAsia="Times New Roman"/>
                <w:color w:val="auto"/>
                <w:sz w:val="20"/>
              </w:rPr>
              <w:t>2</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14:paraId="088D4620" w14:textId="77777777" w:rsidR="0047418E" w:rsidRPr="00404ED4" w:rsidRDefault="0047418E" w:rsidP="00DC5CA2">
            <w:pPr>
              <w:spacing w:after="0"/>
              <w:ind w:left="138"/>
              <w:textAlignment w:val="baseline"/>
              <w:rPr>
                <w:rFonts w:eastAsia="Times New Roman"/>
                <w:color w:val="auto"/>
                <w:sz w:val="20"/>
              </w:rPr>
            </w:pPr>
            <w:r w:rsidRPr="00404ED4">
              <w:rPr>
                <w:rFonts w:eastAsia="Times New Roman"/>
                <w:color w:val="auto"/>
                <w:sz w:val="20"/>
              </w:rPr>
              <w:t>HFC-32</w:t>
            </w:r>
          </w:p>
        </w:tc>
        <w:tc>
          <w:tcPr>
            <w:tcW w:w="1421" w:type="pct"/>
            <w:tcBorders>
              <w:top w:val="single" w:sz="6" w:space="0" w:color="auto"/>
              <w:left w:val="single" w:sz="6" w:space="0" w:color="auto"/>
              <w:bottom w:val="single" w:sz="6" w:space="0" w:color="auto"/>
              <w:right w:val="single" w:sz="6" w:space="0" w:color="auto"/>
            </w:tcBorders>
            <w:shd w:val="clear" w:color="auto" w:fill="auto"/>
            <w:vAlign w:val="center"/>
          </w:tcPr>
          <w:p w14:paraId="2EC7F651" w14:textId="77777777" w:rsidR="0047418E" w:rsidRPr="00404ED4" w:rsidRDefault="0047418E" w:rsidP="00404ED4">
            <w:pPr>
              <w:spacing w:after="0"/>
              <w:ind w:left="147"/>
              <w:textAlignment w:val="baseline"/>
              <w:rPr>
                <w:rFonts w:eastAsia="Times New Roman"/>
                <w:color w:val="auto"/>
                <w:sz w:val="20"/>
              </w:rPr>
            </w:pPr>
            <w:r w:rsidRPr="00404ED4">
              <w:rPr>
                <w:rFonts w:eastAsia="Times New Roman"/>
                <w:color w:val="auto"/>
                <w:sz w:val="20"/>
              </w:rPr>
              <w:t>Dichloromethane to HFC-32</w:t>
            </w:r>
          </w:p>
        </w:tc>
        <w:tc>
          <w:tcPr>
            <w:tcW w:w="1105" w:type="pct"/>
            <w:tcBorders>
              <w:top w:val="single" w:sz="6" w:space="0" w:color="auto"/>
              <w:left w:val="single" w:sz="6" w:space="0" w:color="auto"/>
              <w:bottom w:val="single" w:sz="6" w:space="0" w:color="auto"/>
              <w:right w:val="single" w:sz="6" w:space="0" w:color="auto"/>
            </w:tcBorders>
            <w:shd w:val="clear" w:color="auto" w:fill="auto"/>
            <w:vAlign w:val="center"/>
          </w:tcPr>
          <w:p w14:paraId="48416036" w14:textId="77EC4BC6" w:rsidR="0047418E" w:rsidRPr="00404ED4" w:rsidRDefault="008C5926" w:rsidP="00404ED4">
            <w:pPr>
              <w:spacing w:after="0"/>
              <w:ind w:left="145"/>
              <w:jc w:val="center"/>
              <w:textAlignment w:val="baseline"/>
              <w:rPr>
                <w:rFonts w:eastAsia="Times New Roman"/>
                <w:color w:val="auto"/>
                <w:sz w:val="20"/>
              </w:rPr>
            </w:pPr>
            <w:r w:rsidRPr="002E31A5">
              <w:rPr>
                <w:rFonts w:eastAsia="Calibri"/>
                <w:color w:val="000000" w:themeColor="text1"/>
                <w:sz w:val="20"/>
              </w:rPr>
              <w:t>100,000–1 million</w:t>
            </w:r>
          </w:p>
        </w:tc>
        <w:tc>
          <w:tcPr>
            <w:tcW w:w="1053" w:type="pct"/>
            <w:tcBorders>
              <w:top w:val="single" w:sz="6" w:space="0" w:color="auto"/>
              <w:left w:val="single" w:sz="6" w:space="0" w:color="auto"/>
              <w:bottom w:val="single" w:sz="6" w:space="0" w:color="auto"/>
              <w:right w:val="single" w:sz="6" w:space="0" w:color="auto"/>
            </w:tcBorders>
            <w:shd w:val="clear" w:color="auto" w:fill="auto"/>
            <w:vAlign w:val="center"/>
          </w:tcPr>
          <w:p w14:paraId="0F14C8D8" w14:textId="2527F9E9" w:rsidR="0047418E" w:rsidRPr="00404ED4" w:rsidRDefault="00143BE0" w:rsidP="00404ED4">
            <w:pPr>
              <w:spacing w:after="0"/>
              <w:ind w:left="138"/>
              <w:jc w:val="center"/>
              <w:textAlignment w:val="baseline"/>
              <w:rPr>
                <w:rFonts w:eastAsia="Times New Roman"/>
                <w:color w:val="auto"/>
                <w:sz w:val="20"/>
              </w:rPr>
            </w:pPr>
            <w:r w:rsidRPr="00D0392F">
              <w:rPr>
                <w:rFonts w:eastAsia="Times New Roman"/>
                <w:color w:val="auto"/>
                <w:sz w:val="20"/>
              </w:rPr>
              <w:t>0.01</w:t>
            </w:r>
            <w:r w:rsidR="00AC0C9E" w:rsidRPr="0077153A">
              <w:rPr>
                <w:rFonts w:eastAsia="Times New Roman"/>
                <w:color w:val="auto"/>
                <w:sz w:val="20"/>
              </w:rPr>
              <w:t>–</w:t>
            </w:r>
            <w:r w:rsidRPr="00D73F43">
              <w:rPr>
                <w:rFonts w:eastAsia="Times New Roman"/>
                <w:color w:val="auto"/>
                <w:sz w:val="20"/>
              </w:rPr>
              <w:t>0.1</w:t>
            </w:r>
            <w:r w:rsidR="0047418E" w:rsidRPr="00404ED4">
              <w:rPr>
                <w:rFonts w:eastAsia="Times New Roman"/>
                <w:color w:val="auto"/>
                <w:szCs w:val="22"/>
                <w:vertAlign w:val="superscript"/>
              </w:rPr>
              <w:t>b</w:t>
            </w:r>
          </w:p>
        </w:tc>
        <w:tc>
          <w:tcPr>
            <w:tcW w:w="529" w:type="pct"/>
            <w:tcBorders>
              <w:top w:val="single" w:sz="6" w:space="0" w:color="auto"/>
              <w:left w:val="single" w:sz="6" w:space="0" w:color="auto"/>
              <w:bottom w:val="single" w:sz="6" w:space="0" w:color="auto"/>
              <w:right w:val="single" w:sz="6" w:space="0" w:color="auto"/>
            </w:tcBorders>
            <w:vAlign w:val="center"/>
          </w:tcPr>
          <w:p w14:paraId="2B69B60D" w14:textId="77777777" w:rsidR="0047418E" w:rsidRPr="00404ED4" w:rsidRDefault="0047418E" w:rsidP="00404ED4">
            <w:pPr>
              <w:spacing w:after="0"/>
              <w:ind w:left="138"/>
              <w:jc w:val="center"/>
              <w:textAlignment w:val="baseline"/>
              <w:rPr>
                <w:rFonts w:eastAsia="Times New Roman"/>
                <w:color w:val="auto"/>
                <w:sz w:val="20"/>
              </w:rPr>
            </w:pPr>
            <w:r w:rsidRPr="00404ED4">
              <w:rPr>
                <w:rFonts w:eastAsia="Times New Roman"/>
                <w:color w:val="auto"/>
                <w:sz w:val="20"/>
              </w:rPr>
              <w:t>Poor</w:t>
            </w:r>
          </w:p>
        </w:tc>
      </w:tr>
      <w:tr w:rsidR="00E720E3" w:rsidRPr="00430F33" w14:paraId="70B03821" w14:textId="77777777" w:rsidTr="00E720E3">
        <w:trPr>
          <w:trHeight w:val="318"/>
        </w:trPr>
        <w:tc>
          <w:tcPr>
            <w:tcW w:w="45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5FB392" w14:textId="24B6432B" w:rsidR="0047418E" w:rsidRPr="00404ED4" w:rsidRDefault="0047418E" w:rsidP="00404ED4">
            <w:pPr>
              <w:spacing w:after="0"/>
              <w:ind w:left="161"/>
              <w:textAlignment w:val="baseline"/>
              <w:rPr>
                <w:rFonts w:eastAsia="Times New Roman"/>
                <w:color w:val="auto"/>
                <w:sz w:val="20"/>
              </w:rPr>
            </w:pPr>
            <w:r w:rsidRPr="00404ED4">
              <w:rPr>
                <w:rFonts w:eastAsia="Times New Roman"/>
                <w:color w:val="auto"/>
                <w:sz w:val="20"/>
              </w:rPr>
              <w:t>3</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78A2C9" w14:textId="23648CDC" w:rsidR="0047418E" w:rsidRPr="00404ED4" w:rsidRDefault="0047418E" w:rsidP="00DC5CA2">
            <w:pPr>
              <w:spacing w:after="0"/>
              <w:ind w:left="138"/>
              <w:textAlignment w:val="baseline"/>
              <w:rPr>
                <w:rFonts w:eastAsia="Times New Roman"/>
                <w:color w:val="auto"/>
                <w:sz w:val="20"/>
              </w:rPr>
            </w:pPr>
            <w:r w:rsidRPr="00404ED4">
              <w:rPr>
                <w:rFonts w:eastAsia="Times New Roman"/>
                <w:color w:val="auto"/>
                <w:sz w:val="20"/>
              </w:rPr>
              <w:t>HFC-125</w:t>
            </w:r>
          </w:p>
        </w:tc>
        <w:tc>
          <w:tcPr>
            <w:tcW w:w="142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09BC15" w14:textId="77777777" w:rsidR="0047418E" w:rsidRPr="00404ED4" w:rsidRDefault="0047418E" w:rsidP="00404ED4">
            <w:pPr>
              <w:spacing w:after="0"/>
              <w:ind w:left="147"/>
              <w:textAlignment w:val="baseline"/>
              <w:rPr>
                <w:rFonts w:eastAsia="Times New Roman"/>
                <w:color w:val="auto"/>
                <w:sz w:val="20"/>
              </w:rPr>
            </w:pPr>
            <w:r w:rsidRPr="00404ED4">
              <w:rPr>
                <w:rFonts w:eastAsia="Times New Roman"/>
                <w:color w:val="auto"/>
                <w:sz w:val="20"/>
              </w:rPr>
              <w:t>Perchloroethylene to HFC-125, including co-production of HCFC-124 and HCFC-123</w:t>
            </w:r>
          </w:p>
        </w:tc>
        <w:tc>
          <w:tcPr>
            <w:tcW w:w="110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813AE8" w14:textId="5B2D881C" w:rsidR="0047418E" w:rsidRPr="00404ED4" w:rsidRDefault="008C5926" w:rsidP="00404ED4">
            <w:pPr>
              <w:spacing w:after="0"/>
              <w:ind w:left="145"/>
              <w:jc w:val="center"/>
              <w:textAlignment w:val="baseline"/>
              <w:rPr>
                <w:rFonts w:eastAsia="Times New Roman"/>
                <w:color w:val="auto"/>
                <w:sz w:val="20"/>
              </w:rPr>
            </w:pPr>
            <w:r w:rsidRPr="002E31A5">
              <w:rPr>
                <w:rFonts w:eastAsia="Calibri"/>
                <w:color w:val="000000" w:themeColor="text1"/>
                <w:sz w:val="20"/>
              </w:rPr>
              <w:t>100,000–1 million</w:t>
            </w:r>
          </w:p>
        </w:tc>
        <w:tc>
          <w:tcPr>
            <w:tcW w:w="10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BDC8D9" w14:textId="3DA84B39" w:rsidR="0047418E" w:rsidRPr="00404ED4" w:rsidRDefault="0047418E" w:rsidP="00404ED4">
            <w:pPr>
              <w:spacing w:after="0"/>
              <w:ind w:left="138"/>
              <w:jc w:val="center"/>
              <w:textAlignment w:val="baseline"/>
              <w:rPr>
                <w:rFonts w:eastAsia="Times New Roman"/>
                <w:color w:val="auto"/>
                <w:sz w:val="20"/>
              </w:rPr>
            </w:pPr>
            <w:r w:rsidRPr="00404ED4">
              <w:rPr>
                <w:rFonts w:eastAsia="Times New Roman"/>
                <w:color w:val="auto"/>
                <w:sz w:val="20"/>
              </w:rPr>
              <w:t>0.01</w:t>
            </w:r>
            <w:r w:rsidR="004D188F" w:rsidRPr="0077153A">
              <w:rPr>
                <w:rFonts w:eastAsia="Times New Roman"/>
                <w:color w:val="auto"/>
                <w:sz w:val="20"/>
              </w:rPr>
              <w:t>–</w:t>
            </w:r>
            <w:r w:rsidRPr="00404ED4">
              <w:rPr>
                <w:rFonts w:eastAsia="Times New Roman"/>
                <w:color w:val="auto"/>
                <w:sz w:val="20"/>
              </w:rPr>
              <w:t>0.001</w:t>
            </w:r>
            <w:r w:rsidRPr="00404ED4">
              <w:rPr>
                <w:rFonts w:eastAsia="Times New Roman"/>
                <w:color w:val="auto"/>
                <w:szCs w:val="22"/>
                <w:vertAlign w:val="superscript"/>
              </w:rPr>
              <w:t>c</w:t>
            </w:r>
          </w:p>
        </w:tc>
        <w:tc>
          <w:tcPr>
            <w:tcW w:w="529" w:type="pct"/>
            <w:tcBorders>
              <w:top w:val="single" w:sz="6" w:space="0" w:color="auto"/>
              <w:left w:val="single" w:sz="6" w:space="0" w:color="auto"/>
              <w:bottom w:val="single" w:sz="6" w:space="0" w:color="auto"/>
              <w:right w:val="single" w:sz="6" w:space="0" w:color="auto"/>
            </w:tcBorders>
            <w:vAlign w:val="center"/>
          </w:tcPr>
          <w:p w14:paraId="05CEFC43" w14:textId="77777777" w:rsidR="0047418E" w:rsidRPr="00404ED4" w:rsidRDefault="0047418E" w:rsidP="00404ED4">
            <w:pPr>
              <w:spacing w:after="0"/>
              <w:ind w:left="138"/>
              <w:jc w:val="center"/>
              <w:textAlignment w:val="baseline"/>
              <w:rPr>
                <w:rFonts w:eastAsia="Times New Roman"/>
                <w:color w:val="auto"/>
                <w:sz w:val="20"/>
              </w:rPr>
            </w:pPr>
            <w:r w:rsidRPr="00404ED4">
              <w:rPr>
                <w:rFonts w:eastAsia="Times New Roman"/>
                <w:color w:val="auto"/>
                <w:sz w:val="20"/>
              </w:rPr>
              <w:t>Very poor</w:t>
            </w:r>
          </w:p>
        </w:tc>
      </w:tr>
      <w:tr w:rsidR="0047418E" w:rsidRPr="00430F33" w14:paraId="75C330C6" w14:textId="77777777" w:rsidTr="00E720E3">
        <w:trPr>
          <w:trHeight w:val="318"/>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14:paraId="3366471F" w14:textId="77777777" w:rsidR="0047418E" w:rsidRPr="00404ED4" w:rsidRDefault="0047418E" w:rsidP="008D01B6">
            <w:pPr>
              <w:spacing w:after="0"/>
              <w:ind w:left="138"/>
              <w:jc w:val="center"/>
              <w:textAlignment w:val="baseline"/>
              <w:rPr>
                <w:rFonts w:eastAsia="Times New Roman"/>
                <w:b/>
                <w:bCs/>
                <w:color w:val="auto"/>
                <w:sz w:val="20"/>
              </w:rPr>
            </w:pPr>
            <w:r w:rsidRPr="00404ED4">
              <w:rPr>
                <w:rFonts w:eastAsia="Times New Roman"/>
                <w:b/>
                <w:bCs/>
                <w:color w:val="auto"/>
                <w:sz w:val="20"/>
              </w:rPr>
              <w:t>Pathways not directly to controlled substances</w:t>
            </w:r>
          </w:p>
        </w:tc>
      </w:tr>
      <w:tr w:rsidR="00E720E3" w:rsidRPr="00430F33" w14:paraId="6320F787" w14:textId="77777777" w:rsidTr="00E720E3">
        <w:trPr>
          <w:trHeight w:val="318"/>
        </w:trPr>
        <w:tc>
          <w:tcPr>
            <w:tcW w:w="459" w:type="pct"/>
            <w:tcBorders>
              <w:top w:val="single" w:sz="6" w:space="0" w:color="auto"/>
              <w:left w:val="single" w:sz="6" w:space="0" w:color="auto"/>
              <w:bottom w:val="single" w:sz="6" w:space="0" w:color="auto"/>
              <w:right w:val="single" w:sz="6" w:space="0" w:color="auto"/>
            </w:tcBorders>
            <w:shd w:val="clear" w:color="auto" w:fill="auto"/>
            <w:vAlign w:val="center"/>
          </w:tcPr>
          <w:p w14:paraId="5C3304D4" w14:textId="77777777" w:rsidR="0047418E" w:rsidRPr="00404ED4" w:rsidRDefault="0047418E" w:rsidP="00404ED4">
            <w:pPr>
              <w:spacing w:after="0"/>
              <w:ind w:left="161"/>
              <w:textAlignment w:val="baseline"/>
              <w:rPr>
                <w:rFonts w:eastAsia="Times New Roman"/>
                <w:color w:val="auto"/>
                <w:sz w:val="20"/>
              </w:rPr>
            </w:pPr>
            <w:r w:rsidRPr="00404ED4">
              <w:rPr>
                <w:rFonts w:eastAsia="Times New Roman"/>
                <w:color w:val="auto"/>
                <w:sz w:val="20"/>
              </w:rPr>
              <w:t>A</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14:paraId="2C4D1E3F" w14:textId="77777777" w:rsidR="0047418E" w:rsidRPr="00404ED4" w:rsidRDefault="0047418E" w:rsidP="00DC5CA2">
            <w:pPr>
              <w:spacing w:after="0"/>
              <w:ind w:left="138"/>
              <w:textAlignment w:val="baseline"/>
              <w:rPr>
                <w:rFonts w:eastAsia="Times New Roman"/>
                <w:color w:val="auto"/>
                <w:sz w:val="20"/>
              </w:rPr>
            </w:pPr>
            <w:r w:rsidRPr="00404ED4">
              <w:rPr>
                <w:rFonts w:eastAsia="Times New Roman"/>
                <w:color w:val="auto"/>
                <w:sz w:val="20"/>
              </w:rPr>
              <w:t>TFE</w:t>
            </w:r>
          </w:p>
        </w:tc>
        <w:tc>
          <w:tcPr>
            <w:tcW w:w="1421" w:type="pct"/>
            <w:tcBorders>
              <w:top w:val="single" w:sz="6" w:space="0" w:color="auto"/>
              <w:left w:val="single" w:sz="6" w:space="0" w:color="auto"/>
              <w:bottom w:val="single" w:sz="6" w:space="0" w:color="auto"/>
              <w:right w:val="single" w:sz="6" w:space="0" w:color="auto"/>
            </w:tcBorders>
            <w:shd w:val="clear" w:color="auto" w:fill="auto"/>
            <w:vAlign w:val="center"/>
          </w:tcPr>
          <w:p w14:paraId="258E1993" w14:textId="77777777" w:rsidR="0047418E" w:rsidRPr="00404ED4" w:rsidRDefault="0047418E" w:rsidP="00404ED4">
            <w:pPr>
              <w:spacing w:after="0"/>
              <w:ind w:left="147"/>
              <w:textAlignment w:val="baseline"/>
              <w:rPr>
                <w:rFonts w:eastAsia="Times New Roman"/>
                <w:color w:val="auto"/>
                <w:sz w:val="20"/>
              </w:rPr>
            </w:pPr>
            <w:r w:rsidRPr="00404ED4">
              <w:rPr>
                <w:rFonts w:eastAsia="Times New Roman"/>
                <w:color w:val="auto"/>
                <w:sz w:val="20"/>
              </w:rPr>
              <w:t>HCFC-22 to TFE</w:t>
            </w:r>
          </w:p>
        </w:tc>
        <w:tc>
          <w:tcPr>
            <w:tcW w:w="1105" w:type="pct"/>
            <w:tcBorders>
              <w:top w:val="single" w:sz="6" w:space="0" w:color="auto"/>
              <w:left w:val="single" w:sz="6" w:space="0" w:color="auto"/>
              <w:bottom w:val="single" w:sz="6" w:space="0" w:color="auto"/>
              <w:right w:val="single" w:sz="6" w:space="0" w:color="auto"/>
            </w:tcBorders>
            <w:shd w:val="clear" w:color="auto" w:fill="auto"/>
            <w:vAlign w:val="center"/>
          </w:tcPr>
          <w:p w14:paraId="5777E934" w14:textId="148AB306" w:rsidR="0047418E" w:rsidRPr="00404ED4" w:rsidRDefault="008C5926" w:rsidP="00404ED4">
            <w:pPr>
              <w:spacing w:after="0"/>
              <w:ind w:left="145"/>
              <w:jc w:val="center"/>
              <w:textAlignment w:val="baseline"/>
              <w:rPr>
                <w:rFonts w:eastAsia="Times New Roman"/>
                <w:color w:val="auto"/>
                <w:sz w:val="20"/>
              </w:rPr>
            </w:pPr>
            <w:r w:rsidRPr="002E31A5">
              <w:rPr>
                <w:rFonts w:eastAsia="Calibri"/>
                <w:color w:val="000000" w:themeColor="text1"/>
                <w:sz w:val="20"/>
              </w:rPr>
              <w:t>100,000–1 million</w:t>
            </w:r>
          </w:p>
        </w:tc>
        <w:tc>
          <w:tcPr>
            <w:tcW w:w="1053" w:type="pct"/>
            <w:tcBorders>
              <w:top w:val="single" w:sz="6" w:space="0" w:color="auto"/>
              <w:left w:val="single" w:sz="6" w:space="0" w:color="auto"/>
              <w:bottom w:val="single" w:sz="6" w:space="0" w:color="auto"/>
              <w:right w:val="single" w:sz="6" w:space="0" w:color="auto"/>
            </w:tcBorders>
            <w:shd w:val="clear" w:color="auto" w:fill="auto"/>
            <w:vAlign w:val="center"/>
          </w:tcPr>
          <w:p w14:paraId="2E3A50B3" w14:textId="5A76098B" w:rsidR="0047418E" w:rsidRPr="00404ED4" w:rsidRDefault="0091382A" w:rsidP="00404ED4">
            <w:pPr>
              <w:spacing w:after="0"/>
              <w:jc w:val="center"/>
              <w:textAlignment w:val="baseline"/>
              <w:rPr>
                <w:rFonts w:eastAsia="Times New Roman"/>
                <w:color w:val="auto"/>
                <w:sz w:val="20"/>
              </w:rPr>
            </w:pPr>
            <w:r w:rsidRPr="00011381">
              <w:rPr>
                <w:rFonts w:eastAsia="Times New Roman"/>
                <w:color w:val="auto"/>
                <w:sz w:val="20"/>
              </w:rPr>
              <w:t>0.01</w:t>
            </w:r>
            <w:r w:rsidRPr="0077153A">
              <w:rPr>
                <w:rFonts w:eastAsia="Times New Roman"/>
                <w:color w:val="auto"/>
                <w:sz w:val="20"/>
              </w:rPr>
              <w:t>–</w:t>
            </w:r>
            <w:r w:rsidR="0047418E" w:rsidRPr="00404ED4">
              <w:rPr>
                <w:rFonts w:eastAsia="Times New Roman"/>
                <w:color w:val="auto"/>
                <w:sz w:val="20"/>
              </w:rPr>
              <w:t>0.1</w:t>
            </w:r>
            <w:r w:rsidR="0047418E" w:rsidRPr="00404ED4">
              <w:rPr>
                <w:rFonts w:eastAsia="Times New Roman"/>
                <w:color w:val="auto"/>
                <w:szCs w:val="22"/>
                <w:vertAlign w:val="superscript"/>
              </w:rPr>
              <w:t>d</w:t>
            </w:r>
          </w:p>
        </w:tc>
        <w:tc>
          <w:tcPr>
            <w:tcW w:w="529" w:type="pct"/>
            <w:tcBorders>
              <w:top w:val="single" w:sz="6" w:space="0" w:color="auto"/>
              <w:left w:val="single" w:sz="6" w:space="0" w:color="auto"/>
              <w:bottom w:val="single" w:sz="6" w:space="0" w:color="auto"/>
              <w:right w:val="single" w:sz="6" w:space="0" w:color="auto"/>
            </w:tcBorders>
            <w:vAlign w:val="center"/>
          </w:tcPr>
          <w:p w14:paraId="0E36B095" w14:textId="4F875679" w:rsidR="0047418E" w:rsidRPr="00404ED4" w:rsidRDefault="0047418E" w:rsidP="00404ED4">
            <w:pPr>
              <w:spacing w:after="0"/>
              <w:jc w:val="center"/>
              <w:textAlignment w:val="baseline"/>
              <w:rPr>
                <w:rFonts w:eastAsia="Times New Roman"/>
                <w:color w:val="auto"/>
                <w:sz w:val="20"/>
              </w:rPr>
            </w:pPr>
            <w:r w:rsidRPr="00404ED4">
              <w:rPr>
                <w:rFonts w:eastAsia="Times New Roman"/>
                <w:color w:val="auto"/>
                <w:sz w:val="20"/>
              </w:rPr>
              <w:t>Poor</w:t>
            </w:r>
          </w:p>
        </w:tc>
      </w:tr>
      <w:tr w:rsidR="00E720E3" w:rsidRPr="00430F33" w14:paraId="7201D372" w14:textId="77777777" w:rsidTr="00E720E3">
        <w:trPr>
          <w:trHeight w:val="318"/>
        </w:trPr>
        <w:tc>
          <w:tcPr>
            <w:tcW w:w="459" w:type="pct"/>
            <w:tcBorders>
              <w:top w:val="single" w:sz="6" w:space="0" w:color="auto"/>
              <w:left w:val="single" w:sz="6" w:space="0" w:color="auto"/>
              <w:bottom w:val="single" w:sz="6" w:space="0" w:color="auto"/>
              <w:right w:val="single" w:sz="6" w:space="0" w:color="auto"/>
            </w:tcBorders>
            <w:shd w:val="clear" w:color="auto" w:fill="auto"/>
            <w:vAlign w:val="center"/>
          </w:tcPr>
          <w:p w14:paraId="02C4E71D" w14:textId="77777777" w:rsidR="0047418E" w:rsidRPr="00404ED4" w:rsidRDefault="0047418E" w:rsidP="00404ED4">
            <w:pPr>
              <w:spacing w:after="0"/>
              <w:ind w:left="161"/>
              <w:textAlignment w:val="baseline"/>
              <w:rPr>
                <w:rFonts w:eastAsia="Times New Roman"/>
                <w:color w:val="FF0000"/>
                <w:sz w:val="20"/>
              </w:rPr>
            </w:pPr>
            <w:r w:rsidRPr="00404ED4">
              <w:rPr>
                <w:rFonts w:eastAsia="Times New Roman"/>
                <w:sz w:val="20"/>
              </w:rPr>
              <w:t>B</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14:paraId="56E2FAAE" w14:textId="77777777" w:rsidR="0047418E" w:rsidRPr="00404ED4" w:rsidRDefault="0047418E" w:rsidP="00DC5CA2">
            <w:pPr>
              <w:spacing w:after="0"/>
              <w:ind w:left="138"/>
              <w:textAlignment w:val="baseline"/>
              <w:rPr>
                <w:rFonts w:eastAsia="Times New Roman"/>
                <w:sz w:val="20"/>
              </w:rPr>
            </w:pPr>
            <w:r w:rsidRPr="00404ED4">
              <w:rPr>
                <w:rFonts w:eastAsia="Times New Roman"/>
                <w:sz w:val="20"/>
              </w:rPr>
              <w:t>HFP</w:t>
            </w:r>
          </w:p>
        </w:tc>
        <w:tc>
          <w:tcPr>
            <w:tcW w:w="1421" w:type="pct"/>
            <w:tcBorders>
              <w:top w:val="single" w:sz="6" w:space="0" w:color="auto"/>
              <w:left w:val="single" w:sz="6" w:space="0" w:color="auto"/>
              <w:bottom w:val="single" w:sz="6" w:space="0" w:color="auto"/>
              <w:right w:val="single" w:sz="6" w:space="0" w:color="auto"/>
            </w:tcBorders>
            <w:shd w:val="clear" w:color="auto" w:fill="auto"/>
            <w:vAlign w:val="center"/>
          </w:tcPr>
          <w:p w14:paraId="5CB7D96D" w14:textId="77777777" w:rsidR="0047418E" w:rsidRPr="00404ED4" w:rsidRDefault="0047418E" w:rsidP="00404ED4">
            <w:pPr>
              <w:spacing w:after="0"/>
              <w:ind w:left="147"/>
              <w:textAlignment w:val="baseline"/>
              <w:rPr>
                <w:rFonts w:eastAsia="Times New Roman"/>
                <w:sz w:val="20"/>
              </w:rPr>
            </w:pPr>
            <w:r w:rsidRPr="00404ED4">
              <w:rPr>
                <w:rFonts w:eastAsia="Times New Roman"/>
                <w:sz w:val="20"/>
              </w:rPr>
              <w:t>HCFC-22 to HFP</w:t>
            </w:r>
          </w:p>
        </w:tc>
        <w:tc>
          <w:tcPr>
            <w:tcW w:w="1105" w:type="pct"/>
            <w:tcBorders>
              <w:top w:val="single" w:sz="6" w:space="0" w:color="auto"/>
              <w:left w:val="single" w:sz="6" w:space="0" w:color="auto"/>
              <w:bottom w:val="single" w:sz="6" w:space="0" w:color="auto"/>
              <w:right w:val="single" w:sz="6" w:space="0" w:color="auto"/>
            </w:tcBorders>
            <w:shd w:val="clear" w:color="auto" w:fill="auto"/>
            <w:vAlign w:val="center"/>
          </w:tcPr>
          <w:p w14:paraId="141D10E1" w14:textId="50E27DE4" w:rsidR="0047418E" w:rsidRPr="00404ED4" w:rsidRDefault="008C5926" w:rsidP="00404ED4">
            <w:pPr>
              <w:spacing w:after="0"/>
              <w:ind w:left="145"/>
              <w:jc w:val="center"/>
              <w:textAlignment w:val="baseline"/>
              <w:rPr>
                <w:rFonts w:eastAsia="Times New Roman"/>
                <w:sz w:val="20"/>
              </w:rPr>
            </w:pPr>
            <w:r w:rsidRPr="002E31A5">
              <w:rPr>
                <w:rFonts w:eastAsia="Calibri"/>
                <w:color w:val="000000" w:themeColor="text1"/>
                <w:sz w:val="20"/>
              </w:rPr>
              <w:t>100,000–1 million</w:t>
            </w:r>
          </w:p>
        </w:tc>
        <w:tc>
          <w:tcPr>
            <w:tcW w:w="1053" w:type="pct"/>
            <w:tcBorders>
              <w:top w:val="single" w:sz="6" w:space="0" w:color="auto"/>
              <w:left w:val="single" w:sz="6" w:space="0" w:color="auto"/>
              <w:bottom w:val="single" w:sz="6" w:space="0" w:color="auto"/>
              <w:right w:val="single" w:sz="6" w:space="0" w:color="auto"/>
            </w:tcBorders>
            <w:shd w:val="clear" w:color="auto" w:fill="auto"/>
            <w:vAlign w:val="center"/>
          </w:tcPr>
          <w:p w14:paraId="3A1D38E4" w14:textId="484792E7" w:rsidR="0047418E" w:rsidRPr="00404ED4" w:rsidRDefault="0091382A" w:rsidP="00404ED4">
            <w:pPr>
              <w:spacing w:after="0"/>
              <w:jc w:val="center"/>
              <w:textAlignment w:val="baseline"/>
              <w:rPr>
                <w:rFonts w:eastAsia="Times New Roman"/>
                <w:sz w:val="20"/>
              </w:rPr>
            </w:pPr>
            <w:r w:rsidRPr="00011381">
              <w:rPr>
                <w:rFonts w:eastAsia="Times New Roman"/>
                <w:color w:val="auto"/>
                <w:sz w:val="20"/>
              </w:rPr>
              <w:t>0.01</w:t>
            </w:r>
            <w:r w:rsidRPr="0077153A">
              <w:rPr>
                <w:rFonts w:eastAsia="Times New Roman"/>
                <w:color w:val="auto"/>
                <w:sz w:val="20"/>
              </w:rPr>
              <w:t>–</w:t>
            </w:r>
            <w:r w:rsidRPr="0063174D">
              <w:rPr>
                <w:rFonts w:eastAsia="Times New Roman"/>
                <w:color w:val="auto"/>
                <w:sz w:val="20"/>
              </w:rPr>
              <w:t>0.1</w:t>
            </w:r>
            <w:r w:rsidRPr="0063174D">
              <w:rPr>
                <w:rFonts w:eastAsia="Times New Roman"/>
                <w:color w:val="auto"/>
                <w:szCs w:val="22"/>
                <w:vertAlign w:val="superscript"/>
              </w:rPr>
              <w:t>d</w:t>
            </w:r>
          </w:p>
        </w:tc>
        <w:tc>
          <w:tcPr>
            <w:tcW w:w="529" w:type="pct"/>
            <w:tcBorders>
              <w:top w:val="single" w:sz="6" w:space="0" w:color="auto"/>
              <w:left w:val="single" w:sz="6" w:space="0" w:color="auto"/>
              <w:bottom w:val="single" w:sz="6" w:space="0" w:color="auto"/>
              <w:right w:val="single" w:sz="6" w:space="0" w:color="auto"/>
            </w:tcBorders>
            <w:vAlign w:val="center"/>
          </w:tcPr>
          <w:p w14:paraId="0E1C62AA" w14:textId="4AAB5140" w:rsidR="0047418E" w:rsidRPr="00404ED4" w:rsidRDefault="0047418E" w:rsidP="00404ED4">
            <w:pPr>
              <w:spacing w:after="0"/>
              <w:jc w:val="center"/>
              <w:textAlignment w:val="baseline"/>
              <w:rPr>
                <w:rFonts w:eastAsia="Times New Roman"/>
                <w:sz w:val="20"/>
              </w:rPr>
            </w:pPr>
            <w:r w:rsidRPr="00404ED4">
              <w:rPr>
                <w:rFonts w:eastAsia="Times New Roman"/>
                <w:sz w:val="20"/>
              </w:rPr>
              <w:t>Very poor</w:t>
            </w:r>
          </w:p>
        </w:tc>
      </w:tr>
    </w:tbl>
    <w:p w14:paraId="77AE5862" w14:textId="22ABB097" w:rsidR="00CC68B8" w:rsidRPr="003427D0" w:rsidRDefault="00CC68B8" w:rsidP="003427D0">
      <w:pPr>
        <w:spacing w:before="60" w:after="60"/>
        <w:rPr>
          <w:sz w:val="20"/>
        </w:rPr>
      </w:pPr>
      <w:r w:rsidRPr="003427D0">
        <w:rPr>
          <w:b/>
          <w:bCs/>
          <w:sz w:val="20"/>
        </w:rPr>
        <w:t xml:space="preserve">Supporting </w:t>
      </w:r>
      <w:r w:rsidR="00436F0E" w:rsidRPr="003427D0">
        <w:rPr>
          <w:b/>
          <w:bCs/>
          <w:sz w:val="20"/>
        </w:rPr>
        <w:t>r</w:t>
      </w:r>
      <w:r w:rsidRPr="003427D0">
        <w:rPr>
          <w:b/>
          <w:bCs/>
          <w:sz w:val="20"/>
        </w:rPr>
        <w:t xml:space="preserve">eferences and comments </w:t>
      </w:r>
    </w:p>
    <w:p w14:paraId="7681ADB9" w14:textId="2FC89684" w:rsidR="00CC68B8" w:rsidRPr="003427D0" w:rsidRDefault="00FF1D81" w:rsidP="00404ED4">
      <w:pPr>
        <w:numPr>
          <w:ilvl w:val="0"/>
          <w:numId w:val="75"/>
        </w:numPr>
        <w:spacing w:after="60"/>
        <w:ind w:hanging="357"/>
        <w:rPr>
          <w:sz w:val="20"/>
        </w:rPr>
      </w:pPr>
      <w:r w:rsidRPr="003427D0">
        <w:rPr>
          <w:sz w:val="20"/>
        </w:rPr>
        <w:t xml:space="preserve">MCTOC </w:t>
      </w:r>
      <w:r w:rsidR="005F1D4C" w:rsidRPr="003427D0">
        <w:rPr>
          <w:sz w:val="20"/>
        </w:rPr>
        <w:t>2022</w:t>
      </w:r>
      <w:r w:rsidR="00CC68B8" w:rsidRPr="003427D0">
        <w:rPr>
          <w:sz w:val="20"/>
        </w:rPr>
        <w:t>Assessment Report</w:t>
      </w:r>
      <w:r w:rsidRPr="003427D0">
        <w:rPr>
          <w:sz w:val="20"/>
        </w:rPr>
        <w:t>, p</w:t>
      </w:r>
      <w:r w:rsidR="00CC68B8" w:rsidRPr="003427D0">
        <w:rPr>
          <w:sz w:val="20"/>
        </w:rPr>
        <w:t>age 40</w:t>
      </w:r>
      <w:r w:rsidR="00EF4298" w:rsidRPr="003427D0">
        <w:rPr>
          <w:sz w:val="20"/>
        </w:rPr>
        <w:t>;</w:t>
      </w:r>
      <w:r w:rsidR="00745081" w:rsidRPr="003427D0">
        <w:rPr>
          <w:sz w:val="20"/>
        </w:rPr>
        <w:t xml:space="preserve"> </w:t>
      </w:r>
      <w:r w:rsidR="00CC68B8" w:rsidRPr="003427D0">
        <w:rPr>
          <w:sz w:val="20"/>
        </w:rPr>
        <w:t>significant quantity of plant HFC-23 generation data</w:t>
      </w:r>
      <w:r w:rsidR="003579FA" w:rsidRPr="003427D0">
        <w:rPr>
          <w:sz w:val="20"/>
        </w:rPr>
        <w:t>,</w:t>
      </w:r>
      <w:r w:rsidR="00CC68B8" w:rsidRPr="003427D0">
        <w:rPr>
          <w:sz w:val="20"/>
        </w:rPr>
        <w:t xml:space="preserve"> e.g., UNFCCC CDM projects (some dated)</w:t>
      </w:r>
      <w:r w:rsidR="00745081" w:rsidRPr="003427D0">
        <w:rPr>
          <w:sz w:val="20"/>
        </w:rPr>
        <w:t>.</w:t>
      </w:r>
    </w:p>
    <w:p w14:paraId="67F27CD4" w14:textId="3D4306EB" w:rsidR="00CC68B8" w:rsidRPr="003427D0" w:rsidRDefault="005C40F6" w:rsidP="00404ED4">
      <w:pPr>
        <w:numPr>
          <w:ilvl w:val="0"/>
          <w:numId w:val="75"/>
        </w:numPr>
        <w:spacing w:after="60"/>
        <w:ind w:hanging="357"/>
        <w:rPr>
          <w:sz w:val="20"/>
        </w:rPr>
      </w:pPr>
      <w:r w:rsidRPr="003427D0">
        <w:rPr>
          <w:sz w:val="20"/>
        </w:rPr>
        <w:t xml:space="preserve">MCTOC </w:t>
      </w:r>
      <w:r w:rsidR="005F1D4C" w:rsidRPr="003427D0">
        <w:rPr>
          <w:sz w:val="20"/>
        </w:rPr>
        <w:t xml:space="preserve">2022 </w:t>
      </w:r>
      <w:r w:rsidR="00CC68B8" w:rsidRPr="003427D0">
        <w:rPr>
          <w:sz w:val="20"/>
        </w:rPr>
        <w:t>Assessment Report</w:t>
      </w:r>
      <w:r w:rsidRPr="003427D0">
        <w:rPr>
          <w:sz w:val="20"/>
        </w:rPr>
        <w:t>, p</w:t>
      </w:r>
      <w:r w:rsidR="00CC68B8" w:rsidRPr="003427D0">
        <w:rPr>
          <w:sz w:val="20"/>
        </w:rPr>
        <w:t>age 44</w:t>
      </w:r>
      <w:r w:rsidR="00095318" w:rsidRPr="003427D0">
        <w:rPr>
          <w:sz w:val="20"/>
        </w:rPr>
        <w:t>,</w:t>
      </w:r>
      <w:r w:rsidR="00CC68B8" w:rsidRPr="003427D0">
        <w:rPr>
          <w:sz w:val="20"/>
        </w:rPr>
        <w:t xml:space="preserve"> US EPA, 2021, Stratospheric Protection Division, Office of Air and Radiation (OAR) Report</w:t>
      </w:r>
      <w:r w:rsidR="0035525A" w:rsidRPr="003427D0">
        <w:rPr>
          <w:sz w:val="20"/>
        </w:rPr>
        <w:t>,</w:t>
      </w:r>
      <w:r w:rsidR="00CC68B8" w:rsidRPr="003427D0">
        <w:rPr>
          <w:sz w:val="20"/>
        </w:rPr>
        <w:t xml:space="preserve"> </w:t>
      </w:r>
      <w:r w:rsidR="00CC68B8" w:rsidRPr="00404ED4">
        <w:rPr>
          <w:i/>
          <w:iCs/>
          <w:sz w:val="20"/>
        </w:rPr>
        <w:t>Facilities with HFC-23 Emission</w:t>
      </w:r>
      <w:r w:rsidR="0030365F" w:rsidRPr="003427D0">
        <w:rPr>
          <w:sz w:val="20"/>
        </w:rPr>
        <w:t>, April 2021</w:t>
      </w:r>
      <w:r w:rsidR="0035525A" w:rsidRPr="00404ED4">
        <w:rPr>
          <w:rStyle w:val="FootnoteReference"/>
          <w:sz w:val="20"/>
        </w:rPr>
        <w:footnoteReference w:id="11"/>
      </w:r>
      <w:r w:rsidR="0035525A" w:rsidRPr="003427D0">
        <w:rPr>
          <w:sz w:val="20"/>
        </w:rPr>
        <w:t>;</w:t>
      </w:r>
      <w:r w:rsidR="00CC68B8" w:rsidRPr="003427D0">
        <w:rPr>
          <w:sz w:val="20"/>
        </w:rPr>
        <w:t xml:space="preserve"> limited quantity of actual plant HFC-23 generation and reported HFC-23 emission data.</w:t>
      </w:r>
    </w:p>
    <w:p w14:paraId="49B4D7BE" w14:textId="4F6D2B5A" w:rsidR="00536988" w:rsidRPr="003427D0" w:rsidRDefault="00CC68B8" w:rsidP="00404ED4">
      <w:pPr>
        <w:numPr>
          <w:ilvl w:val="0"/>
          <w:numId w:val="75"/>
        </w:numPr>
        <w:spacing w:after="60"/>
        <w:ind w:hanging="357"/>
        <w:rPr>
          <w:sz w:val="20"/>
        </w:rPr>
      </w:pPr>
      <w:r w:rsidRPr="003427D0">
        <w:rPr>
          <w:sz w:val="20"/>
        </w:rPr>
        <w:t xml:space="preserve">TEAP </w:t>
      </w:r>
      <w:r w:rsidR="005F1D4C" w:rsidRPr="003427D0">
        <w:rPr>
          <w:sz w:val="20"/>
        </w:rPr>
        <w:t xml:space="preserve">2023 </w:t>
      </w:r>
      <w:r w:rsidRPr="003427D0">
        <w:rPr>
          <w:sz w:val="20"/>
        </w:rPr>
        <w:t>Progress Report</w:t>
      </w:r>
      <w:r w:rsidR="00536988" w:rsidRPr="003427D0">
        <w:rPr>
          <w:sz w:val="20"/>
        </w:rPr>
        <w:t>,</w:t>
      </w:r>
      <w:r w:rsidRPr="003427D0">
        <w:rPr>
          <w:sz w:val="20"/>
        </w:rPr>
        <w:t xml:space="preserve"> </w:t>
      </w:r>
      <w:r w:rsidR="00536988" w:rsidRPr="003427D0">
        <w:rPr>
          <w:sz w:val="20"/>
        </w:rPr>
        <w:t>p</w:t>
      </w:r>
      <w:r w:rsidRPr="003427D0">
        <w:rPr>
          <w:sz w:val="20"/>
        </w:rPr>
        <w:t>age 41, US EPA, 2021, Stratospheric Protection Division, Office of Air and Radiation (OAR) Report</w:t>
      </w:r>
      <w:r w:rsidR="00536988" w:rsidRPr="003427D0">
        <w:rPr>
          <w:sz w:val="20"/>
        </w:rPr>
        <w:t>,</w:t>
      </w:r>
      <w:r w:rsidRPr="003427D0">
        <w:rPr>
          <w:sz w:val="20"/>
        </w:rPr>
        <w:t xml:space="preserve"> </w:t>
      </w:r>
      <w:r w:rsidRPr="00404ED4">
        <w:rPr>
          <w:i/>
          <w:iCs/>
          <w:sz w:val="20"/>
        </w:rPr>
        <w:t>Facilities with HFC-23 Emission</w:t>
      </w:r>
      <w:r w:rsidR="00536988" w:rsidRPr="003427D0">
        <w:rPr>
          <w:sz w:val="20"/>
        </w:rPr>
        <w:t xml:space="preserve">, </w:t>
      </w:r>
      <w:r w:rsidR="00483C11" w:rsidRPr="003427D0">
        <w:rPr>
          <w:sz w:val="20"/>
        </w:rPr>
        <w:t>April</w:t>
      </w:r>
      <w:r w:rsidR="00536988" w:rsidRPr="003427D0">
        <w:rPr>
          <w:sz w:val="20"/>
        </w:rPr>
        <w:t xml:space="preserve"> 2021</w:t>
      </w:r>
      <w:r w:rsidR="00934411" w:rsidRPr="003427D0">
        <w:rPr>
          <w:sz w:val="20"/>
        </w:rPr>
        <w:t>;</w:t>
      </w:r>
      <w:r w:rsidRPr="003427D0">
        <w:rPr>
          <w:sz w:val="20"/>
        </w:rPr>
        <w:t xml:space="preserve"> limited plant data</w:t>
      </w:r>
      <w:r w:rsidR="00536988" w:rsidRPr="003427D0">
        <w:rPr>
          <w:sz w:val="20"/>
        </w:rPr>
        <w:t>. Annual global HFC-23 generation by this chemical pathway could credibly be below 10 t</w:t>
      </w:r>
      <w:r w:rsidR="00D739AD" w:rsidRPr="003427D0">
        <w:rPr>
          <w:sz w:val="20"/>
        </w:rPr>
        <w:t>onnes</w:t>
      </w:r>
      <w:r w:rsidR="00934411" w:rsidRPr="003427D0">
        <w:rPr>
          <w:sz w:val="20"/>
        </w:rPr>
        <w:t xml:space="preserve"> per </w:t>
      </w:r>
      <w:r w:rsidR="00536988" w:rsidRPr="003427D0">
        <w:rPr>
          <w:sz w:val="20"/>
        </w:rPr>
        <w:t>y</w:t>
      </w:r>
      <w:r w:rsidR="00D739AD" w:rsidRPr="003427D0">
        <w:rPr>
          <w:sz w:val="20"/>
        </w:rPr>
        <w:t>ear</w:t>
      </w:r>
      <w:r w:rsidR="00536988" w:rsidRPr="003427D0">
        <w:rPr>
          <w:sz w:val="20"/>
        </w:rPr>
        <w:t>.</w:t>
      </w:r>
    </w:p>
    <w:p w14:paraId="575718CD" w14:textId="2A250E90" w:rsidR="00536988" w:rsidRPr="003427D0" w:rsidRDefault="000D2160" w:rsidP="00404ED4">
      <w:pPr>
        <w:numPr>
          <w:ilvl w:val="0"/>
          <w:numId w:val="75"/>
        </w:numPr>
        <w:spacing w:after="60"/>
        <w:ind w:hanging="357"/>
        <w:rPr>
          <w:sz w:val="20"/>
        </w:rPr>
      </w:pPr>
      <w:r w:rsidRPr="003427D0">
        <w:rPr>
          <w:sz w:val="20"/>
        </w:rPr>
        <w:t xml:space="preserve">MCTOC </w:t>
      </w:r>
      <w:r w:rsidR="005F1D4C" w:rsidRPr="003427D0">
        <w:rPr>
          <w:sz w:val="20"/>
        </w:rPr>
        <w:t xml:space="preserve">2022 </w:t>
      </w:r>
      <w:r w:rsidR="00536988" w:rsidRPr="003427D0">
        <w:rPr>
          <w:sz w:val="20"/>
        </w:rPr>
        <w:t>Assessment Report</w:t>
      </w:r>
      <w:r w:rsidRPr="003427D0">
        <w:rPr>
          <w:sz w:val="20"/>
        </w:rPr>
        <w:t>, p</w:t>
      </w:r>
      <w:r w:rsidR="00536988" w:rsidRPr="003427D0">
        <w:rPr>
          <w:sz w:val="20"/>
        </w:rPr>
        <w:t>age 41</w:t>
      </w:r>
      <w:r w:rsidRPr="003427D0">
        <w:rPr>
          <w:sz w:val="20"/>
        </w:rPr>
        <w:t>;</w:t>
      </w:r>
      <w:r w:rsidR="00536988" w:rsidRPr="003427D0">
        <w:rPr>
          <w:sz w:val="20"/>
        </w:rPr>
        <w:t xml:space="preserve"> and example environmental permit of TFE production plant</w:t>
      </w:r>
      <w:r w:rsidRPr="003427D0">
        <w:rPr>
          <w:rStyle w:val="FootnoteReference"/>
          <w:sz w:val="20"/>
        </w:rPr>
        <w:footnoteReference w:id="12"/>
      </w:r>
      <w:r w:rsidR="00DB0916" w:rsidRPr="003427D0">
        <w:rPr>
          <w:sz w:val="20"/>
        </w:rPr>
        <w:t>.</w:t>
      </w:r>
    </w:p>
    <w:p w14:paraId="7E401B59" w14:textId="32FBEA43" w:rsidR="00CC68B8" w:rsidRPr="003427D0" w:rsidRDefault="00CC68B8" w:rsidP="0017401D">
      <w:pPr>
        <w:spacing w:after="60"/>
        <w:ind w:left="360"/>
        <w:rPr>
          <w:sz w:val="20"/>
        </w:rPr>
      </w:pPr>
    </w:p>
    <w:p w14:paraId="34B0B931" w14:textId="77777777" w:rsidR="00DB0916" w:rsidRDefault="00DB0916" w:rsidP="00CC68B8">
      <w:pPr>
        <w:sectPr w:rsidR="00DB0916" w:rsidSect="00EB68B2">
          <w:footerReference w:type="first" r:id="rId44"/>
          <w:pgSz w:w="16839" w:h="11907" w:orient="landscape" w:code="9"/>
          <w:pgMar w:top="1440" w:right="1440" w:bottom="1440" w:left="1440" w:header="720" w:footer="794" w:gutter="0"/>
          <w:cols w:space="720"/>
          <w:docGrid w:linePitch="299"/>
        </w:sectPr>
      </w:pPr>
    </w:p>
    <w:p w14:paraId="6778E171" w14:textId="0556DBFE" w:rsidR="00CC68B8" w:rsidRPr="00CC68B8" w:rsidRDefault="00515B33" w:rsidP="00B22E58">
      <w:pPr>
        <w:pStyle w:val="Heading3"/>
      </w:pPr>
      <w:bookmarkStart w:id="157" w:name="_Toc144815396"/>
      <w:r>
        <w:lastRenderedPageBreak/>
        <w:t>2.5.1</w:t>
      </w:r>
      <w:r>
        <w:tab/>
      </w:r>
      <w:r w:rsidR="00CC68B8" w:rsidRPr="00CC68B8">
        <w:t xml:space="preserve">Order of magnitude estimation of HFC-23 </w:t>
      </w:r>
      <w:r w:rsidR="00CF679B">
        <w:t>by-product generation</w:t>
      </w:r>
      <w:r w:rsidR="00CC68B8" w:rsidRPr="00CC68B8">
        <w:t xml:space="preserve"> for </w:t>
      </w:r>
      <w:r w:rsidR="00CF679B">
        <w:t xml:space="preserve">chemical pathways to produce </w:t>
      </w:r>
      <w:r w:rsidR="00D543BC">
        <w:t>controlled substances</w:t>
      </w:r>
      <w:r w:rsidR="00CC68B8" w:rsidRPr="00CC68B8">
        <w:t xml:space="preserve"> where insufficient HFC-23 generation data </w:t>
      </w:r>
      <w:r w:rsidR="00410913">
        <w:t>are</w:t>
      </w:r>
      <w:r w:rsidR="00410913" w:rsidRPr="00CC68B8">
        <w:t xml:space="preserve"> </w:t>
      </w:r>
      <w:proofErr w:type="gramStart"/>
      <w:r w:rsidR="00CC68B8" w:rsidRPr="00CC68B8">
        <w:t>available</w:t>
      </w:r>
      <w:bookmarkEnd w:id="157"/>
      <w:proofErr w:type="gramEnd"/>
    </w:p>
    <w:p w14:paraId="236DA0CB" w14:textId="2A811DF0" w:rsidR="00CC68B8" w:rsidRPr="00CC68B8" w:rsidRDefault="00CC68B8" w:rsidP="00CC68B8">
      <w:r w:rsidRPr="00CC68B8">
        <w:t xml:space="preserve">Table </w:t>
      </w:r>
      <w:r w:rsidR="007A20A1">
        <w:t xml:space="preserve">2.2 </w:t>
      </w:r>
      <w:r w:rsidR="00E62C56">
        <w:t>presents</w:t>
      </w:r>
      <w:r w:rsidRPr="00CC68B8">
        <w:t xml:space="preserve"> estimates </w:t>
      </w:r>
      <w:r w:rsidR="007A20A1">
        <w:t xml:space="preserve">based on </w:t>
      </w:r>
      <w:r w:rsidR="007A20A1" w:rsidRPr="00CC68B8">
        <w:t xml:space="preserve">expert opinion </w:t>
      </w:r>
      <w:r w:rsidRPr="00CC68B8">
        <w:t xml:space="preserve">of annual HFC-23 </w:t>
      </w:r>
      <w:r w:rsidR="007A20A1">
        <w:t xml:space="preserve">by-product </w:t>
      </w:r>
      <w:r w:rsidRPr="00CC68B8">
        <w:t xml:space="preserve">generation for chemical pathways </w:t>
      </w:r>
      <w:r w:rsidR="006A1987">
        <w:t>used to produce</w:t>
      </w:r>
      <w:r w:rsidRPr="00CC68B8">
        <w:t xml:space="preserve"> </w:t>
      </w:r>
      <w:r w:rsidR="006A1987">
        <w:t>Annex C HCFCs</w:t>
      </w:r>
      <w:r w:rsidR="00F65159">
        <w:t xml:space="preserve">, </w:t>
      </w:r>
      <w:r w:rsidR="006A1987">
        <w:t>Annex F HFCs</w:t>
      </w:r>
      <w:r w:rsidR="00F65159">
        <w:t xml:space="preserve">, and </w:t>
      </w:r>
      <w:r w:rsidR="00E62C56">
        <w:t>CFCs (</w:t>
      </w:r>
      <w:r w:rsidR="00AC76C7">
        <w:t>outside the scope of this decision)</w:t>
      </w:r>
      <w:r w:rsidR="006A1987">
        <w:t>,</w:t>
      </w:r>
      <w:r w:rsidRPr="00CC68B8">
        <w:t xml:space="preserve"> where there </w:t>
      </w:r>
      <w:r w:rsidR="003603FA">
        <w:t>is</w:t>
      </w:r>
      <w:r w:rsidR="003603FA" w:rsidRPr="00CC68B8">
        <w:t xml:space="preserve"> </w:t>
      </w:r>
      <w:r w:rsidR="003603FA">
        <w:t>greater</w:t>
      </w:r>
      <w:r w:rsidR="003603FA" w:rsidRPr="00CC68B8">
        <w:t xml:space="preserve"> </w:t>
      </w:r>
      <w:r w:rsidRPr="00CC68B8">
        <w:t>than 10,000 t</w:t>
      </w:r>
      <w:r w:rsidR="006A1987">
        <w:t xml:space="preserve">onnes </w:t>
      </w:r>
      <w:r w:rsidRPr="00CC68B8">
        <w:t>p</w:t>
      </w:r>
      <w:r w:rsidR="006A1987">
        <w:t xml:space="preserve">er </w:t>
      </w:r>
      <w:r w:rsidRPr="00CC68B8">
        <w:t>y</w:t>
      </w:r>
      <w:r w:rsidR="006A1987">
        <w:t>ear</w:t>
      </w:r>
      <w:r w:rsidRPr="00CC68B8">
        <w:t xml:space="preserve"> </w:t>
      </w:r>
      <w:r w:rsidR="0024224E">
        <w:t xml:space="preserve">of </w:t>
      </w:r>
      <w:r w:rsidR="00333D2C">
        <w:t xml:space="preserve">global </w:t>
      </w:r>
      <w:r w:rsidRPr="00CC68B8">
        <w:t xml:space="preserve">production </w:t>
      </w:r>
      <w:r w:rsidR="00AC76C7">
        <w:t>and</w:t>
      </w:r>
      <w:r w:rsidRPr="00CC68B8">
        <w:t xml:space="preserve"> </w:t>
      </w:r>
      <w:r w:rsidR="00495F98">
        <w:t xml:space="preserve">where little or </w:t>
      </w:r>
      <w:r w:rsidRPr="00CC68B8">
        <w:t xml:space="preserve">no specific HFC-23 generation data </w:t>
      </w:r>
      <w:r w:rsidR="005554D8">
        <w:t>are</w:t>
      </w:r>
      <w:r w:rsidR="002078A4">
        <w:t xml:space="preserve"> </w:t>
      </w:r>
      <w:r w:rsidRPr="00CC68B8">
        <w:t xml:space="preserve">available. </w:t>
      </w:r>
    </w:p>
    <w:p w14:paraId="3FBE3F13" w14:textId="53E12BB9" w:rsidR="00CC68B8" w:rsidRPr="00CC68B8" w:rsidRDefault="00CC68B8" w:rsidP="00CC68B8">
      <w:r w:rsidRPr="00CC68B8">
        <w:t xml:space="preserve">These </w:t>
      </w:r>
      <w:r w:rsidR="008737BC" w:rsidRPr="00CC68B8">
        <w:t xml:space="preserve">estimates </w:t>
      </w:r>
      <w:r w:rsidRPr="00CC68B8">
        <w:t xml:space="preserve">have been included to </w:t>
      </w:r>
      <w:r w:rsidR="002078A4">
        <w:t xml:space="preserve">support </w:t>
      </w:r>
      <w:r w:rsidRPr="00CC68B8">
        <w:t xml:space="preserve">understanding of the likely </w:t>
      </w:r>
      <w:r w:rsidR="0024224E">
        <w:t xml:space="preserve">order of </w:t>
      </w:r>
      <w:r w:rsidRPr="00CC68B8">
        <w:t xml:space="preserve">magnitude of HFC-23 </w:t>
      </w:r>
      <w:r w:rsidR="002078A4">
        <w:t xml:space="preserve">by-product </w:t>
      </w:r>
      <w:r w:rsidRPr="00CC68B8">
        <w:t xml:space="preserve">generation from these chemical pathways.  </w:t>
      </w:r>
    </w:p>
    <w:p w14:paraId="67AF5E8C" w14:textId="6AAC6F3F" w:rsidR="00911986" w:rsidRDefault="2E7840B7" w:rsidP="00CC68B8">
      <w:pPr>
        <w:rPr>
          <w:rFonts w:eastAsia="Calibri"/>
          <w:color w:val="000000" w:themeColor="text1"/>
        </w:rPr>
      </w:pPr>
      <w:r>
        <w:t>C</w:t>
      </w:r>
      <w:r w:rsidR="00AA5C0C">
        <w:t>hemical pathways</w:t>
      </w:r>
      <w:r w:rsidR="0057055E">
        <w:t xml:space="preserve"> to produce HCFC-142b, HFC-143a, HFC-152a, HFC-227ea, HFC-245fa, CFC-113, and CFC-114</w:t>
      </w:r>
      <w:r w:rsidR="00FC2D59">
        <w:t>,</w:t>
      </w:r>
      <w:r w:rsidR="00CC68B8" w:rsidRPr="00CC68B8">
        <w:t xml:space="preserve"> with annual production of </w:t>
      </w:r>
      <w:r w:rsidR="003603FA">
        <w:t>greater</w:t>
      </w:r>
      <w:r w:rsidR="003603FA" w:rsidRPr="00CC68B8">
        <w:t xml:space="preserve"> </w:t>
      </w:r>
      <w:r w:rsidR="00CC68B8" w:rsidRPr="00CC68B8">
        <w:t>than 10,000 t</w:t>
      </w:r>
      <w:r w:rsidR="00C420DA">
        <w:t xml:space="preserve">onnes </w:t>
      </w:r>
      <w:r w:rsidR="00CC68B8" w:rsidRPr="00CC68B8">
        <w:t>p</w:t>
      </w:r>
      <w:r w:rsidR="00C420DA">
        <w:t xml:space="preserve">er </w:t>
      </w:r>
      <w:r w:rsidR="00CC68B8" w:rsidRPr="00CC68B8">
        <w:t>y</w:t>
      </w:r>
      <w:r w:rsidR="00C420DA">
        <w:t>ear</w:t>
      </w:r>
      <w:r w:rsidR="00CC68B8" w:rsidRPr="00CC68B8">
        <w:t xml:space="preserve">, are </w:t>
      </w:r>
      <w:r w:rsidR="00495F98">
        <w:t xml:space="preserve">each </w:t>
      </w:r>
      <w:r w:rsidR="00CC68B8" w:rsidRPr="00CC68B8">
        <w:t xml:space="preserve">considered likely to have HFC-23 </w:t>
      </w:r>
      <w:r w:rsidR="00EB35E6">
        <w:t xml:space="preserve">by-product </w:t>
      </w:r>
      <w:r w:rsidR="00CC68B8" w:rsidRPr="00CC68B8">
        <w:t xml:space="preserve">generation of </w:t>
      </w:r>
      <w:r w:rsidR="00EB35E6">
        <w:t xml:space="preserve">less than </w:t>
      </w:r>
      <w:r w:rsidR="00CC68B8" w:rsidRPr="00CC68B8">
        <w:t>1 t</w:t>
      </w:r>
      <w:r w:rsidR="00EB35E6">
        <w:t xml:space="preserve">onne </w:t>
      </w:r>
      <w:r w:rsidR="00CC68B8" w:rsidRPr="00CC68B8">
        <w:t>p</w:t>
      </w:r>
      <w:r w:rsidR="00EB35E6">
        <w:t xml:space="preserve">er </w:t>
      </w:r>
      <w:r w:rsidR="00CC68B8" w:rsidRPr="00CC68B8">
        <w:t>y</w:t>
      </w:r>
      <w:r w:rsidR="00EB35E6">
        <w:t>ear</w:t>
      </w:r>
      <w:r w:rsidR="00EC0778">
        <w:t xml:space="preserve"> globally</w:t>
      </w:r>
      <w:r w:rsidR="00CC68B8" w:rsidRPr="00CC68B8">
        <w:t>.</w:t>
      </w:r>
      <w:r w:rsidR="007D7A70">
        <w:t xml:space="preserve"> </w:t>
      </w:r>
      <w:r w:rsidR="0057055E">
        <w:t xml:space="preserve">The chemical pathway to produce HFC-134a from trichloroethylene, with annual production </w:t>
      </w:r>
      <w:r w:rsidR="003603FA" w:rsidRPr="5612EA97">
        <w:rPr>
          <w:rFonts w:eastAsia="Calibri"/>
          <w:color w:val="000000" w:themeColor="text1"/>
        </w:rPr>
        <w:t xml:space="preserve">100,000–1 million tonnes per year, is considered likely to have HFC-23 by-product generation of </w:t>
      </w:r>
      <w:r w:rsidR="5612EA97" w:rsidRPr="5612EA97">
        <w:rPr>
          <w:rFonts w:eastAsia="Calibri"/>
          <w:color w:val="000000" w:themeColor="text1"/>
        </w:rPr>
        <w:t>less than 10</w:t>
      </w:r>
      <w:r w:rsidR="003603FA" w:rsidRPr="5612EA97">
        <w:rPr>
          <w:rFonts w:eastAsia="Calibri"/>
          <w:color w:val="000000" w:themeColor="text1"/>
        </w:rPr>
        <w:t xml:space="preserve"> tonnes per year globally. </w:t>
      </w:r>
    </w:p>
    <w:p w14:paraId="7ECFA60A" w14:textId="10804FF7" w:rsidR="0057055E" w:rsidRPr="00A246E4" w:rsidRDefault="00911986" w:rsidP="00CC68B8">
      <w:pPr>
        <w:rPr>
          <w:szCs w:val="22"/>
        </w:rPr>
      </w:pPr>
      <w:r w:rsidRPr="0017401D">
        <w:rPr>
          <w:rFonts w:eastAsia="Calibri"/>
          <w:color w:val="000000" w:themeColor="text1"/>
          <w:szCs w:val="22"/>
        </w:rPr>
        <w:t>C</w:t>
      </w:r>
      <w:r w:rsidR="003603FA" w:rsidRPr="0017401D">
        <w:rPr>
          <w:rFonts w:eastAsia="Calibri"/>
          <w:color w:val="000000" w:themeColor="text1"/>
          <w:szCs w:val="22"/>
        </w:rPr>
        <w:t xml:space="preserve">hemical pathways, with annual production of controlled substances of less than 10,000 </w:t>
      </w:r>
      <w:r w:rsidR="00D22657" w:rsidRPr="0017401D">
        <w:rPr>
          <w:rFonts w:eastAsia="Calibri"/>
          <w:color w:val="000000" w:themeColor="text1"/>
          <w:szCs w:val="22"/>
        </w:rPr>
        <w:t xml:space="preserve">tonnes </w:t>
      </w:r>
      <w:r w:rsidR="003603FA" w:rsidRPr="0017401D">
        <w:rPr>
          <w:rFonts w:eastAsia="Calibri"/>
          <w:color w:val="000000" w:themeColor="text1"/>
          <w:szCs w:val="22"/>
        </w:rPr>
        <w:t>per year each</w:t>
      </w:r>
      <w:r w:rsidR="003603FA" w:rsidRPr="00A246E4">
        <w:rPr>
          <w:rFonts w:eastAsia="Calibri"/>
          <w:color w:val="000000" w:themeColor="text1"/>
          <w:szCs w:val="22"/>
        </w:rPr>
        <w:t xml:space="preserve">, are considered likely to have insignificant </w:t>
      </w:r>
      <w:r w:rsidR="00C72208" w:rsidRPr="0017401D">
        <w:rPr>
          <w:rFonts w:eastAsia="Calibri"/>
          <w:color w:val="000000" w:themeColor="text1"/>
          <w:szCs w:val="22"/>
        </w:rPr>
        <w:t xml:space="preserve">total global </w:t>
      </w:r>
      <w:r w:rsidR="003603FA" w:rsidRPr="00A246E4">
        <w:rPr>
          <w:rFonts w:eastAsia="Calibri"/>
          <w:color w:val="000000" w:themeColor="text1"/>
          <w:szCs w:val="22"/>
        </w:rPr>
        <w:t xml:space="preserve">HFC-23 by-product generation </w:t>
      </w:r>
      <w:r w:rsidRPr="0017401D">
        <w:rPr>
          <w:rFonts w:eastAsia="Calibri"/>
          <w:color w:val="000000" w:themeColor="text1"/>
          <w:szCs w:val="22"/>
        </w:rPr>
        <w:t>and are not considered further in this report</w:t>
      </w:r>
      <w:r w:rsidR="003603FA" w:rsidRPr="00A246E4">
        <w:rPr>
          <w:rFonts w:eastAsia="Calibri"/>
          <w:color w:val="000000" w:themeColor="text1"/>
          <w:szCs w:val="22"/>
        </w:rPr>
        <w:t>.</w:t>
      </w:r>
    </w:p>
    <w:p w14:paraId="3E0183CA" w14:textId="5EE9E092" w:rsidR="00A834C7" w:rsidRDefault="00495F98" w:rsidP="00CC68B8">
      <w:r w:rsidRPr="0017401D">
        <w:t xml:space="preserve">HCFC-21 is also produced </w:t>
      </w:r>
      <w:r w:rsidR="00A834C7" w:rsidRPr="00A246E4">
        <w:t xml:space="preserve">for feedstock use </w:t>
      </w:r>
      <w:r w:rsidRPr="0017401D">
        <w:t xml:space="preserve">at less than 10,000 tonnes per year; however, it is usually produced as a by-product from HCFC-22 production and any over fluorination to form HFC-23 can be considered associated with the production of HCFC-22 (the reaction pathway is HCFC-21 to HCFC-22 to HFC-23). </w:t>
      </w:r>
      <w:r w:rsidR="00A834C7" w:rsidRPr="00A246E4">
        <w:t>If HCFC-21 is produced on dedicated HCFC-21 production plants, without HCFC-22 co-production, the magnitude of the HFC-23 generation rate would be expected to be lower.</w:t>
      </w:r>
    </w:p>
    <w:p w14:paraId="00867FA4" w14:textId="051FE5FC" w:rsidR="00CC68B8" w:rsidRPr="0057055E" w:rsidRDefault="00495F98" w:rsidP="00CC68B8">
      <w:r w:rsidRPr="0017401D">
        <w:t xml:space="preserve">It should </w:t>
      </w:r>
      <w:r w:rsidR="00A834C7">
        <w:t xml:space="preserve">also </w:t>
      </w:r>
      <w:r w:rsidRPr="0017401D">
        <w:t>be noted that, when required as a product, HFC-23 is neither destroyed nor vented; rather, it is collected for use as a feedstock or for emissive uses, which are discussed in sections 3.3.3, 3.3.4, and 3.3.7.</w:t>
      </w:r>
    </w:p>
    <w:p w14:paraId="42DB71D9" w14:textId="77777777" w:rsidR="00CC68B8" w:rsidRPr="00CC68B8" w:rsidRDefault="00CC68B8" w:rsidP="00CC68B8"/>
    <w:p w14:paraId="3AFA359D" w14:textId="77777777" w:rsidR="00DB0916" w:rsidRDefault="00DB0916" w:rsidP="00CC68B8">
      <w:pPr>
        <w:sectPr w:rsidR="00DB0916" w:rsidSect="00DB0916">
          <w:footerReference w:type="first" r:id="rId45"/>
          <w:pgSz w:w="11907" w:h="16839" w:code="9"/>
          <w:pgMar w:top="1440" w:right="1440" w:bottom="1440" w:left="1440" w:header="720" w:footer="794" w:gutter="0"/>
          <w:cols w:space="720"/>
          <w:docGrid w:linePitch="299"/>
        </w:sectPr>
      </w:pPr>
    </w:p>
    <w:p w14:paraId="77AB5F4E" w14:textId="6430EC2A" w:rsidR="00CC68B8" w:rsidRPr="00404ED4" w:rsidRDefault="00CC68B8" w:rsidP="00404ED4">
      <w:pPr>
        <w:tabs>
          <w:tab w:val="left" w:pos="1134"/>
        </w:tabs>
        <w:spacing w:after="120"/>
        <w:ind w:left="1134" w:hanging="1134"/>
        <w:rPr>
          <w:b/>
          <w:bCs/>
        </w:rPr>
      </w:pPr>
      <w:r w:rsidRPr="00404ED4">
        <w:rPr>
          <w:b/>
          <w:bCs/>
        </w:rPr>
        <w:lastRenderedPageBreak/>
        <w:t xml:space="preserve">Table </w:t>
      </w:r>
      <w:r w:rsidR="003717E6" w:rsidRPr="00404ED4">
        <w:rPr>
          <w:b/>
          <w:bCs/>
        </w:rPr>
        <w:t>2.2</w:t>
      </w:r>
      <w:r w:rsidR="003717E6" w:rsidRPr="00404ED4">
        <w:rPr>
          <w:b/>
          <w:bCs/>
        </w:rPr>
        <w:tab/>
      </w:r>
      <w:r w:rsidRPr="00404ED4">
        <w:rPr>
          <w:b/>
          <w:bCs/>
        </w:rPr>
        <w:t xml:space="preserve">Table of expert opinion estimates of annual </w:t>
      </w:r>
      <w:r w:rsidR="0096483F">
        <w:rPr>
          <w:b/>
          <w:bCs/>
        </w:rPr>
        <w:t xml:space="preserve">global </w:t>
      </w:r>
      <w:r w:rsidRPr="00404ED4">
        <w:rPr>
          <w:b/>
          <w:bCs/>
        </w:rPr>
        <w:t xml:space="preserve">HFC-23 generation for chemicals pathways producing &gt;10,000 tonnes per year </w:t>
      </w:r>
      <w:r w:rsidR="0096483F">
        <w:rPr>
          <w:b/>
          <w:bCs/>
        </w:rPr>
        <w:t xml:space="preserve">globally </w:t>
      </w:r>
      <w:r w:rsidRPr="00404ED4">
        <w:rPr>
          <w:b/>
          <w:bCs/>
        </w:rPr>
        <w:t xml:space="preserve">of controlled substances where little or no HFC-23 generation data </w:t>
      </w:r>
      <w:r w:rsidR="00911986">
        <w:rPr>
          <w:b/>
          <w:bCs/>
        </w:rPr>
        <w:t xml:space="preserve">are </w:t>
      </w:r>
      <w:r w:rsidRPr="00404ED4">
        <w:rPr>
          <w:b/>
          <w:bCs/>
        </w:rPr>
        <w:t xml:space="preserve">currently </w:t>
      </w:r>
      <w:proofErr w:type="gramStart"/>
      <w:r w:rsidRPr="00404ED4">
        <w:rPr>
          <w:b/>
          <w:bCs/>
        </w:rPr>
        <w:t>available</w:t>
      </w:r>
      <w:proofErr w:type="gramEnd"/>
    </w:p>
    <w:tbl>
      <w:tblPr>
        <w:tblStyle w:val="TableGrid2"/>
        <w:tblW w:w="4978" w:type="pct"/>
        <w:tblCellMar>
          <w:left w:w="0" w:type="dxa"/>
          <w:right w:w="0" w:type="dxa"/>
        </w:tblCellMar>
        <w:tblLook w:val="04A0" w:firstRow="1" w:lastRow="0" w:firstColumn="1" w:lastColumn="0" w:noHBand="0" w:noVBand="1"/>
      </w:tblPr>
      <w:tblGrid>
        <w:gridCol w:w="1270"/>
        <w:gridCol w:w="3547"/>
        <w:gridCol w:w="2833"/>
        <w:gridCol w:w="4677"/>
        <w:gridCol w:w="1561"/>
      </w:tblGrid>
      <w:tr w:rsidR="00C420F9" w:rsidRPr="00A776FE" w14:paraId="78CA9DB2" w14:textId="77777777" w:rsidTr="00C420F9">
        <w:trPr>
          <w:trHeight w:val="300"/>
        </w:trPr>
        <w:tc>
          <w:tcPr>
            <w:tcW w:w="457" w:type="pct"/>
          </w:tcPr>
          <w:p w14:paraId="6DCC9D54" w14:textId="77777777" w:rsidR="009B2E01" w:rsidRPr="00404ED4" w:rsidRDefault="009B2E01" w:rsidP="00404ED4">
            <w:pPr>
              <w:spacing w:before="60" w:after="60"/>
              <w:ind w:left="138"/>
              <w:textAlignment w:val="baseline"/>
              <w:rPr>
                <w:rFonts w:eastAsia="Times New Roman"/>
                <w:sz w:val="20"/>
              </w:rPr>
            </w:pPr>
            <w:r w:rsidRPr="00404ED4">
              <w:rPr>
                <w:rFonts w:eastAsia="Times New Roman"/>
                <w:b/>
                <w:bCs/>
                <w:color w:val="auto"/>
                <w:sz w:val="20"/>
              </w:rPr>
              <w:t>Controlled substance produced</w:t>
            </w:r>
          </w:p>
        </w:tc>
        <w:tc>
          <w:tcPr>
            <w:tcW w:w="1277" w:type="pct"/>
          </w:tcPr>
          <w:p w14:paraId="5DBC923B" w14:textId="77777777" w:rsidR="009B2E01" w:rsidRPr="00404ED4" w:rsidRDefault="009B2E01" w:rsidP="00404ED4">
            <w:pPr>
              <w:spacing w:before="60" w:after="60"/>
              <w:ind w:left="169"/>
              <w:textAlignment w:val="baseline"/>
              <w:rPr>
                <w:color w:val="auto"/>
                <w:sz w:val="20"/>
              </w:rPr>
            </w:pPr>
            <w:r w:rsidRPr="00404ED4">
              <w:rPr>
                <w:rFonts w:eastAsia="Times New Roman"/>
                <w:b/>
                <w:bCs/>
                <w:color w:val="auto"/>
                <w:sz w:val="20"/>
              </w:rPr>
              <w:t>Chemical pathway</w:t>
            </w:r>
          </w:p>
        </w:tc>
        <w:tc>
          <w:tcPr>
            <w:tcW w:w="1020" w:type="pct"/>
          </w:tcPr>
          <w:p w14:paraId="2642BEDF" w14:textId="3D707044" w:rsidR="009B2E01" w:rsidRPr="00404ED4" w:rsidRDefault="009B2E01" w:rsidP="00404ED4">
            <w:pPr>
              <w:spacing w:before="60" w:after="60"/>
              <w:ind w:left="28"/>
              <w:jc w:val="center"/>
              <w:textAlignment w:val="baseline"/>
              <w:rPr>
                <w:rFonts w:eastAsia="Times New Roman"/>
                <w:sz w:val="20"/>
              </w:rPr>
            </w:pPr>
            <w:r w:rsidRPr="00404ED4">
              <w:rPr>
                <w:rFonts w:eastAsia="Times New Roman"/>
                <w:b/>
                <w:bCs/>
                <w:color w:val="auto"/>
                <w:sz w:val="20"/>
              </w:rPr>
              <w:t>Estimated global production</w:t>
            </w:r>
            <w:r w:rsidRPr="00404ED4">
              <w:rPr>
                <w:rFonts w:eastAsia="Times New Roman"/>
                <w:b/>
                <w:bCs/>
                <w:color w:val="D13438"/>
                <w:sz w:val="20"/>
                <w:u w:val="single"/>
              </w:rPr>
              <w:t xml:space="preserve"> </w:t>
            </w:r>
            <w:r w:rsidRPr="00404ED4">
              <w:rPr>
                <w:rFonts w:eastAsia="Times New Roman"/>
                <w:b/>
                <w:bCs/>
                <w:color w:val="auto"/>
                <w:sz w:val="20"/>
              </w:rPr>
              <w:t xml:space="preserve">tonnage band for </w:t>
            </w:r>
            <w:r w:rsidR="003E2F23">
              <w:rPr>
                <w:rFonts w:eastAsia="Times New Roman"/>
                <w:b/>
                <w:bCs/>
                <w:color w:val="auto"/>
                <w:sz w:val="20"/>
              </w:rPr>
              <w:br/>
            </w:r>
            <w:r w:rsidRPr="00404ED4">
              <w:rPr>
                <w:rFonts w:eastAsia="Times New Roman"/>
                <w:b/>
                <w:bCs/>
                <w:sz w:val="20"/>
              </w:rPr>
              <w:t xml:space="preserve">each </w:t>
            </w:r>
            <w:r w:rsidRPr="00404ED4">
              <w:rPr>
                <w:rFonts w:eastAsia="Times New Roman"/>
                <w:b/>
                <w:bCs/>
                <w:color w:val="auto"/>
                <w:sz w:val="20"/>
              </w:rPr>
              <w:t>chemical pathway</w:t>
            </w:r>
            <w:r w:rsidR="00475277">
              <w:rPr>
                <w:rFonts w:eastAsia="Times New Roman"/>
                <w:b/>
                <w:bCs/>
                <w:color w:val="auto"/>
                <w:sz w:val="20"/>
              </w:rPr>
              <w:br/>
            </w:r>
            <w:r w:rsidR="00475277" w:rsidRPr="0063174D">
              <w:rPr>
                <w:rFonts w:eastAsia="Times New Roman"/>
                <w:b/>
                <w:bCs/>
                <w:sz w:val="20"/>
              </w:rPr>
              <w:t>(tonnes per year)</w:t>
            </w:r>
          </w:p>
        </w:tc>
        <w:tc>
          <w:tcPr>
            <w:tcW w:w="1684" w:type="pct"/>
          </w:tcPr>
          <w:p w14:paraId="69A137E4" w14:textId="21C811ED" w:rsidR="009B2E01" w:rsidRPr="00404ED4" w:rsidRDefault="007158D1" w:rsidP="00404ED4">
            <w:pPr>
              <w:spacing w:before="60" w:after="60"/>
              <w:ind w:left="-24"/>
              <w:jc w:val="center"/>
              <w:textAlignment w:val="baseline"/>
              <w:rPr>
                <w:rFonts w:eastAsia="Times New Roman"/>
                <w:sz w:val="20"/>
                <w:szCs w:val="20"/>
              </w:rPr>
            </w:pPr>
            <w:r w:rsidRPr="3B9C3025">
              <w:rPr>
                <w:rFonts w:eastAsia="Times New Roman"/>
                <w:b/>
                <w:bCs/>
                <w:color w:val="auto"/>
                <w:sz w:val="20"/>
                <w:szCs w:val="20"/>
              </w:rPr>
              <w:t>Availability of HFC-23 generation data</w:t>
            </w:r>
            <w:r w:rsidR="00C4782F" w:rsidRPr="3B9C3025">
              <w:rPr>
                <w:rStyle w:val="FootnoteReference"/>
                <w:rFonts w:eastAsia="Times New Roman"/>
                <w:b/>
                <w:bCs/>
                <w:color w:val="auto"/>
                <w:sz w:val="20"/>
                <w:szCs w:val="20"/>
              </w:rPr>
              <w:footnoteReference w:id="13"/>
            </w:r>
          </w:p>
        </w:tc>
        <w:tc>
          <w:tcPr>
            <w:tcW w:w="562" w:type="pct"/>
          </w:tcPr>
          <w:p w14:paraId="68EA1F96" w14:textId="36345349" w:rsidR="009B2E01" w:rsidRPr="00404ED4" w:rsidRDefault="009B2E01" w:rsidP="00C420F9">
            <w:pPr>
              <w:spacing w:before="60" w:after="60"/>
              <w:ind w:firstLine="76"/>
              <w:jc w:val="center"/>
              <w:textAlignment w:val="baseline"/>
              <w:rPr>
                <w:rFonts w:eastAsia="Times New Roman"/>
                <w:b/>
                <w:bCs/>
                <w:color w:val="auto"/>
                <w:sz w:val="20"/>
              </w:rPr>
            </w:pPr>
            <w:r w:rsidRPr="00404ED4">
              <w:rPr>
                <w:rFonts w:eastAsia="Times New Roman"/>
                <w:b/>
                <w:bCs/>
                <w:color w:val="auto"/>
                <w:sz w:val="20"/>
              </w:rPr>
              <w:t>Estimate of annual HFC-23 generation</w:t>
            </w:r>
            <w:r w:rsidR="003E2F23">
              <w:rPr>
                <w:rFonts w:eastAsia="Times New Roman"/>
                <w:b/>
                <w:bCs/>
                <w:color w:val="auto"/>
                <w:sz w:val="20"/>
              </w:rPr>
              <w:br/>
            </w:r>
            <w:r w:rsidR="003E2F23">
              <w:rPr>
                <w:rFonts w:eastAsia="Times New Roman"/>
                <w:b/>
                <w:bCs/>
                <w:sz w:val="20"/>
              </w:rPr>
              <w:t>(</w:t>
            </w:r>
            <w:r w:rsidR="003E2F23" w:rsidRPr="0063174D">
              <w:rPr>
                <w:rFonts w:eastAsia="Times New Roman"/>
                <w:b/>
                <w:bCs/>
                <w:sz w:val="20"/>
              </w:rPr>
              <w:t>tonne</w:t>
            </w:r>
            <w:r w:rsidR="003E2F23">
              <w:rPr>
                <w:rFonts w:eastAsia="Times New Roman"/>
                <w:b/>
                <w:bCs/>
                <w:sz w:val="20"/>
              </w:rPr>
              <w:t>s</w:t>
            </w:r>
            <w:r w:rsidR="003E2F23" w:rsidRPr="0063174D">
              <w:rPr>
                <w:rFonts w:eastAsia="Times New Roman"/>
                <w:b/>
                <w:bCs/>
                <w:sz w:val="20"/>
              </w:rPr>
              <w:t xml:space="preserve"> per year)</w:t>
            </w:r>
          </w:p>
        </w:tc>
      </w:tr>
      <w:tr w:rsidR="00C420F9" w:rsidRPr="003E2F23" w14:paraId="523E840B" w14:textId="77777777" w:rsidTr="00C420F9">
        <w:trPr>
          <w:trHeight w:val="542"/>
        </w:trPr>
        <w:tc>
          <w:tcPr>
            <w:tcW w:w="457" w:type="pct"/>
            <w:vAlign w:val="center"/>
          </w:tcPr>
          <w:p w14:paraId="1010BE90" w14:textId="77777777" w:rsidR="009B2E01" w:rsidRPr="00404ED4" w:rsidRDefault="009B2E01" w:rsidP="00C420F9">
            <w:pPr>
              <w:spacing w:after="0"/>
              <w:ind w:left="138"/>
              <w:textAlignment w:val="baseline"/>
              <w:rPr>
                <w:rFonts w:eastAsia="Times New Roman"/>
                <w:sz w:val="20"/>
              </w:rPr>
            </w:pPr>
            <w:r w:rsidRPr="00404ED4">
              <w:rPr>
                <w:rFonts w:eastAsia="Times New Roman"/>
                <w:sz w:val="20"/>
              </w:rPr>
              <w:t>HCFC-142b</w:t>
            </w:r>
          </w:p>
        </w:tc>
        <w:tc>
          <w:tcPr>
            <w:tcW w:w="1277" w:type="pct"/>
            <w:vAlign w:val="center"/>
          </w:tcPr>
          <w:p w14:paraId="6D6B4864" w14:textId="575C0608" w:rsidR="009B2E01" w:rsidRPr="00404ED4" w:rsidRDefault="00161FE5" w:rsidP="00C420F9">
            <w:pPr>
              <w:spacing w:after="0"/>
              <w:ind w:left="169"/>
              <w:textAlignment w:val="baseline"/>
              <w:rPr>
                <w:rFonts w:eastAsia="Times New Roman"/>
                <w:sz w:val="20"/>
              </w:rPr>
            </w:pPr>
            <w:r>
              <w:rPr>
                <w:color w:val="auto"/>
                <w:sz w:val="20"/>
              </w:rPr>
              <w:t>Vinylidene chloride</w:t>
            </w:r>
            <w:r w:rsidR="009B2E01" w:rsidRPr="00404ED4">
              <w:rPr>
                <w:color w:val="auto"/>
                <w:sz w:val="20"/>
              </w:rPr>
              <w:t>/</w:t>
            </w:r>
            <w:r>
              <w:rPr>
                <w:color w:val="auto"/>
                <w:sz w:val="20"/>
              </w:rPr>
              <w:t>Trichloroethane</w:t>
            </w:r>
          </w:p>
        </w:tc>
        <w:tc>
          <w:tcPr>
            <w:tcW w:w="1020" w:type="pct"/>
            <w:vAlign w:val="center"/>
          </w:tcPr>
          <w:p w14:paraId="47C5195E" w14:textId="72AB7910" w:rsidR="009B2E01" w:rsidRPr="00404ED4" w:rsidRDefault="003E2F23" w:rsidP="00C420F9">
            <w:pPr>
              <w:spacing w:after="0"/>
              <w:jc w:val="center"/>
              <w:textAlignment w:val="baseline"/>
              <w:rPr>
                <w:rFonts w:eastAsia="Times New Roman"/>
                <w:sz w:val="20"/>
              </w:rPr>
            </w:pPr>
            <w:r w:rsidRPr="002E31A5">
              <w:rPr>
                <w:rFonts w:eastAsia="Calibri"/>
                <w:color w:val="000000" w:themeColor="text1"/>
                <w:sz w:val="20"/>
              </w:rPr>
              <w:t>100,000–1 million</w:t>
            </w:r>
          </w:p>
        </w:tc>
        <w:tc>
          <w:tcPr>
            <w:tcW w:w="1684" w:type="pct"/>
            <w:vAlign w:val="center"/>
          </w:tcPr>
          <w:p w14:paraId="6F6AFA58" w14:textId="77777777" w:rsidR="009B2E01" w:rsidRPr="00404ED4" w:rsidRDefault="009B2E01" w:rsidP="00C420F9">
            <w:pPr>
              <w:spacing w:before="60" w:after="60"/>
              <w:ind w:left="138"/>
              <w:textAlignment w:val="baseline"/>
              <w:rPr>
                <w:rFonts w:eastAsia="Times New Roman"/>
                <w:sz w:val="20"/>
              </w:rPr>
            </w:pPr>
            <w:r w:rsidRPr="00404ED4">
              <w:rPr>
                <w:rFonts w:eastAsia="Times New Roman"/>
                <w:sz w:val="20"/>
              </w:rPr>
              <w:t>Insufficient data available.</w:t>
            </w:r>
          </w:p>
        </w:tc>
        <w:tc>
          <w:tcPr>
            <w:tcW w:w="562" w:type="pct"/>
            <w:vAlign w:val="center"/>
          </w:tcPr>
          <w:p w14:paraId="761301F1" w14:textId="43EA8597" w:rsidR="009B2E01" w:rsidRPr="00404ED4" w:rsidRDefault="009B2E01" w:rsidP="00C420F9">
            <w:pPr>
              <w:spacing w:after="0"/>
              <w:ind w:firstLine="76"/>
              <w:jc w:val="center"/>
              <w:textAlignment w:val="baseline"/>
              <w:rPr>
                <w:rFonts w:eastAsia="Times New Roman"/>
                <w:sz w:val="20"/>
              </w:rPr>
            </w:pPr>
            <w:r w:rsidRPr="00404ED4">
              <w:rPr>
                <w:rFonts w:eastAsia="Times New Roman"/>
                <w:sz w:val="20"/>
              </w:rPr>
              <w:t>&lt;1</w:t>
            </w:r>
          </w:p>
        </w:tc>
      </w:tr>
      <w:tr w:rsidR="00C420F9" w:rsidRPr="003E2F23" w14:paraId="680A0BF9" w14:textId="77777777" w:rsidTr="00C420F9">
        <w:trPr>
          <w:trHeight w:val="543"/>
        </w:trPr>
        <w:tc>
          <w:tcPr>
            <w:tcW w:w="457" w:type="pct"/>
            <w:vAlign w:val="center"/>
          </w:tcPr>
          <w:p w14:paraId="33713B9D" w14:textId="524B0F74" w:rsidR="00C420F9" w:rsidRPr="00404ED4" w:rsidRDefault="00C420F9" w:rsidP="00C420F9">
            <w:pPr>
              <w:spacing w:after="0"/>
              <w:ind w:left="138"/>
              <w:textAlignment w:val="baseline"/>
              <w:rPr>
                <w:rFonts w:eastAsia="Times New Roman"/>
                <w:sz w:val="20"/>
              </w:rPr>
            </w:pPr>
            <w:r>
              <w:rPr>
                <w:rFonts w:eastAsia="Times New Roman"/>
                <w:sz w:val="20"/>
              </w:rPr>
              <w:t>HFC-134a</w:t>
            </w:r>
          </w:p>
        </w:tc>
        <w:tc>
          <w:tcPr>
            <w:tcW w:w="1277" w:type="pct"/>
            <w:vAlign w:val="center"/>
          </w:tcPr>
          <w:p w14:paraId="1A08CA42" w14:textId="249CA847" w:rsidR="00C420F9" w:rsidRDefault="00C420F9" w:rsidP="00C420F9">
            <w:pPr>
              <w:spacing w:after="0"/>
              <w:ind w:left="169"/>
              <w:textAlignment w:val="baseline"/>
              <w:rPr>
                <w:color w:val="auto"/>
                <w:sz w:val="20"/>
              </w:rPr>
            </w:pPr>
            <w:r w:rsidRPr="00404ED4">
              <w:rPr>
                <w:rFonts w:eastAsia="Times New Roman"/>
                <w:sz w:val="20"/>
              </w:rPr>
              <w:t>Trichloroethylene to HFC-134a, including co-production of HCFC-133a</w:t>
            </w:r>
          </w:p>
        </w:tc>
        <w:tc>
          <w:tcPr>
            <w:tcW w:w="1020" w:type="pct"/>
            <w:vAlign w:val="center"/>
          </w:tcPr>
          <w:p w14:paraId="5E43FFBF" w14:textId="791D4A4D" w:rsidR="00C420F9" w:rsidRPr="002E31A5" w:rsidRDefault="00C420F9" w:rsidP="00C420F9">
            <w:pPr>
              <w:spacing w:after="0"/>
              <w:jc w:val="center"/>
              <w:textAlignment w:val="baseline"/>
              <w:rPr>
                <w:rFonts w:eastAsia="Calibri"/>
                <w:color w:val="000000" w:themeColor="text1"/>
                <w:sz w:val="20"/>
              </w:rPr>
            </w:pPr>
            <w:r w:rsidRPr="002E31A5">
              <w:rPr>
                <w:rFonts w:eastAsia="Calibri"/>
                <w:color w:val="000000" w:themeColor="text1"/>
                <w:sz w:val="20"/>
              </w:rPr>
              <w:t>100,000–1 million</w:t>
            </w:r>
          </w:p>
        </w:tc>
        <w:tc>
          <w:tcPr>
            <w:tcW w:w="1684" w:type="pct"/>
            <w:vAlign w:val="center"/>
          </w:tcPr>
          <w:p w14:paraId="71B71DF2" w14:textId="559F7D81" w:rsidR="00C420F9" w:rsidRPr="00404ED4" w:rsidRDefault="00C420F9" w:rsidP="00C420F9">
            <w:pPr>
              <w:spacing w:before="60" w:after="60"/>
              <w:ind w:left="138"/>
              <w:textAlignment w:val="baseline"/>
              <w:rPr>
                <w:rFonts w:eastAsia="Times New Roman"/>
                <w:sz w:val="20"/>
              </w:rPr>
            </w:pPr>
            <w:r w:rsidRPr="00404ED4">
              <w:rPr>
                <w:rFonts w:eastAsia="Times New Roman"/>
                <w:sz w:val="20"/>
              </w:rPr>
              <w:t xml:space="preserve">Limited evidence of trace HFC-23 being </w:t>
            </w:r>
            <w:proofErr w:type="spellStart"/>
            <w:r w:rsidRPr="00404ED4">
              <w:rPr>
                <w:rFonts w:eastAsia="Times New Roman"/>
                <w:sz w:val="20"/>
              </w:rPr>
              <w:t>generated</w:t>
            </w:r>
            <w:r>
              <w:rPr>
                <w:rFonts w:eastAsia="Times New Roman"/>
                <w:szCs w:val="22"/>
                <w:vertAlign w:val="superscript"/>
              </w:rPr>
              <w:t>a</w:t>
            </w:r>
            <w:proofErr w:type="spellEnd"/>
          </w:p>
        </w:tc>
        <w:tc>
          <w:tcPr>
            <w:tcW w:w="562" w:type="pct"/>
            <w:vAlign w:val="center"/>
          </w:tcPr>
          <w:p w14:paraId="1904CBC5" w14:textId="7434A1EB" w:rsidR="00C420F9" w:rsidRPr="00404ED4" w:rsidRDefault="3B9C3025" w:rsidP="00C420F9">
            <w:pPr>
              <w:spacing w:after="0"/>
              <w:ind w:firstLine="76"/>
              <w:jc w:val="center"/>
              <w:textAlignment w:val="baseline"/>
              <w:rPr>
                <w:rFonts w:eastAsia="Times New Roman"/>
                <w:sz w:val="20"/>
                <w:szCs w:val="20"/>
              </w:rPr>
            </w:pPr>
            <w:r w:rsidRPr="3B9C3025">
              <w:rPr>
                <w:rFonts w:eastAsia="Times New Roman"/>
                <w:sz w:val="20"/>
                <w:szCs w:val="20"/>
              </w:rPr>
              <w:t>&lt;</w:t>
            </w:r>
            <w:r w:rsidR="00C420F9" w:rsidRPr="3B9C3025">
              <w:rPr>
                <w:rFonts w:eastAsia="Times New Roman"/>
                <w:sz w:val="20"/>
                <w:szCs w:val="20"/>
              </w:rPr>
              <w:t>10</w:t>
            </w:r>
          </w:p>
        </w:tc>
      </w:tr>
      <w:tr w:rsidR="00C420F9" w:rsidRPr="003E2F23" w14:paraId="02D61D26" w14:textId="77777777" w:rsidTr="00C420F9">
        <w:trPr>
          <w:trHeight w:val="543"/>
        </w:trPr>
        <w:tc>
          <w:tcPr>
            <w:tcW w:w="457" w:type="pct"/>
            <w:vAlign w:val="center"/>
          </w:tcPr>
          <w:p w14:paraId="435C7FD3" w14:textId="5783FBA2" w:rsidR="00C420F9" w:rsidRPr="00404ED4" w:rsidRDefault="00C420F9" w:rsidP="00C420F9">
            <w:pPr>
              <w:spacing w:after="0"/>
              <w:ind w:left="138"/>
              <w:textAlignment w:val="baseline"/>
              <w:rPr>
                <w:rFonts w:eastAsia="Times New Roman"/>
                <w:sz w:val="20"/>
              </w:rPr>
            </w:pPr>
            <w:r w:rsidRPr="0063174D">
              <w:rPr>
                <w:rFonts w:eastAsia="Times New Roman"/>
                <w:sz w:val="20"/>
              </w:rPr>
              <w:t>HFC-143a</w:t>
            </w:r>
          </w:p>
        </w:tc>
        <w:tc>
          <w:tcPr>
            <w:tcW w:w="1277" w:type="pct"/>
            <w:vAlign w:val="center"/>
          </w:tcPr>
          <w:p w14:paraId="4EA095B9" w14:textId="7D595AA0" w:rsidR="00C420F9" w:rsidRPr="00404ED4" w:rsidRDefault="00C420F9" w:rsidP="00C420F9">
            <w:pPr>
              <w:spacing w:after="0"/>
              <w:ind w:left="169"/>
              <w:textAlignment w:val="baseline"/>
              <w:rPr>
                <w:rFonts w:eastAsia="Times New Roman"/>
                <w:sz w:val="20"/>
              </w:rPr>
            </w:pPr>
            <w:r w:rsidRPr="0063174D">
              <w:rPr>
                <w:color w:val="auto"/>
                <w:sz w:val="20"/>
              </w:rPr>
              <w:t>Trichloroethane</w:t>
            </w:r>
          </w:p>
        </w:tc>
        <w:tc>
          <w:tcPr>
            <w:tcW w:w="1020" w:type="pct"/>
            <w:vAlign w:val="center"/>
          </w:tcPr>
          <w:p w14:paraId="019CAC68" w14:textId="67F6B817" w:rsidR="00C420F9" w:rsidRPr="00404ED4" w:rsidRDefault="00C420F9" w:rsidP="00C420F9">
            <w:pPr>
              <w:spacing w:after="0"/>
              <w:jc w:val="center"/>
              <w:textAlignment w:val="baseline"/>
              <w:rPr>
                <w:rFonts w:eastAsia="Times New Roman"/>
                <w:sz w:val="20"/>
              </w:rPr>
            </w:pPr>
            <w:r w:rsidRPr="002E31A5">
              <w:rPr>
                <w:rFonts w:eastAsia="Calibri"/>
                <w:color w:val="000000" w:themeColor="text1"/>
                <w:sz w:val="20"/>
              </w:rPr>
              <w:t>100,000–1 million</w:t>
            </w:r>
          </w:p>
        </w:tc>
        <w:tc>
          <w:tcPr>
            <w:tcW w:w="1684" w:type="pct"/>
            <w:vMerge w:val="restart"/>
            <w:vAlign w:val="center"/>
          </w:tcPr>
          <w:p w14:paraId="728ECF38" w14:textId="77777777" w:rsidR="00C420F9" w:rsidRPr="00404ED4" w:rsidRDefault="00C420F9" w:rsidP="00C420F9">
            <w:pPr>
              <w:spacing w:before="60" w:after="60"/>
              <w:ind w:left="136"/>
              <w:textAlignment w:val="baseline"/>
              <w:rPr>
                <w:rFonts w:eastAsia="Times New Roman"/>
                <w:sz w:val="20"/>
              </w:rPr>
            </w:pPr>
            <w:r w:rsidRPr="00404ED4">
              <w:rPr>
                <w:rFonts w:eastAsia="Times New Roman"/>
                <w:sz w:val="20"/>
              </w:rPr>
              <w:t>Insufficient data available.</w:t>
            </w:r>
          </w:p>
          <w:p w14:paraId="6BB09572" w14:textId="77777777" w:rsidR="00C420F9" w:rsidRPr="00404ED4" w:rsidRDefault="00C420F9" w:rsidP="00C420F9">
            <w:pPr>
              <w:spacing w:before="60" w:after="60"/>
              <w:ind w:left="136"/>
              <w:textAlignment w:val="baseline"/>
              <w:rPr>
                <w:rFonts w:eastAsia="Times New Roman"/>
                <w:sz w:val="20"/>
              </w:rPr>
            </w:pPr>
            <w:r w:rsidRPr="00404ED4">
              <w:rPr>
                <w:rFonts w:eastAsia="Times New Roman"/>
                <w:sz w:val="20"/>
              </w:rPr>
              <w:t>Lack of emission reporting and patent reference to HFC-23 generation could indicate only trace HFC-23 being generated</w:t>
            </w:r>
          </w:p>
        </w:tc>
        <w:tc>
          <w:tcPr>
            <w:tcW w:w="562" w:type="pct"/>
            <w:vAlign w:val="center"/>
          </w:tcPr>
          <w:p w14:paraId="7062369D" w14:textId="70D04DE4" w:rsidR="00C420F9" w:rsidRPr="00404ED4" w:rsidRDefault="00C420F9" w:rsidP="00C420F9">
            <w:pPr>
              <w:spacing w:after="0"/>
              <w:ind w:firstLine="76"/>
              <w:jc w:val="center"/>
              <w:textAlignment w:val="baseline"/>
              <w:rPr>
                <w:rFonts w:eastAsia="Times New Roman"/>
                <w:sz w:val="20"/>
              </w:rPr>
            </w:pPr>
            <w:r w:rsidRPr="00404ED4">
              <w:rPr>
                <w:rFonts w:eastAsia="Times New Roman"/>
                <w:sz w:val="20"/>
              </w:rPr>
              <w:t>&lt;1</w:t>
            </w:r>
          </w:p>
        </w:tc>
      </w:tr>
      <w:tr w:rsidR="00C420F9" w:rsidRPr="003E2F23" w14:paraId="3E3D3E4A" w14:textId="77777777" w:rsidTr="00C420F9">
        <w:trPr>
          <w:trHeight w:val="543"/>
        </w:trPr>
        <w:tc>
          <w:tcPr>
            <w:tcW w:w="457" w:type="pct"/>
            <w:vAlign w:val="center"/>
          </w:tcPr>
          <w:p w14:paraId="7848A50E" w14:textId="5376AAD7" w:rsidR="00C420F9" w:rsidRPr="00404ED4" w:rsidRDefault="00C420F9" w:rsidP="00C420F9">
            <w:pPr>
              <w:spacing w:after="0"/>
              <w:ind w:left="138"/>
              <w:textAlignment w:val="baseline"/>
              <w:rPr>
                <w:rFonts w:eastAsia="Times New Roman"/>
                <w:sz w:val="20"/>
                <w:szCs w:val="20"/>
              </w:rPr>
            </w:pPr>
            <w:r w:rsidRPr="5C1A116B">
              <w:rPr>
                <w:rFonts w:eastAsia="Times New Roman"/>
                <w:sz w:val="20"/>
                <w:szCs w:val="20"/>
              </w:rPr>
              <w:t>CFC-113</w:t>
            </w:r>
          </w:p>
        </w:tc>
        <w:tc>
          <w:tcPr>
            <w:tcW w:w="1277" w:type="pct"/>
            <w:vAlign w:val="center"/>
          </w:tcPr>
          <w:p w14:paraId="15F10CC4" w14:textId="0A84EBB3" w:rsidR="00C420F9" w:rsidRPr="00404ED4" w:rsidRDefault="00C420F9" w:rsidP="00C420F9">
            <w:pPr>
              <w:spacing w:after="0"/>
              <w:ind w:left="169"/>
              <w:textAlignment w:val="baseline"/>
              <w:rPr>
                <w:rFonts w:eastAsia="Times New Roman"/>
                <w:sz w:val="20"/>
                <w:szCs w:val="20"/>
              </w:rPr>
            </w:pPr>
            <w:r w:rsidRPr="5C1A116B">
              <w:rPr>
                <w:rFonts w:eastAsia="Times New Roman"/>
                <w:sz w:val="20"/>
                <w:szCs w:val="20"/>
              </w:rPr>
              <w:t>Perchloroethylene to CFC-113</w:t>
            </w:r>
          </w:p>
        </w:tc>
        <w:tc>
          <w:tcPr>
            <w:tcW w:w="1020" w:type="pct"/>
            <w:vAlign w:val="center"/>
          </w:tcPr>
          <w:p w14:paraId="5B836649" w14:textId="2852F397" w:rsidR="00C420F9" w:rsidRPr="00404ED4" w:rsidRDefault="00C420F9" w:rsidP="00C420F9">
            <w:pPr>
              <w:spacing w:after="0"/>
              <w:jc w:val="center"/>
              <w:textAlignment w:val="baseline"/>
              <w:rPr>
                <w:rFonts w:eastAsia="Times New Roman"/>
                <w:sz w:val="20"/>
                <w:szCs w:val="20"/>
              </w:rPr>
            </w:pPr>
            <w:r w:rsidRPr="5C1A116B">
              <w:rPr>
                <w:rFonts w:eastAsia="Calibri"/>
                <w:color w:val="000000" w:themeColor="text1"/>
                <w:sz w:val="20"/>
                <w:szCs w:val="20"/>
              </w:rPr>
              <w:t>100,000–1 million</w:t>
            </w:r>
          </w:p>
        </w:tc>
        <w:tc>
          <w:tcPr>
            <w:tcW w:w="1684" w:type="pct"/>
            <w:vMerge/>
            <w:vAlign w:val="center"/>
          </w:tcPr>
          <w:p w14:paraId="5AF7E95E" w14:textId="77777777" w:rsidR="00C420F9" w:rsidRPr="00404ED4" w:rsidRDefault="00C420F9" w:rsidP="00C420F9">
            <w:pPr>
              <w:spacing w:before="60" w:after="60"/>
              <w:ind w:left="138"/>
              <w:textAlignment w:val="baseline"/>
              <w:rPr>
                <w:rFonts w:eastAsia="Times New Roman"/>
                <w:sz w:val="20"/>
              </w:rPr>
            </w:pPr>
          </w:p>
        </w:tc>
        <w:tc>
          <w:tcPr>
            <w:tcW w:w="562" w:type="pct"/>
            <w:vAlign w:val="center"/>
          </w:tcPr>
          <w:p w14:paraId="73C095BC" w14:textId="26BBB882" w:rsidR="00C420F9" w:rsidRPr="0017401D" w:rsidRDefault="00C420F9" w:rsidP="00C420F9">
            <w:pPr>
              <w:spacing w:after="0"/>
              <w:ind w:firstLine="76"/>
              <w:jc w:val="center"/>
              <w:textAlignment w:val="baseline"/>
              <w:rPr>
                <w:rFonts w:eastAsia="Times New Roman"/>
                <w:sz w:val="20"/>
                <w:szCs w:val="20"/>
                <w:highlight w:val="yellow"/>
              </w:rPr>
            </w:pPr>
            <w:r w:rsidRPr="0057055E">
              <w:rPr>
                <w:rFonts w:eastAsia="Times New Roman"/>
                <w:sz w:val="20"/>
              </w:rPr>
              <w:t>&lt;1</w:t>
            </w:r>
          </w:p>
        </w:tc>
      </w:tr>
      <w:tr w:rsidR="00C420F9" w:rsidRPr="00E03C09" w14:paraId="7B07EEFF" w14:textId="77777777" w:rsidTr="00C420F9">
        <w:trPr>
          <w:trHeight w:val="542"/>
        </w:trPr>
        <w:tc>
          <w:tcPr>
            <w:tcW w:w="457" w:type="pct"/>
            <w:vAlign w:val="center"/>
          </w:tcPr>
          <w:p w14:paraId="3040EF2F" w14:textId="3FE2198B" w:rsidR="00C420F9" w:rsidRPr="00404ED4" w:rsidRDefault="00C420F9" w:rsidP="00C420F9">
            <w:pPr>
              <w:spacing w:after="0"/>
              <w:ind w:left="138"/>
              <w:textAlignment w:val="baseline"/>
              <w:rPr>
                <w:rFonts w:eastAsia="Times New Roman"/>
                <w:sz w:val="20"/>
              </w:rPr>
            </w:pPr>
            <w:r w:rsidRPr="00404ED4">
              <w:rPr>
                <w:rFonts w:eastAsia="Times New Roman"/>
                <w:sz w:val="20"/>
              </w:rPr>
              <w:t>HFC-152a</w:t>
            </w:r>
          </w:p>
        </w:tc>
        <w:tc>
          <w:tcPr>
            <w:tcW w:w="1277" w:type="pct"/>
            <w:vAlign w:val="center"/>
          </w:tcPr>
          <w:p w14:paraId="4624A375" w14:textId="285C38FA" w:rsidR="00C420F9" w:rsidRPr="00404ED4" w:rsidRDefault="00C420F9" w:rsidP="00C420F9">
            <w:pPr>
              <w:spacing w:after="0"/>
              <w:ind w:left="169"/>
              <w:textAlignment w:val="baseline"/>
              <w:rPr>
                <w:rFonts w:eastAsia="Times New Roman"/>
                <w:sz w:val="20"/>
              </w:rPr>
            </w:pPr>
            <w:r w:rsidRPr="00404ED4">
              <w:rPr>
                <w:rFonts w:eastAsia="Times New Roman"/>
                <w:sz w:val="20"/>
              </w:rPr>
              <w:t>V</w:t>
            </w:r>
            <w:r>
              <w:rPr>
                <w:rFonts w:eastAsia="Times New Roman"/>
                <w:sz w:val="20"/>
              </w:rPr>
              <w:t>inyl chloride</w:t>
            </w:r>
            <w:r w:rsidRPr="00404ED4">
              <w:rPr>
                <w:rFonts w:eastAsia="Times New Roman"/>
                <w:sz w:val="20"/>
              </w:rPr>
              <w:t xml:space="preserve"> to HFC-152a</w:t>
            </w:r>
          </w:p>
        </w:tc>
        <w:tc>
          <w:tcPr>
            <w:tcW w:w="1020" w:type="pct"/>
            <w:vAlign w:val="center"/>
          </w:tcPr>
          <w:p w14:paraId="069FA0FD" w14:textId="65EB6C13" w:rsidR="00C420F9" w:rsidRPr="00404ED4" w:rsidRDefault="00C420F9" w:rsidP="00C420F9">
            <w:pPr>
              <w:spacing w:after="0"/>
              <w:jc w:val="center"/>
              <w:textAlignment w:val="baseline"/>
              <w:rPr>
                <w:rFonts w:eastAsia="Times New Roman"/>
                <w:sz w:val="20"/>
              </w:rPr>
            </w:pPr>
            <w:r w:rsidRPr="00404ED4">
              <w:rPr>
                <w:rFonts w:eastAsia="Times New Roman"/>
                <w:sz w:val="20"/>
              </w:rPr>
              <w:t>10,000</w:t>
            </w:r>
            <w:r w:rsidRPr="002E31A5">
              <w:rPr>
                <w:rFonts w:eastAsia="Calibri"/>
                <w:color w:val="000000" w:themeColor="text1"/>
                <w:sz w:val="20"/>
              </w:rPr>
              <w:t>–</w:t>
            </w:r>
            <w:r w:rsidRPr="00404ED4">
              <w:rPr>
                <w:rFonts w:eastAsia="Times New Roman"/>
                <w:sz w:val="20"/>
              </w:rPr>
              <w:t>100,000</w:t>
            </w:r>
          </w:p>
        </w:tc>
        <w:tc>
          <w:tcPr>
            <w:tcW w:w="1684" w:type="pct"/>
            <w:vMerge w:val="restart"/>
            <w:vAlign w:val="center"/>
          </w:tcPr>
          <w:p w14:paraId="0506B775" w14:textId="77777777" w:rsidR="00C420F9" w:rsidRPr="00404ED4" w:rsidRDefault="00C420F9" w:rsidP="00C420F9">
            <w:pPr>
              <w:spacing w:before="60" w:after="60"/>
              <w:ind w:left="136"/>
              <w:textAlignment w:val="baseline"/>
              <w:rPr>
                <w:rFonts w:eastAsia="Times New Roman"/>
                <w:sz w:val="20"/>
              </w:rPr>
            </w:pPr>
            <w:r w:rsidRPr="00404ED4">
              <w:rPr>
                <w:rFonts w:eastAsia="Times New Roman"/>
                <w:sz w:val="20"/>
              </w:rPr>
              <w:t>Insufficient data available.</w:t>
            </w:r>
          </w:p>
          <w:p w14:paraId="34EFC973" w14:textId="6DB8A3CC" w:rsidR="00C420F9" w:rsidRPr="00404ED4" w:rsidRDefault="00C420F9" w:rsidP="00C420F9">
            <w:pPr>
              <w:spacing w:before="60" w:after="60"/>
              <w:ind w:left="136"/>
              <w:textAlignment w:val="baseline"/>
              <w:rPr>
                <w:rFonts w:eastAsia="Times New Roman"/>
                <w:sz w:val="20"/>
              </w:rPr>
            </w:pPr>
            <w:r w:rsidRPr="00404ED4">
              <w:rPr>
                <w:rFonts w:eastAsia="Times New Roman"/>
                <w:sz w:val="20"/>
              </w:rPr>
              <w:t>Lack of emission reporting and patent reference to HFC-23 generation could indicate only trace HFC-23 being generated, coupled with lower global production</w:t>
            </w:r>
            <w:r>
              <w:rPr>
                <w:rFonts w:eastAsia="Times New Roman"/>
                <w:sz w:val="20"/>
              </w:rPr>
              <w:t>.</w:t>
            </w:r>
          </w:p>
        </w:tc>
        <w:tc>
          <w:tcPr>
            <w:tcW w:w="562" w:type="pct"/>
            <w:vAlign w:val="center"/>
          </w:tcPr>
          <w:p w14:paraId="6E101BD0" w14:textId="05907EAA" w:rsidR="00C420F9" w:rsidRPr="00404ED4" w:rsidRDefault="00C420F9" w:rsidP="00C420F9">
            <w:pPr>
              <w:spacing w:after="0"/>
              <w:ind w:firstLine="76"/>
              <w:jc w:val="center"/>
              <w:textAlignment w:val="baseline"/>
              <w:rPr>
                <w:rFonts w:eastAsia="Times New Roman"/>
                <w:sz w:val="20"/>
              </w:rPr>
            </w:pPr>
            <w:r w:rsidRPr="00404ED4">
              <w:rPr>
                <w:rFonts w:eastAsia="Times New Roman"/>
                <w:sz w:val="20"/>
              </w:rPr>
              <w:t>&lt;1</w:t>
            </w:r>
          </w:p>
        </w:tc>
      </w:tr>
      <w:tr w:rsidR="00C420F9" w:rsidRPr="00E03C09" w14:paraId="1A73E985" w14:textId="77777777" w:rsidTr="00C420F9">
        <w:trPr>
          <w:trHeight w:val="543"/>
        </w:trPr>
        <w:tc>
          <w:tcPr>
            <w:tcW w:w="457" w:type="pct"/>
            <w:vAlign w:val="center"/>
          </w:tcPr>
          <w:p w14:paraId="4E8B736D" w14:textId="6E4FBF9A" w:rsidR="00C420F9" w:rsidRPr="00404ED4" w:rsidRDefault="00C420F9" w:rsidP="00C420F9">
            <w:pPr>
              <w:spacing w:after="0"/>
              <w:ind w:left="138"/>
              <w:textAlignment w:val="baseline"/>
              <w:rPr>
                <w:rFonts w:eastAsia="Times New Roman"/>
                <w:sz w:val="20"/>
              </w:rPr>
            </w:pPr>
            <w:r w:rsidRPr="00404ED4">
              <w:rPr>
                <w:rFonts w:eastAsia="Times New Roman"/>
                <w:sz w:val="20"/>
              </w:rPr>
              <w:t>HFC-227ea</w:t>
            </w:r>
          </w:p>
        </w:tc>
        <w:tc>
          <w:tcPr>
            <w:tcW w:w="1277" w:type="pct"/>
            <w:vAlign w:val="center"/>
          </w:tcPr>
          <w:p w14:paraId="56D7EE91" w14:textId="4D16BD63" w:rsidR="00C420F9" w:rsidRPr="00404ED4" w:rsidRDefault="00C420F9" w:rsidP="00C420F9">
            <w:pPr>
              <w:spacing w:after="0"/>
              <w:ind w:left="169"/>
              <w:textAlignment w:val="baseline"/>
              <w:rPr>
                <w:rFonts w:eastAsia="Times New Roman"/>
                <w:sz w:val="20"/>
              </w:rPr>
            </w:pPr>
            <w:r w:rsidRPr="00404ED4">
              <w:rPr>
                <w:rFonts w:eastAsia="Times New Roman"/>
                <w:sz w:val="20"/>
              </w:rPr>
              <w:t>HFP to HFC-227ea</w:t>
            </w:r>
            <w:r w:rsidRPr="00404ED4">
              <w:rPr>
                <w:rFonts w:eastAsia="Times New Roman"/>
                <w:sz w:val="20"/>
                <w:vertAlign w:val="superscript"/>
              </w:rPr>
              <w:footnoteReference w:id="14"/>
            </w:r>
          </w:p>
        </w:tc>
        <w:tc>
          <w:tcPr>
            <w:tcW w:w="1020" w:type="pct"/>
            <w:vAlign w:val="center"/>
          </w:tcPr>
          <w:p w14:paraId="34E825F1" w14:textId="4692CD9B" w:rsidR="00C420F9" w:rsidRPr="00404ED4" w:rsidRDefault="00C420F9" w:rsidP="00C420F9">
            <w:pPr>
              <w:spacing w:after="0"/>
              <w:jc w:val="center"/>
              <w:textAlignment w:val="baseline"/>
              <w:rPr>
                <w:rFonts w:eastAsia="Times New Roman"/>
                <w:sz w:val="20"/>
              </w:rPr>
            </w:pPr>
            <w:r w:rsidRPr="00404ED4">
              <w:rPr>
                <w:rFonts w:eastAsia="Times New Roman"/>
                <w:sz w:val="20"/>
              </w:rPr>
              <w:t>10,000</w:t>
            </w:r>
            <w:r w:rsidRPr="002E31A5">
              <w:rPr>
                <w:rFonts w:eastAsia="Calibri"/>
                <w:color w:val="000000" w:themeColor="text1"/>
                <w:sz w:val="20"/>
              </w:rPr>
              <w:t>–</w:t>
            </w:r>
            <w:r w:rsidRPr="00404ED4">
              <w:rPr>
                <w:rFonts w:eastAsia="Times New Roman"/>
                <w:sz w:val="20"/>
              </w:rPr>
              <w:t>100,000</w:t>
            </w:r>
          </w:p>
        </w:tc>
        <w:tc>
          <w:tcPr>
            <w:tcW w:w="1684" w:type="pct"/>
            <w:vMerge/>
            <w:vAlign w:val="center"/>
          </w:tcPr>
          <w:p w14:paraId="44EFA67F" w14:textId="7A2F5617" w:rsidR="00C420F9" w:rsidRPr="00404ED4" w:rsidRDefault="00C420F9" w:rsidP="00C420F9">
            <w:pPr>
              <w:spacing w:after="0"/>
              <w:ind w:left="136"/>
              <w:textAlignment w:val="baseline"/>
              <w:rPr>
                <w:rFonts w:eastAsia="Times New Roman"/>
                <w:sz w:val="20"/>
              </w:rPr>
            </w:pPr>
          </w:p>
        </w:tc>
        <w:tc>
          <w:tcPr>
            <w:tcW w:w="562" w:type="pct"/>
            <w:vAlign w:val="center"/>
          </w:tcPr>
          <w:p w14:paraId="38D33A64" w14:textId="5702239B" w:rsidR="00C420F9" w:rsidRPr="00404ED4" w:rsidRDefault="00C420F9" w:rsidP="00C420F9">
            <w:pPr>
              <w:spacing w:after="0"/>
              <w:ind w:firstLine="76"/>
              <w:jc w:val="center"/>
              <w:textAlignment w:val="baseline"/>
              <w:rPr>
                <w:rFonts w:eastAsia="Times New Roman"/>
                <w:sz w:val="20"/>
              </w:rPr>
            </w:pPr>
            <w:r w:rsidRPr="00404ED4">
              <w:rPr>
                <w:rFonts w:eastAsia="Times New Roman"/>
                <w:sz w:val="20"/>
              </w:rPr>
              <w:t>&lt;1</w:t>
            </w:r>
          </w:p>
        </w:tc>
      </w:tr>
      <w:tr w:rsidR="00C420F9" w:rsidRPr="00E03C09" w14:paraId="6926F83F" w14:textId="77777777" w:rsidTr="00C420F9">
        <w:trPr>
          <w:trHeight w:val="543"/>
        </w:trPr>
        <w:tc>
          <w:tcPr>
            <w:tcW w:w="457" w:type="pct"/>
            <w:vAlign w:val="center"/>
          </w:tcPr>
          <w:p w14:paraId="6BD248F6" w14:textId="10D88FEF" w:rsidR="00C420F9" w:rsidRPr="00404ED4" w:rsidRDefault="00C420F9" w:rsidP="00C420F9">
            <w:pPr>
              <w:spacing w:after="0"/>
              <w:ind w:left="138"/>
              <w:textAlignment w:val="baseline"/>
              <w:rPr>
                <w:rFonts w:eastAsia="Times New Roman"/>
                <w:sz w:val="20"/>
              </w:rPr>
            </w:pPr>
            <w:r w:rsidRPr="00404ED4">
              <w:rPr>
                <w:rFonts w:eastAsia="Times New Roman"/>
                <w:sz w:val="20"/>
              </w:rPr>
              <w:t>HFC-245fa</w:t>
            </w:r>
          </w:p>
        </w:tc>
        <w:tc>
          <w:tcPr>
            <w:tcW w:w="1277" w:type="pct"/>
            <w:vAlign w:val="center"/>
          </w:tcPr>
          <w:p w14:paraId="7D4607AA" w14:textId="6F07E31B" w:rsidR="00C420F9" w:rsidRPr="00404ED4" w:rsidRDefault="00C420F9" w:rsidP="00C420F9">
            <w:pPr>
              <w:spacing w:after="0"/>
              <w:ind w:left="169"/>
              <w:textAlignment w:val="baseline"/>
              <w:rPr>
                <w:rFonts w:eastAsia="Times New Roman"/>
                <w:sz w:val="20"/>
              </w:rPr>
            </w:pPr>
            <w:proofErr w:type="spellStart"/>
            <w:r w:rsidRPr="00404ED4">
              <w:rPr>
                <w:color w:val="auto"/>
                <w:sz w:val="20"/>
              </w:rPr>
              <w:t>Pentachloropropane</w:t>
            </w:r>
            <w:proofErr w:type="spellEnd"/>
          </w:p>
        </w:tc>
        <w:tc>
          <w:tcPr>
            <w:tcW w:w="1020" w:type="pct"/>
            <w:vAlign w:val="center"/>
          </w:tcPr>
          <w:p w14:paraId="02A1002B" w14:textId="557D0470" w:rsidR="00C420F9" w:rsidRPr="00404ED4" w:rsidRDefault="00C420F9" w:rsidP="00C420F9">
            <w:pPr>
              <w:spacing w:after="0"/>
              <w:jc w:val="center"/>
              <w:textAlignment w:val="baseline"/>
              <w:rPr>
                <w:rFonts w:eastAsia="Times New Roman"/>
                <w:sz w:val="20"/>
              </w:rPr>
            </w:pPr>
            <w:r w:rsidRPr="0063174D">
              <w:rPr>
                <w:rFonts w:eastAsia="Times New Roman"/>
                <w:sz w:val="20"/>
              </w:rPr>
              <w:t>10,000</w:t>
            </w:r>
            <w:r w:rsidRPr="002E31A5">
              <w:rPr>
                <w:rFonts w:eastAsia="Calibri"/>
                <w:color w:val="000000" w:themeColor="text1"/>
                <w:sz w:val="20"/>
              </w:rPr>
              <w:t>–</w:t>
            </w:r>
            <w:r w:rsidRPr="0063174D">
              <w:rPr>
                <w:rFonts w:eastAsia="Times New Roman"/>
                <w:sz w:val="20"/>
              </w:rPr>
              <w:t>100,000</w:t>
            </w:r>
          </w:p>
        </w:tc>
        <w:tc>
          <w:tcPr>
            <w:tcW w:w="1684" w:type="pct"/>
            <w:vMerge/>
            <w:vAlign w:val="center"/>
          </w:tcPr>
          <w:p w14:paraId="75902B63" w14:textId="77777777" w:rsidR="00C420F9" w:rsidRPr="00404ED4" w:rsidRDefault="00C420F9" w:rsidP="00C420F9">
            <w:pPr>
              <w:spacing w:after="0"/>
              <w:ind w:left="138"/>
              <w:jc w:val="center"/>
              <w:textAlignment w:val="baseline"/>
              <w:rPr>
                <w:rFonts w:eastAsia="Times New Roman"/>
                <w:color w:val="auto"/>
                <w:sz w:val="20"/>
              </w:rPr>
            </w:pPr>
          </w:p>
        </w:tc>
        <w:tc>
          <w:tcPr>
            <w:tcW w:w="562" w:type="pct"/>
            <w:vAlign w:val="center"/>
          </w:tcPr>
          <w:p w14:paraId="36DD76E5" w14:textId="2AA4D779" w:rsidR="00C420F9" w:rsidRPr="00404ED4" w:rsidRDefault="00C420F9" w:rsidP="00C420F9">
            <w:pPr>
              <w:spacing w:after="0"/>
              <w:ind w:firstLine="76"/>
              <w:jc w:val="center"/>
              <w:textAlignment w:val="baseline"/>
              <w:rPr>
                <w:rFonts w:eastAsia="Times New Roman"/>
                <w:color w:val="auto"/>
                <w:sz w:val="20"/>
              </w:rPr>
            </w:pPr>
            <w:r w:rsidRPr="00404ED4">
              <w:rPr>
                <w:rFonts w:eastAsia="Times New Roman"/>
                <w:color w:val="auto"/>
                <w:sz w:val="20"/>
              </w:rPr>
              <w:t>&lt;1</w:t>
            </w:r>
          </w:p>
        </w:tc>
      </w:tr>
      <w:tr w:rsidR="00C420F9" w:rsidRPr="00E03C09" w14:paraId="06F9476F" w14:textId="77777777" w:rsidTr="00C420F9">
        <w:trPr>
          <w:trHeight w:val="543"/>
        </w:trPr>
        <w:tc>
          <w:tcPr>
            <w:tcW w:w="457" w:type="pct"/>
            <w:vAlign w:val="center"/>
          </w:tcPr>
          <w:p w14:paraId="170E668D" w14:textId="43DBD5E5" w:rsidR="00C420F9" w:rsidRPr="0057055E" w:rsidRDefault="00C420F9" w:rsidP="00C420F9">
            <w:pPr>
              <w:spacing w:after="0"/>
              <w:ind w:left="138"/>
              <w:textAlignment w:val="baseline"/>
              <w:rPr>
                <w:rFonts w:eastAsia="Times New Roman"/>
                <w:sz w:val="20"/>
                <w:szCs w:val="20"/>
              </w:rPr>
            </w:pPr>
            <w:r w:rsidRPr="0057055E">
              <w:rPr>
                <w:rFonts w:eastAsia="Times New Roman"/>
                <w:sz w:val="20"/>
              </w:rPr>
              <w:t>CFC-114</w:t>
            </w:r>
          </w:p>
        </w:tc>
        <w:tc>
          <w:tcPr>
            <w:tcW w:w="1277" w:type="pct"/>
            <w:vAlign w:val="center"/>
          </w:tcPr>
          <w:p w14:paraId="1E80E4A6" w14:textId="431E7652" w:rsidR="00C420F9" w:rsidRPr="0057055E" w:rsidRDefault="00C420F9" w:rsidP="00C420F9">
            <w:pPr>
              <w:spacing w:after="0"/>
              <w:ind w:left="169"/>
              <w:textAlignment w:val="baseline"/>
              <w:rPr>
                <w:color w:val="auto"/>
                <w:sz w:val="20"/>
                <w:szCs w:val="20"/>
              </w:rPr>
            </w:pPr>
            <w:r w:rsidRPr="0057055E">
              <w:rPr>
                <w:rFonts w:eastAsia="Times New Roman"/>
                <w:sz w:val="20"/>
              </w:rPr>
              <w:t>Perchloroethylene to CFC-114</w:t>
            </w:r>
          </w:p>
        </w:tc>
        <w:tc>
          <w:tcPr>
            <w:tcW w:w="1020" w:type="pct"/>
            <w:vAlign w:val="center"/>
          </w:tcPr>
          <w:p w14:paraId="51D07B56" w14:textId="4D9673C8" w:rsidR="00C420F9" w:rsidRPr="0057055E" w:rsidRDefault="00C420F9" w:rsidP="00C420F9">
            <w:pPr>
              <w:spacing w:after="0"/>
              <w:jc w:val="center"/>
              <w:textAlignment w:val="baseline"/>
              <w:rPr>
                <w:rFonts w:eastAsia="Times New Roman"/>
                <w:sz w:val="20"/>
                <w:szCs w:val="20"/>
              </w:rPr>
            </w:pPr>
            <w:r w:rsidRPr="0057055E">
              <w:rPr>
                <w:rFonts w:eastAsia="Times New Roman"/>
                <w:sz w:val="20"/>
              </w:rPr>
              <w:t>10,000</w:t>
            </w:r>
            <w:r w:rsidRPr="0057055E">
              <w:rPr>
                <w:rFonts w:eastAsia="Calibri"/>
                <w:color w:val="000000" w:themeColor="text1"/>
                <w:sz w:val="20"/>
              </w:rPr>
              <w:t>–</w:t>
            </w:r>
            <w:r w:rsidRPr="0057055E">
              <w:rPr>
                <w:rFonts w:eastAsia="Times New Roman"/>
                <w:sz w:val="20"/>
              </w:rPr>
              <w:t>100,000</w:t>
            </w:r>
          </w:p>
        </w:tc>
        <w:tc>
          <w:tcPr>
            <w:tcW w:w="1684" w:type="pct"/>
            <w:vMerge/>
            <w:vAlign w:val="center"/>
          </w:tcPr>
          <w:p w14:paraId="46187393" w14:textId="77777777" w:rsidR="00C420F9" w:rsidRPr="0057055E" w:rsidRDefault="00C420F9" w:rsidP="00C420F9">
            <w:pPr>
              <w:spacing w:after="0"/>
              <w:ind w:left="138"/>
              <w:jc w:val="center"/>
              <w:textAlignment w:val="baseline"/>
              <w:rPr>
                <w:rFonts w:eastAsia="Times New Roman"/>
                <w:color w:val="auto"/>
                <w:sz w:val="20"/>
              </w:rPr>
            </w:pPr>
          </w:p>
        </w:tc>
        <w:tc>
          <w:tcPr>
            <w:tcW w:w="562" w:type="pct"/>
            <w:vAlign w:val="center"/>
          </w:tcPr>
          <w:p w14:paraId="3316A65F" w14:textId="371A75E5" w:rsidR="00C420F9" w:rsidRPr="0057055E" w:rsidRDefault="00C420F9" w:rsidP="00C420F9">
            <w:pPr>
              <w:spacing w:after="0"/>
              <w:ind w:firstLine="76"/>
              <w:jc w:val="center"/>
              <w:textAlignment w:val="baseline"/>
              <w:rPr>
                <w:rFonts w:eastAsia="Times New Roman"/>
                <w:color w:val="auto"/>
                <w:sz w:val="20"/>
                <w:szCs w:val="20"/>
              </w:rPr>
            </w:pPr>
            <w:r w:rsidRPr="0057055E">
              <w:rPr>
                <w:rFonts w:eastAsia="Times New Roman"/>
                <w:color w:val="auto"/>
                <w:sz w:val="20"/>
              </w:rPr>
              <w:t>&lt;1</w:t>
            </w:r>
          </w:p>
        </w:tc>
      </w:tr>
    </w:tbl>
    <w:p w14:paraId="3EE7E80C" w14:textId="376DEEEF" w:rsidR="0081348E" w:rsidRPr="0017401D" w:rsidRDefault="00FA51D3" w:rsidP="0017401D">
      <w:pPr>
        <w:spacing w:before="60" w:after="60"/>
        <w:rPr>
          <w:sz w:val="20"/>
        </w:rPr>
      </w:pPr>
      <w:r w:rsidRPr="003427D0">
        <w:rPr>
          <w:b/>
          <w:bCs/>
          <w:sz w:val="20"/>
        </w:rPr>
        <w:t>Supporting references and comments</w:t>
      </w:r>
    </w:p>
    <w:p w14:paraId="71B3B832" w14:textId="5F6469F7" w:rsidR="00CC68B8" w:rsidRPr="00C420F9" w:rsidRDefault="00FA51D3" w:rsidP="00CC68B8">
      <w:pPr>
        <w:numPr>
          <w:ilvl w:val="0"/>
          <w:numId w:val="97"/>
        </w:numPr>
        <w:spacing w:after="60"/>
        <w:rPr>
          <w:sz w:val="20"/>
        </w:rPr>
      </w:pPr>
      <w:r w:rsidRPr="003427D0">
        <w:rPr>
          <w:sz w:val="20"/>
        </w:rPr>
        <w:t>Limited plant data indicate very low levels of HFC-23 detected</w:t>
      </w:r>
      <w:r w:rsidR="00411EB9">
        <w:rPr>
          <w:rStyle w:val="FootnoteReference"/>
          <w:sz w:val="20"/>
        </w:rPr>
        <w:footnoteReference w:id="15"/>
      </w:r>
      <w:r w:rsidRPr="003427D0">
        <w:rPr>
          <w:sz w:val="20"/>
        </w:rPr>
        <w:t>, with similar reactor chemistry to HFC-125; HFC-23 generation is likely to be small because emissions are not typically reported.</w:t>
      </w:r>
      <w:r w:rsidR="00411EB9">
        <w:rPr>
          <w:sz w:val="20"/>
        </w:rPr>
        <w:t xml:space="preserve"> </w:t>
      </w:r>
    </w:p>
    <w:p w14:paraId="75E50CFC" w14:textId="77777777" w:rsidR="00EB68B2" w:rsidRDefault="00EB68B2" w:rsidP="00CC68B8">
      <w:pPr>
        <w:sectPr w:rsidR="00EB68B2" w:rsidSect="00404ED4">
          <w:footerReference w:type="first" r:id="rId46"/>
          <w:pgSz w:w="16839" w:h="11907" w:orient="landscape" w:code="9"/>
          <w:pgMar w:top="1440" w:right="1440" w:bottom="1440" w:left="1440" w:header="720" w:footer="794" w:gutter="0"/>
          <w:cols w:space="720"/>
          <w:docGrid w:linePitch="299"/>
        </w:sectPr>
      </w:pPr>
    </w:p>
    <w:p w14:paraId="16AE4A61" w14:textId="43871196" w:rsidR="00CC68B8" w:rsidRPr="00CC68B8" w:rsidRDefault="00CC68B8" w:rsidP="00B22E58">
      <w:pPr>
        <w:pStyle w:val="Heading3"/>
      </w:pPr>
      <w:bookmarkStart w:id="158" w:name="_Toc144815397"/>
      <w:r w:rsidRPr="00CC68B8">
        <w:lastRenderedPageBreak/>
        <w:t>2.</w:t>
      </w:r>
      <w:r w:rsidR="00696B61">
        <w:t>5.2</w:t>
      </w:r>
      <w:r w:rsidR="00696B61">
        <w:tab/>
      </w:r>
      <w:r w:rsidRPr="00CC68B8">
        <w:t>HFC-23 by-production due to the electrochemical production of fluorocarbons</w:t>
      </w:r>
      <w:bookmarkEnd w:id="158"/>
    </w:p>
    <w:p w14:paraId="37683A97" w14:textId="47C41ED9" w:rsidR="00CC68B8" w:rsidRPr="00CC68B8" w:rsidRDefault="00CC68B8" w:rsidP="00CC68B8">
      <w:r w:rsidRPr="00CC68B8">
        <w:t xml:space="preserve">It </w:t>
      </w:r>
      <w:r w:rsidR="0006663E">
        <w:t>has been</w:t>
      </w:r>
      <w:r w:rsidRPr="00CC68B8">
        <w:t xml:space="preserve"> reported that electrochemical production of fluorocarbons can produce HFC-23</w:t>
      </w:r>
      <w:r w:rsidR="00AF0A20">
        <w:t xml:space="preserve"> by-product</w:t>
      </w:r>
      <w:r w:rsidR="00696B61">
        <w:rPr>
          <w:rStyle w:val="FootnoteReference"/>
        </w:rPr>
        <w:footnoteReference w:id="16"/>
      </w:r>
      <w:r w:rsidR="00285641">
        <w:t>. A</w:t>
      </w:r>
      <w:r w:rsidRPr="00CC68B8">
        <w:t xml:space="preserve"> site undertaking the electrochemical production of fluorocarbons has reported annual HFC-23 emissions </w:t>
      </w:r>
      <w:proofErr w:type="gramStart"/>
      <w:r w:rsidRPr="00CC68B8">
        <w:t>in excess of</w:t>
      </w:r>
      <w:proofErr w:type="gramEnd"/>
      <w:r w:rsidRPr="00CC68B8">
        <w:t xml:space="preserve"> 40 tonnes (</w:t>
      </w:r>
      <w:r w:rsidR="00EC0FDE">
        <w:t>S</w:t>
      </w:r>
      <w:r w:rsidRPr="00CC68B8">
        <w:t xml:space="preserve">ection </w:t>
      </w:r>
      <w:r w:rsidR="00EC0FDE">
        <w:t>3</w:t>
      </w:r>
      <w:r w:rsidRPr="00CC68B8">
        <w:t xml:space="preserve">). </w:t>
      </w:r>
      <w:r w:rsidR="0019294F">
        <w:t>T</w:t>
      </w:r>
      <w:r w:rsidR="0019294F" w:rsidRPr="00CC68B8">
        <w:t>herefore</w:t>
      </w:r>
      <w:r w:rsidR="0019294F">
        <w:t>,</w:t>
      </w:r>
      <w:r w:rsidR="0019294F" w:rsidRPr="00CC68B8">
        <w:t xml:space="preserve"> </w:t>
      </w:r>
      <w:r w:rsidR="0019294F">
        <w:t>i</w:t>
      </w:r>
      <w:r w:rsidRPr="00CC68B8">
        <w:t xml:space="preserve">t </w:t>
      </w:r>
      <w:r w:rsidR="00AF0A20">
        <w:t>c</w:t>
      </w:r>
      <w:r w:rsidRPr="00CC68B8">
        <w:t xml:space="preserve">ould be expected that </w:t>
      </w:r>
      <w:r w:rsidR="0019294F">
        <w:t>because</w:t>
      </w:r>
      <w:r w:rsidRPr="00CC68B8">
        <w:t xml:space="preserve"> the electrochemical production of fluorochemicals generates </w:t>
      </w:r>
      <w:r w:rsidR="0019294F" w:rsidRPr="00CC68B8">
        <w:t>more than</w:t>
      </w:r>
      <w:r w:rsidRPr="00CC68B8">
        <w:t xml:space="preserve"> 10 t</w:t>
      </w:r>
      <w:r w:rsidR="0019294F">
        <w:t xml:space="preserve">onnes </w:t>
      </w:r>
      <w:r w:rsidRPr="00CC68B8">
        <w:t>p</w:t>
      </w:r>
      <w:r w:rsidR="0019294F">
        <w:t xml:space="preserve">er </w:t>
      </w:r>
      <w:r w:rsidRPr="00CC68B8">
        <w:t>y</w:t>
      </w:r>
      <w:r w:rsidR="0019294F">
        <w:t>ear</w:t>
      </w:r>
      <w:r w:rsidRPr="00CC68B8">
        <w:t xml:space="preserve"> of HFC-23 </w:t>
      </w:r>
      <w:r w:rsidR="0019294F">
        <w:t xml:space="preserve">by-product, </w:t>
      </w:r>
      <w:r w:rsidR="005B3984">
        <w:t>these chemical pathways</w:t>
      </w:r>
      <w:r w:rsidRPr="00CC68B8">
        <w:t xml:space="preserve"> </w:t>
      </w:r>
      <w:r w:rsidR="006961FA">
        <w:t>should</w:t>
      </w:r>
      <w:r w:rsidRPr="00CC68B8">
        <w:t xml:space="preserve"> be included </w:t>
      </w:r>
      <w:r w:rsidR="00AF0A20">
        <w:t>i</w:t>
      </w:r>
      <w:r w:rsidRPr="00CC68B8">
        <w:t>n the matrix</w:t>
      </w:r>
      <w:r w:rsidR="005B3984">
        <w:t xml:space="preserve"> or the tables</w:t>
      </w:r>
      <w:r w:rsidRPr="00CC68B8">
        <w:t>. However</w:t>
      </w:r>
      <w:r w:rsidR="00B8275A">
        <w:t>,</w:t>
      </w:r>
      <w:r w:rsidRPr="00CC68B8">
        <w:t xml:space="preserve"> as </w:t>
      </w:r>
      <w:r w:rsidR="00C32C13">
        <w:t xml:space="preserve">information on </w:t>
      </w:r>
      <w:r w:rsidRPr="00CC68B8">
        <w:t>the substances produced, their HFC-23 generation rates</w:t>
      </w:r>
      <w:r w:rsidR="005B3984">
        <w:t>,</w:t>
      </w:r>
      <w:r w:rsidRPr="00CC68B8">
        <w:t xml:space="preserve"> and the estimated global production tonnages are not </w:t>
      </w:r>
      <w:r w:rsidR="00C32C13">
        <w:t xml:space="preserve">generally </w:t>
      </w:r>
      <w:r w:rsidRPr="00CC68B8">
        <w:t>available to MCTOC</w:t>
      </w:r>
      <w:r w:rsidR="005B3984">
        <w:t>,</w:t>
      </w:r>
      <w:r w:rsidRPr="00CC68B8">
        <w:t xml:space="preserve"> HFC-23 </w:t>
      </w:r>
      <w:r w:rsidR="005B3984">
        <w:t xml:space="preserve">by-product </w:t>
      </w:r>
      <w:r w:rsidRPr="00CC68B8">
        <w:t xml:space="preserve">generation during electrochemical production of fluorocarbons is not included </w:t>
      </w:r>
      <w:r w:rsidR="005B3984">
        <w:t>in</w:t>
      </w:r>
      <w:r w:rsidRPr="00CC68B8">
        <w:t xml:space="preserve"> the matrix</w:t>
      </w:r>
      <w:r w:rsidR="005B3984">
        <w:t xml:space="preserve"> or tables</w:t>
      </w:r>
      <w:r w:rsidRPr="00CC68B8">
        <w:t>.</w:t>
      </w:r>
    </w:p>
    <w:p w14:paraId="349C740B" w14:textId="3576229E" w:rsidR="00CC68B8" w:rsidRPr="00CC68B8" w:rsidRDefault="00CC68B8" w:rsidP="00B22E58">
      <w:pPr>
        <w:pStyle w:val="Heading3"/>
      </w:pPr>
      <w:bookmarkStart w:id="159" w:name="_Toc144815398"/>
      <w:r w:rsidRPr="00CC68B8">
        <w:t>2.</w:t>
      </w:r>
      <w:r w:rsidR="00696B61">
        <w:t>5.3</w:t>
      </w:r>
      <w:r w:rsidR="00696B61">
        <w:tab/>
      </w:r>
      <w:r w:rsidRPr="00CC68B8">
        <w:t>HFC-23 generation rates during the production of HFOs</w:t>
      </w:r>
      <w:bookmarkEnd w:id="159"/>
    </w:p>
    <w:p w14:paraId="1DCAF62D" w14:textId="20509713" w:rsidR="00673F38" w:rsidRDefault="00CC68B8" w:rsidP="00CC68B8">
      <w:r w:rsidRPr="00CC68B8">
        <w:t xml:space="preserve">HFOs are not </w:t>
      </w:r>
      <w:r w:rsidR="00925F5D">
        <w:t xml:space="preserve">Annex C HCFCs or </w:t>
      </w:r>
      <w:r w:rsidR="00BC3ABF">
        <w:t>Annex F HFCs</w:t>
      </w:r>
      <w:r w:rsidR="00571F21">
        <w:t>,</w:t>
      </w:r>
      <w:r w:rsidRPr="00CC68B8">
        <w:t xml:space="preserve"> and</w:t>
      </w:r>
      <w:r w:rsidR="00836380">
        <w:t xml:space="preserve">, </w:t>
      </w:r>
      <w:r w:rsidR="007F14E5">
        <w:t>as also for</w:t>
      </w:r>
      <w:r w:rsidR="00836380">
        <w:t xml:space="preserve"> TFE and HFP, </w:t>
      </w:r>
      <w:r w:rsidR="00BC3ABF" w:rsidRPr="00CC68B8">
        <w:t xml:space="preserve">are </w:t>
      </w:r>
      <w:r w:rsidR="00836380">
        <w:t>outside the scope</w:t>
      </w:r>
      <w:r w:rsidRPr="00CC68B8">
        <w:t xml:space="preserve"> of decision XXXIX/7. </w:t>
      </w:r>
    </w:p>
    <w:p w14:paraId="72EE589A" w14:textId="7D5DBFA0" w:rsidR="00CC68B8" w:rsidRPr="00CC68B8" w:rsidRDefault="00CC68B8" w:rsidP="00CC68B8">
      <w:r w:rsidRPr="00CC68B8">
        <w:t xml:space="preserve">HFO production is not included in </w:t>
      </w:r>
      <w:r w:rsidR="00C36C7B">
        <w:t>T</w:t>
      </w:r>
      <w:r w:rsidRPr="00CC68B8">
        <w:t xml:space="preserve">ables </w:t>
      </w:r>
      <w:r w:rsidR="00254B46">
        <w:t>2.1</w:t>
      </w:r>
      <w:r w:rsidRPr="00CC68B8">
        <w:t xml:space="preserve"> and </w:t>
      </w:r>
      <w:r w:rsidR="00254B46">
        <w:t>2.2</w:t>
      </w:r>
      <w:r w:rsidRPr="00CC68B8">
        <w:t xml:space="preserve"> </w:t>
      </w:r>
      <w:r w:rsidR="00254B46">
        <w:t>because</w:t>
      </w:r>
      <w:r w:rsidRPr="00CC68B8">
        <w:t xml:space="preserve"> insufficient data </w:t>
      </w:r>
      <w:r w:rsidR="00410913">
        <w:t>are</w:t>
      </w:r>
      <w:r w:rsidR="00410913" w:rsidRPr="00CC68B8">
        <w:t xml:space="preserve"> </w:t>
      </w:r>
      <w:r w:rsidRPr="00CC68B8">
        <w:t>currently available. However</w:t>
      </w:r>
      <w:r w:rsidR="00E06F58">
        <w:t>,</w:t>
      </w:r>
      <w:r w:rsidRPr="00CC68B8">
        <w:t xml:space="preserve"> it is reported that some </w:t>
      </w:r>
      <w:r w:rsidR="00D16BFB">
        <w:t>chemical pathways and processes</w:t>
      </w:r>
      <w:r w:rsidRPr="00CC68B8">
        <w:t xml:space="preserve"> </w:t>
      </w:r>
      <w:r w:rsidR="00D16BFB">
        <w:t xml:space="preserve">used to produce </w:t>
      </w:r>
      <w:r w:rsidRPr="00CC68B8">
        <w:t>HFO</w:t>
      </w:r>
      <w:r w:rsidR="003D27CC">
        <w:t>-</w:t>
      </w:r>
      <w:r w:rsidRPr="00CC68B8">
        <w:t>1234yf go through HCFC-22, HFP and/or TFE intermediates</w:t>
      </w:r>
      <w:r w:rsidR="00B8275A">
        <w:rPr>
          <w:rStyle w:val="FootnoteReference"/>
        </w:rPr>
        <w:footnoteReference w:id="17"/>
      </w:r>
      <w:r w:rsidRPr="00CC68B8">
        <w:t>. If the</w:t>
      </w:r>
      <w:r w:rsidR="009F2844">
        <w:t xml:space="preserve"> quantity of </w:t>
      </w:r>
      <w:r w:rsidR="006B3A60">
        <w:t xml:space="preserve">HCFC-22 </w:t>
      </w:r>
      <w:r w:rsidR="009521BB">
        <w:t xml:space="preserve">is </w:t>
      </w:r>
      <w:r w:rsidRPr="00CC68B8">
        <w:t>reported as feedstock to the Ozone Secretariat</w:t>
      </w:r>
      <w:r w:rsidR="004E324C">
        <w:t>,</w:t>
      </w:r>
      <w:r w:rsidRPr="00CC68B8">
        <w:t xml:space="preserve"> then </w:t>
      </w:r>
      <w:proofErr w:type="gramStart"/>
      <w:r w:rsidR="009521BB">
        <w:t xml:space="preserve">its </w:t>
      </w:r>
      <w:r w:rsidRPr="00CC68B8">
        <w:t xml:space="preserve"> </w:t>
      </w:r>
      <w:r w:rsidR="001055F5">
        <w:t>associated</w:t>
      </w:r>
      <w:proofErr w:type="gramEnd"/>
      <w:r w:rsidR="001055F5">
        <w:t xml:space="preserve"> </w:t>
      </w:r>
      <w:r w:rsidRPr="00CC68B8">
        <w:t xml:space="preserve">HFC-23 </w:t>
      </w:r>
      <w:r w:rsidR="00584230">
        <w:t xml:space="preserve">by-product </w:t>
      </w:r>
      <w:r w:rsidRPr="00CC68B8">
        <w:t xml:space="preserve">generation </w:t>
      </w:r>
      <w:r w:rsidR="00DF7C63">
        <w:t>would</w:t>
      </w:r>
      <w:r w:rsidR="009521BB">
        <w:t xml:space="preserve"> </w:t>
      </w:r>
      <w:r w:rsidRPr="00CC68B8">
        <w:t xml:space="preserve"> be accounted for in the respective feedstock </w:t>
      </w:r>
      <w:r w:rsidR="001055F5">
        <w:t xml:space="preserve">related HFC-23 </w:t>
      </w:r>
      <w:r w:rsidRPr="00CC68B8">
        <w:t>generation</w:t>
      </w:r>
      <w:r w:rsidR="00B369F5">
        <w:t>.</w:t>
      </w:r>
      <w:r w:rsidRPr="00CC68B8">
        <w:t xml:space="preserve"> </w:t>
      </w:r>
      <w:r w:rsidR="004E324C">
        <w:t>I</w:t>
      </w:r>
      <w:r w:rsidRPr="00CC68B8">
        <w:t>f the</w:t>
      </w:r>
      <w:r w:rsidR="00924B50">
        <w:t xml:space="preserve"> H</w:t>
      </w:r>
      <w:r w:rsidR="00053870">
        <w:t xml:space="preserve">CFC-22 </w:t>
      </w:r>
      <w:r w:rsidR="00235C34">
        <w:t xml:space="preserve">is </w:t>
      </w:r>
      <w:r w:rsidRPr="00CC68B8">
        <w:t>not reported as feedstock</w:t>
      </w:r>
      <w:r w:rsidR="00E15A42">
        <w:t xml:space="preserve"> (unlik</w:t>
      </w:r>
      <w:r w:rsidR="007B32F8">
        <w:t>ely)</w:t>
      </w:r>
      <w:r w:rsidR="004E324C">
        <w:t>,</w:t>
      </w:r>
      <w:r w:rsidRPr="00CC68B8">
        <w:t xml:space="preserve"> then additional HFC-23 </w:t>
      </w:r>
      <w:r w:rsidR="004E324C">
        <w:t xml:space="preserve">by-product </w:t>
      </w:r>
      <w:r w:rsidRPr="00CC68B8">
        <w:t>generation not currently accounted for may be taking place.</w:t>
      </w:r>
    </w:p>
    <w:p w14:paraId="2B4A01B2" w14:textId="7AB2E109" w:rsidR="00CC68B8" w:rsidRPr="00CC68B8" w:rsidRDefault="00CC68B8" w:rsidP="00B22E58">
      <w:pPr>
        <w:pStyle w:val="Heading3"/>
      </w:pPr>
      <w:bookmarkStart w:id="160" w:name="_Toc144815399"/>
      <w:r w:rsidRPr="00CC68B8">
        <w:t>2.</w:t>
      </w:r>
      <w:r w:rsidR="00696B61">
        <w:t>5</w:t>
      </w:r>
      <w:r w:rsidRPr="00CC68B8">
        <w:t>.4</w:t>
      </w:r>
      <w:r w:rsidR="00696B61">
        <w:tab/>
      </w:r>
      <w:r w:rsidRPr="00CC68B8">
        <w:t>HFC-23 generation rates through fluoropolymer destruction</w:t>
      </w:r>
      <w:bookmarkEnd w:id="160"/>
    </w:p>
    <w:p w14:paraId="3282DCB4" w14:textId="4451B209" w:rsidR="00CC68B8" w:rsidRPr="00CC68B8" w:rsidRDefault="00CC68B8" w:rsidP="00CC68B8">
      <w:r w:rsidRPr="00CC68B8">
        <w:t>There is the possibility that HFC-23 can be generated during the destruction of fluoropolymers</w:t>
      </w:r>
      <w:r w:rsidR="00B8275A">
        <w:rPr>
          <w:rStyle w:val="FootnoteReference"/>
        </w:rPr>
        <w:footnoteReference w:id="18"/>
      </w:r>
      <w:r w:rsidRPr="00CC68B8">
        <w:t xml:space="preserve">. There is currently no data relating to HFC-23 generation rates from real-life destruction of fluoropolymers. </w:t>
      </w:r>
    </w:p>
    <w:p w14:paraId="45A2938C" w14:textId="77777777" w:rsidR="00330996" w:rsidRDefault="00330996">
      <w:pPr>
        <w:spacing w:after="0"/>
        <w:sectPr w:rsidR="00330996" w:rsidSect="006F2CB8">
          <w:footerReference w:type="first" r:id="rId47"/>
          <w:pgSz w:w="11907" w:h="16839" w:code="9"/>
          <w:pgMar w:top="1440" w:right="1440" w:bottom="1440" w:left="1440" w:header="720" w:footer="794" w:gutter="0"/>
          <w:cols w:space="720"/>
          <w:docGrid w:linePitch="299"/>
        </w:sectPr>
      </w:pPr>
    </w:p>
    <w:p w14:paraId="0BDF0087" w14:textId="504BFCB1" w:rsidR="00464406" w:rsidRPr="00464406" w:rsidRDefault="00080F87" w:rsidP="00E720E3">
      <w:pPr>
        <w:pStyle w:val="Heading1"/>
      </w:pPr>
      <w:bookmarkStart w:id="161" w:name="_Toc144815400"/>
      <w:r>
        <w:lastRenderedPageBreak/>
        <w:t>3</w:t>
      </w:r>
      <w:r w:rsidR="00464406">
        <w:tab/>
      </w:r>
      <w:r w:rsidR="00464406" w:rsidRPr="00464406">
        <w:t>Compilation of information on the amount of HFC-23 generation and emissions</w:t>
      </w:r>
      <w:r w:rsidR="009012F3">
        <w:t xml:space="preserve"> </w:t>
      </w:r>
      <w:r w:rsidR="009012F3" w:rsidRPr="009012F3">
        <w:t xml:space="preserve">from facilities that manufacture Annex C, Group I, or Annex F </w:t>
      </w:r>
      <w:proofErr w:type="gramStart"/>
      <w:r w:rsidR="009012F3" w:rsidRPr="009012F3">
        <w:t>substances</w:t>
      </w:r>
      <w:bookmarkEnd w:id="161"/>
      <w:proofErr w:type="gramEnd"/>
      <w:r w:rsidR="00464406" w:rsidRPr="00464406">
        <w:t xml:space="preserve"> </w:t>
      </w:r>
    </w:p>
    <w:p w14:paraId="3B027708" w14:textId="7FEC27A3" w:rsidR="00E536AA" w:rsidRPr="00A32BAE" w:rsidRDefault="00E536AA" w:rsidP="00404ED4">
      <w:r>
        <w:t>This section responds to decision XXXIV/7, paragraph b</w:t>
      </w:r>
      <w:r w:rsidR="001F4EC1">
        <w:t>, that requests the c</w:t>
      </w:r>
      <w:r w:rsidR="001F4EC1" w:rsidRPr="001F4EC1">
        <w:t>ompilation of information on the amount of HFC-23 generation and emissions from facilities that manufacture Annex C, Group I, or Annex F substances, the reporting of which is required under Article 7 of the Montreal Protocol</w:t>
      </w:r>
      <w:r w:rsidR="001F4EC1">
        <w:t>.</w:t>
      </w:r>
    </w:p>
    <w:p w14:paraId="51A16B4F" w14:textId="45DD0136" w:rsidR="2F824712" w:rsidRPr="00A32BAE" w:rsidRDefault="2F824712" w:rsidP="00404ED4">
      <w:r w:rsidRPr="00A32BAE">
        <w:t xml:space="preserve">Generation is defined </w:t>
      </w:r>
      <w:r w:rsidR="001F4EC1">
        <w:t xml:space="preserve">here </w:t>
      </w:r>
      <w:r w:rsidRPr="00A32BAE">
        <w:t xml:space="preserve">as the total HFC-23 produced as a by-product, without </w:t>
      </w:r>
      <w:proofErr w:type="gramStart"/>
      <w:r w:rsidRPr="00A32BAE">
        <w:t>taking into account</w:t>
      </w:r>
      <w:proofErr w:type="gramEnd"/>
      <w:r w:rsidRPr="00A32BAE">
        <w:t xml:space="preserve"> abatement of emissions.  </w:t>
      </w:r>
    </w:p>
    <w:p w14:paraId="3E4EDA2B" w14:textId="11F91462" w:rsidR="2F824712" w:rsidRDefault="2F824712" w:rsidP="00404ED4">
      <w:r w:rsidRPr="2F824712">
        <w:t xml:space="preserve">Emissions are defined </w:t>
      </w:r>
      <w:r w:rsidR="001F4EC1">
        <w:t xml:space="preserve">here </w:t>
      </w:r>
      <w:r w:rsidRPr="2F824712">
        <w:t xml:space="preserve">as the total HFC-23 emitted from a facility that either </w:t>
      </w:r>
      <w:r w:rsidR="00D0124E" w:rsidRPr="2F824712">
        <w:t xml:space="preserve">generates HFC-23 as a by-product </w:t>
      </w:r>
      <w:r w:rsidR="00D0124E">
        <w:t xml:space="preserve">or </w:t>
      </w:r>
      <w:r w:rsidRPr="2F824712">
        <w:t>uses HFC-23 as a feedstock. Although HFC-23 may be emitted via different routes</w:t>
      </w:r>
      <w:r w:rsidR="001B52D2">
        <w:t>,</w:t>
      </w:r>
      <w:r w:rsidRPr="2F824712">
        <w:t xml:space="preserve"> the dominant emission pathway is direct emissions to atmosphere</w:t>
      </w:r>
      <w:r w:rsidR="005F370D">
        <w:t xml:space="preserve"> (see </w:t>
      </w:r>
      <w:r w:rsidR="006707AB">
        <w:t>S</w:t>
      </w:r>
      <w:r w:rsidR="005F370D">
        <w:t>ection 1.4)</w:t>
      </w:r>
      <w:r w:rsidRPr="2F824712">
        <w:t xml:space="preserve">. </w:t>
      </w:r>
    </w:p>
    <w:p w14:paraId="580050C9" w14:textId="46A41BAA" w:rsidR="006F2CB8" w:rsidRDefault="006F2CB8" w:rsidP="00404ED4">
      <w:r w:rsidRPr="71BC2DCF">
        <w:t xml:space="preserve">There are </w:t>
      </w:r>
      <w:r w:rsidR="71BC2DCF" w:rsidRPr="71BC2DCF">
        <w:t>three</w:t>
      </w:r>
      <w:r w:rsidRPr="71BC2DCF">
        <w:t xml:space="preserve"> main sources of information </w:t>
      </w:r>
      <w:r w:rsidR="00C10ED8">
        <w:t>for</w:t>
      </w:r>
      <w:r w:rsidR="006B516B" w:rsidRPr="71BC2DCF">
        <w:t xml:space="preserve"> </w:t>
      </w:r>
      <w:r w:rsidRPr="71BC2DCF">
        <w:t xml:space="preserve">the </w:t>
      </w:r>
      <w:r w:rsidR="006B516B">
        <w:t xml:space="preserve">amounts of </w:t>
      </w:r>
      <w:r w:rsidR="006B516B" w:rsidRPr="71BC2DCF">
        <w:t>HFC-23</w:t>
      </w:r>
      <w:r w:rsidR="006B516B">
        <w:t xml:space="preserve"> </w:t>
      </w:r>
      <w:r w:rsidRPr="71BC2DCF">
        <w:t>generation:</w:t>
      </w:r>
    </w:p>
    <w:p w14:paraId="66C1048C" w14:textId="26A15EB2" w:rsidR="006F2CB8" w:rsidRPr="00404ED4" w:rsidRDefault="1B7C2128" w:rsidP="00404ED4">
      <w:pPr>
        <w:pStyle w:val="ListParagraph"/>
      </w:pPr>
      <w:r>
        <w:t>A global estimate of the generation of HFC-23 using a default HFC-23 emission factor, assuming no abatement methods, and the global production of HCFC-22. There is limited information on the generation of HFC-23 from other processes.</w:t>
      </w:r>
    </w:p>
    <w:p w14:paraId="0099A7D5" w14:textId="4D9AAE3B" w:rsidR="006F2CB8" w:rsidRPr="00404ED4" w:rsidRDefault="1B7C2128" w:rsidP="00404ED4">
      <w:pPr>
        <w:pStyle w:val="ListParagraph"/>
      </w:pPr>
      <w:r>
        <w:t>HFC-23 generation reported by parties, which is an optional report, under Article 7 of the Montreal Protocol.</w:t>
      </w:r>
    </w:p>
    <w:p w14:paraId="4664089D" w14:textId="2188CC33" w:rsidR="7F8FA2BA" w:rsidRPr="00404ED4" w:rsidRDefault="7F8FA2BA" w:rsidP="00404ED4">
      <w:pPr>
        <w:pStyle w:val="ListParagraph"/>
        <w:spacing w:after="240"/>
      </w:pPr>
      <w:r w:rsidRPr="00404ED4">
        <w:t xml:space="preserve">Data submitted to </w:t>
      </w:r>
      <w:r w:rsidR="0089469E">
        <w:rPr>
          <w:rFonts w:eastAsia="Times New Roman"/>
          <w:color w:val="000000" w:themeColor="text1"/>
        </w:rPr>
        <w:t>the Executive Committee (</w:t>
      </w:r>
      <w:r w:rsidRPr="00404ED4">
        <w:t>ExCom</w:t>
      </w:r>
      <w:r w:rsidR="0089469E">
        <w:t>)</w:t>
      </w:r>
      <w:r w:rsidRPr="00404ED4">
        <w:t xml:space="preserve"> as part of project proposals to enable compliance with the HFC-23 by-product control obligations of the Kigali Amendment. Data for individual production units </w:t>
      </w:r>
      <w:r w:rsidR="00410913">
        <w:t>are</w:t>
      </w:r>
      <w:r w:rsidR="00410913" w:rsidRPr="00404ED4">
        <w:t xml:space="preserve"> </w:t>
      </w:r>
      <w:r w:rsidRPr="00404ED4">
        <w:t>also available. The May 2023 TEAP Decision XXXIV/2 Replenishment Task Force Report summarises the information</w:t>
      </w:r>
      <w:r w:rsidR="005616FE">
        <w:rPr>
          <w:rStyle w:val="FootnoteReference"/>
        </w:rPr>
        <w:footnoteReference w:id="19"/>
      </w:r>
      <w:r w:rsidRPr="00404ED4">
        <w:t>.</w:t>
      </w:r>
    </w:p>
    <w:p w14:paraId="2F74B8AA" w14:textId="187925C1" w:rsidR="2F824712" w:rsidRDefault="0108FD0F" w:rsidP="00404ED4">
      <w:r w:rsidRPr="0108FD0F">
        <w:rPr>
          <w:rFonts w:eastAsia="Times New Roman"/>
          <w:color w:val="000000" w:themeColor="text1"/>
        </w:rPr>
        <w:t xml:space="preserve">In addition, some data </w:t>
      </w:r>
      <w:r w:rsidR="00410913">
        <w:rPr>
          <w:rFonts w:eastAsia="Times New Roman"/>
          <w:color w:val="000000" w:themeColor="text1"/>
        </w:rPr>
        <w:t>are</w:t>
      </w:r>
      <w:r w:rsidR="00410913" w:rsidRPr="0108FD0F">
        <w:rPr>
          <w:rFonts w:eastAsia="Times New Roman"/>
          <w:color w:val="000000" w:themeColor="text1"/>
        </w:rPr>
        <w:t xml:space="preserve"> </w:t>
      </w:r>
      <w:r w:rsidRPr="0108FD0F">
        <w:rPr>
          <w:rFonts w:eastAsia="Times New Roman"/>
          <w:color w:val="000000" w:themeColor="text1"/>
        </w:rPr>
        <w:t>available from UNFCCC submissions by Annex 1 countries. Generation rates for individual facilities are reported historically for CDM projects. There is limited information for generation rates for other sources of HFC-23.</w:t>
      </w:r>
    </w:p>
    <w:p w14:paraId="6CF54C92" w14:textId="02ED851E" w:rsidR="006F2CB8" w:rsidRPr="008A1C03" w:rsidRDefault="2F824712" w:rsidP="00404ED4">
      <w:r w:rsidRPr="3BFF3567">
        <w:t>There are</w:t>
      </w:r>
      <w:r w:rsidR="007F7B8A" w:rsidRPr="3BFF3567">
        <w:t xml:space="preserve"> </w:t>
      </w:r>
      <w:r w:rsidR="3BFF3567" w:rsidRPr="3BFF3567">
        <w:t>three</w:t>
      </w:r>
      <w:r w:rsidR="006F2CB8" w:rsidRPr="3BFF3567">
        <w:t xml:space="preserve"> main sources of information </w:t>
      </w:r>
      <w:r w:rsidR="00142665">
        <w:t xml:space="preserve">for the amounts of </w:t>
      </w:r>
      <w:r w:rsidR="00142665" w:rsidRPr="3BFF3567">
        <w:t>HFC-23</w:t>
      </w:r>
      <w:r w:rsidR="00142665">
        <w:t xml:space="preserve"> </w:t>
      </w:r>
      <w:r w:rsidR="006F2CB8" w:rsidRPr="3BFF3567">
        <w:t>emissions:</w:t>
      </w:r>
    </w:p>
    <w:p w14:paraId="72C390B4" w14:textId="2234B301" w:rsidR="006F2CB8" w:rsidRPr="00404ED4" w:rsidRDefault="1B7C2128" w:rsidP="00404ED4">
      <w:pPr>
        <w:pStyle w:val="ListParagraph"/>
      </w:pPr>
      <w:r>
        <w:t xml:space="preserve">Annual emissions derived from atmospheric monitoring as reported by </w:t>
      </w:r>
      <w:r w:rsidR="00A65E05">
        <w:t xml:space="preserve">the </w:t>
      </w:r>
      <w:r w:rsidR="00A65E05">
        <w:rPr>
          <w:rFonts w:eastAsia="Times New Roman"/>
          <w:color w:val="000000" w:themeColor="text1"/>
        </w:rPr>
        <w:t>Science Assessment Panel</w:t>
      </w:r>
      <w:r w:rsidR="00A65E05">
        <w:t xml:space="preserve"> (</w:t>
      </w:r>
      <w:r>
        <w:t>SAP</w:t>
      </w:r>
      <w:r w:rsidR="00A65E05">
        <w:t>)</w:t>
      </w:r>
      <w:r>
        <w:t xml:space="preserve">, including the SAP </w:t>
      </w:r>
      <w:r w:rsidR="00A65E05">
        <w:t xml:space="preserve">2022 </w:t>
      </w:r>
      <w:r>
        <w:t>Assessment Report, known as top-down emissions.</w:t>
      </w:r>
    </w:p>
    <w:p w14:paraId="22AA9779" w14:textId="5AE9DBA6" w:rsidR="006F2CB8" w:rsidRPr="00404ED4" w:rsidRDefault="1B7C2128" w:rsidP="00404ED4">
      <w:pPr>
        <w:pStyle w:val="ListParagraph"/>
      </w:pPr>
      <w:r>
        <w:t xml:space="preserve">Annual emissions reported by parties either to UNFCCC for Annex 1 countries, and/or as required under Article 7 of the Montreal Protocol. In practice, most available emission reports are for the emissions of HFC-23 from HCFC-22 production. Reported emissions are described as bottom-up emissions. </w:t>
      </w:r>
    </w:p>
    <w:p w14:paraId="4BD0A699" w14:textId="69AFDE00" w:rsidR="3BFF3567" w:rsidRPr="00404ED4" w:rsidRDefault="3BFF3567" w:rsidP="00404ED4">
      <w:pPr>
        <w:pStyle w:val="ListParagraph"/>
        <w:spacing w:after="240"/>
      </w:pPr>
      <w:r w:rsidRPr="00404ED4">
        <w:t xml:space="preserve">Data submitted to ExCom as part of project proposals to enable compliance with the HFC-23 by-product control obligations of the Kigali Amendment. Data for individual production units </w:t>
      </w:r>
      <w:r w:rsidR="00410913">
        <w:t>are</w:t>
      </w:r>
      <w:r w:rsidR="00410913" w:rsidRPr="00404ED4">
        <w:t xml:space="preserve"> </w:t>
      </w:r>
      <w:r w:rsidRPr="00404ED4">
        <w:t>also available. The May 2023 TEAP Decision XXXIV/2 Replenishment Task Force Report summarises the information</w:t>
      </w:r>
      <w:r w:rsidR="00141345">
        <w:rPr>
          <w:rStyle w:val="FootnoteReference"/>
        </w:rPr>
        <w:footnoteReference w:id="20"/>
      </w:r>
      <w:r w:rsidRPr="00404ED4">
        <w:t>.</w:t>
      </w:r>
    </w:p>
    <w:p w14:paraId="0631D6AE" w14:textId="7BBF51D9" w:rsidR="2F824712" w:rsidRDefault="00DC5B42" w:rsidP="00B22E58">
      <w:pPr>
        <w:pStyle w:val="Heading2"/>
      </w:pPr>
      <w:bookmarkStart w:id="162" w:name="_Toc144815401"/>
      <w:r>
        <w:lastRenderedPageBreak/>
        <w:t>3.1</w:t>
      </w:r>
      <w:r>
        <w:tab/>
      </w:r>
      <w:r w:rsidR="00012B81">
        <w:t>Compilation of information on</w:t>
      </w:r>
      <w:r w:rsidR="2F824712" w:rsidRPr="2F824712">
        <w:t xml:space="preserve"> </w:t>
      </w:r>
      <w:r w:rsidR="00C10ED8">
        <w:t xml:space="preserve">the amount of </w:t>
      </w:r>
      <w:r w:rsidR="00F64458">
        <w:t>HFC-23</w:t>
      </w:r>
      <w:r w:rsidR="00F64458" w:rsidRPr="2F824712">
        <w:t xml:space="preserve"> </w:t>
      </w:r>
      <w:r w:rsidR="2F824712" w:rsidRPr="2F824712">
        <w:t>generation</w:t>
      </w:r>
      <w:r w:rsidR="00A8758C">
        <w:t xml:space="preserve"> </w:t>
      </w:r>
      <w:r w:rsidR="00A8758C" w:rsidRPr="00A8758C">
        <w:t>from facilities that manufacture Annex C</w:t>
      </w:r>
      <w:r w:rsidR="00A8758C">
        <w:t xml:space="preserve"> HCFCs</w:t>
      </w:r>
      <w:r w:rsidR="00A8758C" w:rsidRPr="00A8758C">
        <w:t xml:space="preserve"> or Annex F </w:t>
      </w:r>
      <w:r w:rsidR="00A8758C">
        <w:t>HFCs</w:t>
      </w:r>
      <w:bookmarkEnd w:id="162"/>
    </w:p>
    <w:p w14:paraId="127F3CA7" w14:textId="5AC3DFCA" w:rsidR="00012B81" w:rsidRDefault="00012B81" w:rsidP="00B22E58">
      <w:pPr>
        <w:pStyle w:val="Heading3"/>
      </w:pPr>
      <w:bookmarkStart w:id="163" w:name="_Toc144815402"/>
      <w:r>
        <w:t>3.1.1</w:t>
      </w:r>
      <w:r>
        <w:tab/>
      </w:r>
      <w:r w:rsidR="00C471E0">
        <w:t>E</w:t>
      </w:r>
      <w:r w:rsidRPr="2F824712">
        <w:t xml:space="preserve">stimate of </w:t>
      </w:r>
      <w:r>
        <w:t>the amount of HFC-23</w:t>
      </w:r>
      <w:r w:rsidRPr="2F824712">
        <w:t xml:space="preserve"> generation</w:t>
      </w:r>
      <w:r w:rsidR="00C471E0">
        <w:t xml:space="preserve"> from HCFC-22 production</w:t>
      </w:r>
      <w:r w:rsidRPr="2F824712">
        <w:t xml:space="preserve"> using default emission factor</w:t>
      </w:r>
      <w:r w:rsidR="00A65E05">
        <w:t>s</w:t>
      </w:r>
      <w:bookmarkEnd w:id="163"/>
    </w:p>
    <w:p w14:paraId="440A4E92" w14:textId="48F23D03" w:rsidR="2F824712" w:rsidRDefault="2F824712" w:rsidP="00404ED4">
      <w:r w:rsidRPr="2F824712">
        <w:t xml:space="preserve">The 2019 Refinement to the 2006 </w:t>
      </w:r>
      <w:r w:rsidR="00A65E05">
        <w:rPr>
          <w:rFonts w:eastAsia="Times New Roman"/>
          <w:color w:val="000000" w:themeColor="text1"/>
        </w:rPr>
        <w:t>Intergovernmental Panel on Climate Change (</w:t>
      </w:r>
      <w:r w:rsidRPr="2F824712">
        <w:t>IPCC</w:t>
      </w:r>
      <w:r w:rsidR="00A65E05">
        <w:t>)</w:t>
      </w:r>
      <w:r w:rsidRPr="2F824712">
        <w:t xml:space="preserve"> Guidelines for National Greenhouse Gas Inventories, Chapter 3 provides </w:t>
      </w:r>
      <w:r w:rsidR="00774572">
        <w:t xml:space="preserve">default </w:t>
      </w:r>
      <w:r w:rsidRPr="2F824712">
        <w:t>emission factors</w:t>
      </w:r>
      <w:r w:rsidR="00774572">
        <w:t xml:space="preserve"> for HFC-23 </w:t>
      </w:r>
      <w:r w:rsidR="00425B4C">
        <w:t>emissions from HCFC-22 production</w:t>
      </w:r>
      <w:r w:rsidRPr="2F824712">
        <w:t xml:space="preserve">, assuming no abatement methods, which means </w:t>
      </w:r>
      <w:r w:rsidR="00425B4C">
        <w:t xml:space="preserve">HFC-23 </w:t>
      </w:r>
      <w:r w:rsidRPr="2F824712">
        <w:t xml:space="preserve">emission factors equals </w:t>
      </w:r>
      <w:r w:rsidR="00425B4C">
        <w:t xml:space="preserve">HFC-23 </w:t>
      </w:r>
      <w:r w:rsidRPr="2F824712">
        <w:t>generation factors.</w:t>
      </w:r>
    </w:p>
    <w:p w14:paraId="39096D7E" w14:textId="2FF3B449" w:rsidR="2F824712" w:rsidRPr="00404ED4" w:rsidRDefault="00527CA3" w:rsidP="00404ED4">
      <w:pPr>
        <w:tabs>
          <w:tab w:val="left" w:pos="1134"/>
        </w:tabs>
        <w:spacing w:after="120"/>
        <w:ind w:left="1134" w:hanging="1134"/>
        <w:rPr>
          <w:b/>
          <w:bCs/>
        </w:rPr>
      </w:pPr>
      <w:r w:rsidRPr="00404ED4">
        <w:rPr>
          <w:b/>
          <w:bCs/>
        </w:rPr>
        <w:t>Table 3.1</w:t>
      </w:r>
      <w:r w:rsidR="008678B8" w:rsidRPr="00404ED4">
        <w:rPr>
          <w:b/>
          <w:bCs/>
        </w:rPr>
        <w:tab/>
        <w:t xml:space="preserve">2019 Refinement to 2006 IPCC Guidelines for National Greenhouse Gas Inventories, </w:t>
      </w:r>
      <w:r w:rsidR="008B230D" w:rsidRPr="00404ED4">
        <w:rPr>
          <w:b/>
          <w:bCs/>
        </w:rPr>
        <w:t>HFC-23 Default Emissions Factors</w:t>
      </w:r>
    </w:p>
    <w:tbl>
      <w:tblPr>
        <w:tblW w:w="0" w:type="auto"/>
        <w:tblInd w:w="-10" w:type="dxa"/>
        <w:tblLayout w:type="fixed"/>
        <w:tblLook w:val="06A0" w:firstRow="1" w:lastRow="0" w:firstColumn="1" w:lastColumn="0" w:noHBand="1" w:noVBand="1"/>
      </w:tblPr>
      <w:tblGrid>
        <w:gridCol w:w="4277"/>
        <w:gridCol w:w="3763"/>
      </w:tblGrid>
      <w:tr w:rsidR="001E69CD" w14:paraId="2A7D5058" w14:textId="77777777" w:rsidTr="00404ED4">
        <w:trPr>
          <w:trHeight w:val="242"/>
        </w:trPr>
        <w:tc>
          <w:tcPr>
            <w:tcW w:w="80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C91AD52" w14:textId="7CAD4E2F" w:rsidR="2F824712" w:rsidRPr="00404ED4" w:rsidRDefault="2F824712" w:rsidP="00404ED4">
            <w:pPr>
              <w:spacing w:after="60"/>
              <w:rPr>
                <w:sz w:val="20"/>
              </w:rPr>
            </w:pPr>
            <w:r w:rsidRPr="00404ED4">
              <w:rPr>
                <w:rFonts w:eastAsia="Times New Roman"/>
                <w:b/>
                <w:bCs/>
                <w:color w:val="000000" w:themeColor="text1"/>
                <w:sz w:val="20"/>
              </w:rPr>
              <w:t xml:space="preserve">3.28 (UPDATED) HFC-23 DEFAULT EMISSION FACTORS  </w:t>
            </w:r>
          </w:p>
        </w:tc>
      </w:tr>
      <w:tr w:rsidR="00616139" w14:paraId="23FCE3F1" w14:textId="77777777" w:rsidTr="00404ED4">
        <w:trPr>
          <w:trHeight w:val="242"/>
        </w:trPr>
        <w:tc>
          <w:tcPr>
            <w:tcW w:w="4277" w:type="dxa"/>
            <w:tcBorders>
              <w:top w:val="single" w:sz="8" w:space="0" w:color="auto"/>
              <w:left w:val="single" w:sz="8" w:space="0" w:color="auto"/>
              <w:bottom w:val="single" w:sz="8" w:space="0" w:color="auto"/>
              <w:right w:val="single" w:sz="8" w:space="0" w:color="auto"/>
            </w:tcBorders>
            <w:tcMar>
              <w:left w:w="108" w:type="dxa"/>
              <w:right w:w="108" w:type="dxa"/>
            </w:tcMar>
          </w:tcPr>
          <w:p w14:paraId="178578D1" w14:textId="277A132B" w:rsidR="2F824712" w:rsidRPr="00404ED4" w:rsidRDefault="2F824712" w:rsidP="00404ED4">
            <w:pPr>
              <w:spacing w:after="60"/>
              <w:rPr>
                <w:sz w:val="20"/>
              </w:rPr>
            </w:pPr>
            <w:r w:rsidRPr="00404ED4">
              <w:rPr>
                <w:rFonts w:eastAsia="Times New Roman"/>
                <w:b/>
                <w:bCs/>
                <w:color w:val="000000" w:themeColor="text1"/>
                <w:sz w:val="20"/>
              </w:rPr>
              <w:t xml:space="preserve">Technology </w:t>
            </w:r>
          </w:p>
        </w:tc>
        <w:tc>
          <w:tcPr>
            <w:tcW w:w="3763" w:type="dxa"/>
            <w:tcBorders>
              <w:top w:val="nil"/>
              <w:left w:val="single" w:sz="8" w:space="0" w:color="auto"/>
              <w:bottom w:val="single" w:sz="8" w:space="0" w:color="auto"/>
              <w:right w:val="single" w:sz="8" w:space="0" w:color="auto"/>
            </w:tcBorders>
            <w:tcMar>
              <w:left w:w="108" w:type="dxa"/>
              <w:right w:w="108" w:type="dxa"/>
            </w:tcMar>
          </w:tcPr>
          <w:p w14:paraId="6D910284" w14:textId="49B0C48F" w:rsidR="2F824712" w:rsidRPr="00404ED4" w:rsidRDefault="2F824712" w:rsidP="00404ED4">
            <w:pPr>
              <w:spacing w:after="60"/>
              <w:rPr>
                <w:sz w:val="20"/>
              </w:rPr>
            </w:pPr>
            <w:r w:rsidRPr="00404ED4">
              <w:rPr>
                <w:rFonts w:eastAsia="Times New Roman"/>
                <w:b/>
                <w:bCs/>
                <w:color w:val="000000" w:themeColor="text1"/>
                <w:sz w:val="20"/>
              </w:rPr>
              <w:t xml:space="preserve">Emission Factor (kg HFC-23/kg HCFC-22 produced) </w:t>
            </w:r>
            <w:r w:rsidRPr="00404ED4">
              <w:rPr>
                <w:rFonts w:eastAsia="Times New Roman"/>
                <w:i/>
                <w:iCs/>
                <w:color w:val="000000" w:themeColor="text1"/>
                <w:sz w:val="20"/>
              </w:rPr>
              <w:t>equals generation factors</w:t>
            </w:r>
          </w:p>
        </w:tc>
      </w:tr>
      <w:tr w:rsidR="001E69CD" w14:paraId="07777C7F" w14:textId="77777777" w:rsidTr="00404ED4">
        <w:trPr>
          <w:trHeight w:val="129"/>
        </w:trPr>
        <w:tc>
          <w:tcPr>
            <w:tcW w:w="4277" w:type="dxa"/>
            <w:tcBorders>
              <w:top w:val="single" w:sz="8" w:space="0" w:color="auto"/>
              <w:left w:val="single" w:sz="8" w:space="0" w:color="auto"/>
              <w:bottom w:val="single" w:sz="8" w:space="0" w:color="auto"/>
              <w:right w:val="single" w:sz="8" w:space="0" w:color="auto"/>
            </w:tcBorders>
            <w:tcMar>
              <w:left w:w="108" w:type="dxa"/>
              <w:right w:w="108" w:type="dxa"/>
            </w:tcMar>
          </w:tcPr>
          <w:p w14:paraId="1DAAB76A" w14:textId="66E1C65B" w:rsidR="2F824712" w:rsidRPr="00404ED4" w:rsidRDefault="2F824712" w:rsidP="00404ED4">
            <w:pPr>
              <w:spacing w:after="60"/>
              <w:rPr>
                <w:sz w:val="20"/>
              </w:rPr>
            </w:pPr>
            <w:r w:rsidRPr="00404ED4">
              <w:rPr>
                <w:rFonts w:eastAsia="Times New Roman"/>
                <w:color w:val="000000" w:themeColor="text1"/>
                <w:sz w:val="20"/>
              </w:rPr>
              <w:t xml:space="preserve">Old, </w:t>
            </w:r>
            <w:proofErr w:type="spellStart"/>
            <w:r w:rsidRPr="00404ED4">
              <w:rPr>
                <w:rFonts w:eastAsia="Times New Roman"/>
                <w:color w:val="000000" w:themeColor="text1"/>
                <w:sz w:val="20"/>
              </w:rPr>
              <w:t>unoptimised</w:t>
            </w:r>
            <w:proofErr w:type="spellEnd"/>
            <w:r w:rsidRPr="00404ED4">
              <w:rPr>
                <w:rFonts w:eastAsia="Times New Roman"/>
                <w:color w:val="000000" w:themeColor="text1"/>
                <w:sz w:val="20"/>
              </w:rPr>
              <w:t xml:space="preserve"> plants </w:t>
            </w:r>
            <w:r w:rsidR="0002190A">
              <w:rPr>
                <w:rFonts w:eastAsia="Times New Roman"/>
                <w:color w:val="000000" w:themeColor="text1"/>
                <w:sz w:val="20"/>
              </w:rPr>
              <w:br/>
            </w:r>
            <w:r w:rsidRPr="00404ED4">
              <w:rPr>
                <w:rFonts w:eastAsia="Times New Roman"/>
                <w:color w:val="000000" w:themeColor="text1"/>
                <w:sz w:val="20"/>
              </w:rPr>
              <w:t xml:space="preserve">(e.g., 1940s to 1990/1995) </w:t>
            </w:r>
          </w:p>
        </w:tc>
        <w:tc>
          <w:tcPr>
            <w:tcW w:w="3763" w:type="dxa"/>
            <w:tcBorders>
              <w:top w:val="single" w:sz="8" w:space="0" w:color="auto"/>
              <w:left w:val="single" w:sz="8" w:space="0" w:color="auto"/>
              <w:bottom w:val="single" w:sz="8" w:space="0" w:color="auto"/>
              <w:right w:val="single" w:sz="8" w:space="0" w:color="auto"/>
            </w:tcBorders>
            <w:tcMar>
              <w:left w:w="108" w:type="dxa"/>
              <w:right w:w="108" w:type="dxa"/>
            </w:tcMar>
          </w:tcPr>
          <w:p w14:paraId="7AE6E805" w14:textId="5A7C6C41" w:rsidR="2F824712" w:rsidRPr="00404ED4" w:rsidRDefault="2F824712" w:rsidP="00404ED4">
            <w:pPr>
              <w:spacing w:after="60"/>
              <w:rPr>
                <w:sz w:val="20"/>
              </w:rPr>
            </w:pPr>
            <w:r w:rsidRPr="00404ED4">
              <w:rPr>
                <w:rFonts w:eastAsia="Times New Roman"/>
                <w:color w:val="000000" w:themeColor="text1"/>
                <w:sz w:val="20"/>
              </w:rPr>
              <w:t xml:space="preserve">0.04 </w:t>
            </w:r>
          </w:p>
        </w:tc>
      </w:tr>
      <w:tr w:rsidR="001E69CD" w14:paraId="3A84C480" w14:textId="77777777" w:rsidTr="00404ED4">
        <w:trPr>
          <w:trHeight w:val="129"/>
        </w:trPr>
        <w:tc>
          <w:tcPr>
            <w:tcW w:w="4277" w:type="dxa"/>
            <w:tcBorders>
              <w:top w:val="single" w:sz="8" w:space="0" w:color="auto"/>
              <w:left w:val="single" w:sz="8" w:space="0" w:color="auto"/>
              <w:bottom w:val="single" w:sz="8" w:space="0" w:color="auto"/>
              <w:right w:val="single" w:sz="8" w:space="0" w:color="auto"/>
            </w:tcBorders>
            <w:tcMar>
              <w:left w:w="108" w:type="dxa"/>
              <w:right w:w="108" w:type="dxa"/>
            </w:tcMar>
          </w:tcPr>
          <w:p w14:paraId="531C770E" w14:textId="18239D90" w:rsidR="2F824712" w:rsidRPr="00404ED4" w:rsidRDefault="2F824712" w:rsidP="00404ED4">
            <w:pPr>
              <w:spacing w:after="60"/>
              <w:rPr>
                <w:sz w:val="20"/>
              </w:rPr>
            </w:pPr>
            <w:r w:rsidRPr="00404ED4">
              <w:rPr>
                <w:rFonts w:eastAsia="Times New Roman"/>
                <w:color w:val="000000" w:themeColor="text1"/>
                <w:sz w:val="20"/>
              </w:rPr>
              <w:t xml:space="preserve">Plants of recent design, not specifically optimised </w:t>
            </w:r>
          </w:p>
        </w:tc>
        <w:tc>
          <w:tcPr>
            <w:tcW w:w="3763" w:type="dxa"/>
            <w:tcBorders>
              <w:top w:val="single" w:sz="8" w:space="0" w:color="auto"/>
              <w:left w:val="single" w:sz="8" w:space="0" w:color="auto"/>
              <w:bottom w:val="single" w:sz="8" w:space="0" w:color="auto"/>
              <w:right w:val="single" w:sz="8" w:space="0" w:color="auto"/>
            </w:tcBorders>
            <w:tcMar>
              <w:left w:w="108" w:type="dxa"/>
              <w:right w:w="108" w:type="dxa"/>
            </w:tcMar>
          </w:tcPr>
          <w:p w14:paraId="0A83FCE3" w14:textId="120F090B" w:rsidR="2F824712" w:rsidRPr="00404ED4" w:rsidRDefault="2F824712" w:rsidP="00404ED4">
            <w:pPr>
              <w:spacing w:after="60"/>
              <w:rPr>
                <w:sz w:val="20"/>
              </w:rPr>
            </w:pPr>
            <w:r w:rsidRPr="00404ED4">
              <w:rPr>
                <w:rFonts w:eastAsia="Times New Roman"/>
                <w:color w:val="000000" w:themeColor="text1"/>
                <w:sz w:val="20"/>
              </w:rPr>
              <w:t xml:space="preserve">0.03 </w:t>
            </w:r>
          </w:p>
        </w:tc>
      </w:tr>
      <w:tr w:rsidR="001E69CD" w14:paraId="38B71D0B" w14:textId="77777777" w:rsidTr="00404ED4">
        <w:trPr>
          <w:trHeight w:val="129"/>
        </w:trPr>
        <w:tc>
          <w:tcPr>
            <w:tcW w:w="4277" w:type="dxa"/>
            <w:tcBorders>
              <w:top w:val="single" w:sz="8" w:space="0" w:color="auto"/>
              <w:left w:val="single" w:sz="8" w:space="0" w:color="auto"/>
              <w:bottom w:val="single" w:sz="8" w:space="0" w:color="auto"/>
              <w:right w:val="single" w:sz="8" w:space="0" w:color="auto"/>
            </w:tcBorders>
            <w:tcMar>
              <w:left w:w="108" w:type="dxa"/>
              <w:right w:w="108" w:type="dxa"/>
            </w:tcMar>
          </w:tcPr>
          <w:p w14:paraId="4EA9A372" w14:textId="4C5C5D84" w:rsidR="2F824712" w:rsidRPr="00404ED4" w:rsidRDefault="2F824712" w:rsidP="00404ED4">
            <w:pPr>
              <w:spacing w:after="60"/>
              <w:rPr>
                <w:sz w:val="20"/>
              </w:rPr>
            </w:pPr>
            <w:r w:rsidRPr="00404ED4">
              <w:rPr>
                <w:rFonts w:eastAsia="Times New Roman"/>
                <w:color w:val="000000" w:themeColor="text1"/>
                <w:sz w:val="20"/>
              </w:rPr>
              <w:t>Global average emissions (1978</w:t>
            </w:r>
            <w:r w:rsidR="009B650D">
              <w:rPr>
                <w:rFonts w:eastAsia="Times New Roman"/>
                <w:color w:val="000000" w:themeColor="text1"/>
                <w:sz w:val="20"/>
              </w:rPr>
              <w:t>–</w:t>
            </w:r>
            <w:r w:rsidRPr="00404ED4">
              <w:rPr>
                <w:rFonts w:eastAsia="Times New Roman"/>
                <w:color w:val="000000" w:themeColor="text1"/>
                <w:sz w:val="20"/>
              </w:rPr>
              <w:t xml:space="preserve">1995) </w:t>
            </w:r>
            <w:r w:rsidR="0002190A">
              <w:rPr>
                <w:rFonts w:eastAsia="Times New Roman"/>
                <w:color w:val="000000" w:themeColor="text1"/>
                <w:sz w:val="20"/>
              </w:rPr>
              <w:br/>
              <w:t>(</w:t>
            </w:r>
            <w:r w:rsidRPr="00404ED4">
              <w:rPr>
                <w:rFonts w:eastAsia="Times New Roman"/>
                <w:i/>
                <w:iCs/>
                <w:color w:val="000000" w:themeColor="text1"/>
                <w:sz w:val="20"/>
              </w:rPr>
              <w:t>see note</w:t>
            </w:r>
            <w:r w:rsidR="0002190A">
              <w:rPr>
                <w:rFonts w:eastAsia="Times New Roman"/>
                <w:i/>
                <w:iCs/>
                <w:color w:val="000000" w:themeColor="text1"/>
                <w:sz w:val="20"/>
              </w:rPr>
              <w:t>)</w:t>
            </w:r>
            <w:r w:rsidRPr="00404ED4">
              <w:rPr>
                <w:rFonts w:eastAsia="Times New Roman"/>
                <w:color w:val="000000" w:themeColor="text1"/>
                <w:sz w:val="20"/>
              </w:rPr>
              <w:t xml:space="preserve"> </w:t>
            </w:r>
          </w:p>
        </w:tc>
        <w:tc>
          <w:tcPr>
            <w:tcW w:w="3763" w:type="dxa"/>
            <w:tcBorders>
              <w:top w:val="single" w:sz="8" w:space="0" w:color="auto"/>
              <w:left w:val="single" w:sz="8" w:space="0" w:color="auto"/>
              <w:bottom w:val="single" w:sz="8" w:space="0" w:color="auto"/>
              <w:right w:val="single" w:sz="8" w:space="0" w:color="auto"/>
            </w:tcBorders>
            <w:tcMar>
              <w:left w:w="108" w:type="dxa"/>
              <w:right w:w="108" w:type="dxa"/>
            </w:tcMar>
          </w:tcPr>
          <w:p w14:paraId="47F20C04" w14:textId="4FEBAA73" w:rsidR="2F824712" w:rsidRPr="00404ED4" w:rsidRDefault="2F824712" w:rsidP="00404ED4">
            <w:pPr>
              <w:spacing w:after="60"/>
              <w:rPr>
                <w:sz w:val="20"/>
              </w:rPr>
            </w:pPr>
            <w:r w:rsidRPr="00404ED4">
              <w:rPr>
                <w:rFonts w:eastAsia="Times New Roman"/>
                <w:color w:val="000000" w:themeColor="text1"/>
                <w:sz w:val="20"/>
              </w:rPr>
              <w:t xml:space="preserve">0.02 </w:t>
            </w:r>
          </w:p>
        </w:tc>
      </w:tr>
      <w:tr w:rsidR="001E69CD" w14:paraId="3781936B" w14:textId="77777777" w:rsidTr="00404ED4">
        <w:trPr>
          <w:trHeight w:val="420"/>
        </w:trPr>
        <w:tc>
          <w:tcPr>
            <w:tcW w:w="4277" w:type="dxa"/>
            <w:tcBorders>
              <w:top w:val="single" w:sz="8" w:space="0" w:color="auto"/>
              <w:left w:val="single" w:sz="8" w:space="0" w:color="auto"/>
              <w:bottom w:val="single" w:sz="8" w:space="0" w:color="auto"/>
              <w:right w:val="single" w:sz="8" w:space="0" w:color="auto"/>
            </w:tcBorders>
            <w:tcMar>
              <w:left w:w="108" w:type="dxa"/>
              <w:right w:w="108" w:type="dxa"/>
            </w:tcMar>
          </w:tcPr>
          <w:p w14:paraId="2D698563" w14:textId="2F56CA77" w:rsidR="2F824712" w:rsidRPr="00404ED4" w:rsidRDefault="2F824712" w:rsidP="00404ED4">
            <w:pPr>
              <w:spacing w:after="60"/>
              <w:rPr>
                <w:sz w:val="20"/>
              </w:rPr>
            </w:pPr>
            <w:r w:rsidRPr="00404ED4">
              <w:rPr>
                <w:rFonts w:eastAsia="Times New Roman"/>
                <w:i/>
                <w:iCs/>
                <w:color w:val="000000" w:themeColor="text1"/>
                <w:sz w:val="20"/>
              </w:rPr>
              <w:t xml:space="preserve">For comparison: </w:t>
            </w:r>
          </w:p>
          <w:p w14:paraId="54DEAAE6" w14:textId="0E7C76C9" w:rsidR="2F824712" w:rsidRPr="00404ED4" w:rsidRDefault="2F824712" w:rsidP="00404ED4">
            <w:pPr>
              <w:pStyle w:val="ListParagraph"/>
              <w:numPr>
                <w:ilvl w:val="0"/>
                <w:numId w:val="88"/>
              </w:numPr>
              <w:spacing w:after="60"/>
              <w:ind w:left="483"/>
              <w:rPr>
                <w:sz w:val="20"/>
              </w:rPr>
            </w:pPr>
            <w:r w:rsidRPr="00404ED4">
              <w:rPr>
                <w:rFonts w:eastAsia="Times New Roman"/>
                <w:i/>
                <w:iCs/>
                <w:color w:val="000000" w:themeColor="text1"/>
                <w:sz w:val="20"/>
              </w:rPr>
              <w:t xml:space="preserve">Optimised large plant requiring measurement of HFC-23 (Tier 3) </w:t>
            </w:r>
          </w:p>
          <w:p w14:paraId="50C96F09" w14:textId="703E4221" w:rsidR="2F824712" w:rsidRPr="00404ED4" w:rsidRDefault="2F824712" w:rsidP="00404ED4">
            <w:pPr>
              <w:pStyle w:val="ListParagraph"/>
              <w:numPr>
                <w:ilvl w:val="0"/>
                <w:numId w:val="88"/>
              </w:numPr>
              <w:spacing w:after="60"/>
              <w:ind w:left="483"/>
              <w:rPr>
                <w:sz w:val="20"/>
              </w:rPr>
            </w:pPr>
            <w:r w:rsidRPr="00404ED4">
              <w:rPr>
                <w:rFonts w:eastAsia="Times New Roman"/>
                <w:i/>
                <w:iCs/>
                <w:color w:val="000000" w:themeColor="text1"/>
                <w:sz w:val="20"/>
              </w:rPr>
              <w:t xml:space="preserve">Plant with effective capture and destruction of HFC-23 (Tier 3) </w:t>
            </w:r>
          </w:p>
        </w:tc>
        <w:tc>
          <w:tcPr>
            <w:tcW w:w="3763" w:type="dxa"/>
            <w:tcBorders>
              <w:top w:val="single" w:sz="8" w:space="0" w:color="auto"/>
              <w:left w:val="single" w:sz="8" w:space="0" w:color="auto"/>
              <w:bottom w:val="single" w:sz="8" w:space="0" w:color="auto"/>
              <w:right w:val="single" w:sz="8" w:space="0" w:color="auto"/>
            </w:tcBorders>
            <w:tcMar>
              <w:left w:w="108" w:type="dxa"/>
              <w:right w:w="108" w:type="dxa"/>
            </w:tcMar>
          </w:tcPr>
          <w:p w14:paraId="0109FAEA" w14:textId="03526ECC" w:rsidR="2F824712" w:rsidRPr="00404ED4" w:rsidRDefault="2F824712" w:rsidP="00404ED4">
            <w:pPr>
              <w:spacing w:after="60"/>
              <w:rPr>
                <w:sz w:val="20"/>
              </w:rPr>
            </w:pPr>
            <w:r w:rsidRPr="00404ED4">
              <w:rPr>
                <w:rFonts w:eastAsia="Times New Roman"/>
                <w:i/>
                <w:iCs/>
                <w:color w:val="000000" w:themeColor="text1"/>
                <w:sz w:val="20"/>
              </w:rPr>
              <w:t xml:space="preserve"> </w:t>
            </w:r>
          </w:p>
          <w:p w14:paraId="7472783C" w14:textId="530A47C8" w:rsidR="2F824712" w:rsidRPr="00404ED4" w:rsidRDefault="2F824712" w:rsidP="00404ED4">
            <w:pPr>
              <w:spacing w:after="60"/>
              <w:rPr>
                <w:sz w:val="20"/>
              </w:rPr>
            </w:pPr>
            <w:r w:rsidRPr="00404ED4">
              <w:rPr>
                <w:rFonts w:eastAsia="Times New Roman"/>
                <w:i/>
                <w:iCs/>
                <w:color w:val="000000" w:themeColor="text1"/>
                <w:sz w:val="20"/>
              </w:rPr>
              <w:t xml:space="preserve">Down to 0.015 </w:t>
            </w:r>
          </w:p>
          <w:p w14:paraId="36FD0A40" w14:textId="714FE7CD" w:rsidR="2F824712" w:rsidRPr="00404ED4" w:rsidRDefault="2F824712" w:rsidP="00404ED4">
            <w:pPr>
              <w:spacing w:after="60"/>
              <w:rPr>
                <w:sz w:val="20"/>
              </w:rPr>
            </w:pPr>
            <w:r w:rsidRPr="00404ED4">
              <w:rPr>
                <w:rFonts w:eastAsia="Times New Roman"/>
                <w:i/>
                <w:iCs/>
                <w:color w:val="000000" w:themeColor="text1"/>
                <w:sz w:val="20"/>
              </w:rPr>
              <w:t xml:space="preserve"> </w:t>
            </w:r>
          </w:p>
          <w:p w14:paraId="29046129" w14:textId="4B8CCF6A" w:rsidR="2F824712" w:rsidRPr="00404ED4" w:rsidRDefault="2F824712" w:rsidP="00404ED4">
            <w:pPr>
              <w:spacing w:after="60"/>
              <w:rPr>
                <w:sz w:val="20"/>
              </w:rPr>
            </w:pPr>
            <w:r w:rsidRPr="00404ED4">
              <w:rPr>
                <w:rFonts w:eastAsia="Times New Roman"/>
                <w:i/>
                <w:iCs/>
                <w:color w:val="000000" w:themeColor="text1"/>
                <w:sz w:val="20"/>
              </w:rPr>
              <w:t xml:space="preserve">Down to zero </w:t>
            </w:r>
          </w:p>
        </w:tc>
      </w:tr>
    </w:tbl>
    <w:p w14:paraId="7F4C6550" w14:textId="33582F2F" w:rsidR="006F2CB8" w:rsidRPr="00404ED4" w:rsidRDefault="00B91162" w:rsidP="00404ED4">
      <w:pPr>
        <w:spacing w:before="120" w:line="257" w:lineRule="auto"/>
        <w:rPr>
          <w:sz w:val="20"/>
        </w:rPr>
      </w:pPr>
      <w:r w:rsidRPr="00404ED4">
        <w:rPr>
          <w:rFonts w:eastAsia="Times New Roman"/>
          <w:i/>
          <w:sz w:val="20"/>
        </w:rPr>
        <w:t xml:space="preserve">Note: </w:t>
      </w:r>
      <w:r w:rsidR="006F2CB8" w:rsidRPr="00404ED4">
        <w:rPr>
          <w:rFonts w:eastAsia="Times New Roman"/>
          <w:i/>
          <w:sz w:val="20"/>
        </w:rPr>
        <w:t>The global average is calculated from the change in atmospheric concentration of HFC-23. It does not discriminate between plant emissions, which range from nothing to greater than 4 percent of the HCFC-22 production.</w:t>
      </w:r>
    </w:p>
    <w:p w14:paraId="3941713F" w14:textId="57E5AABA" w:rsidR="006F2CB8" w:rsidRDefault="006F2CB8" w:rsidP="00404ED4">
      <w:r w:rsidRPr="2F824712">
        <w:t xml:space="preserve">Assuming the global </w:t>
      </w:r>
      <w:r w:rsidR="005E7B22">
        <w:t xml:space="preserve">HFC-23 </w:t>
      </w:r>
      <w:r w:rsidRPr="2F824712">
        <w:t xml:space="preserve">generation factor is in the range 1.5% to 3%, allows the estimation of HFC-23 generation from total HCFC-22 production. This indicates that HFC-23 </w:t>
      </w:r>
      <w:r w:rsidR="0014263D">
        <w:t xml:space="preserve">by-product </w:t>
      </w:r>
      <w:r w:rsidRPr="2F824712">
        <w:t xml:space="preserve">generation from HCFC-22 production is expected to be in the range </w:t>
      </w:r>
      <w:r w:rsidR="00FE092D">
        <w:t xml:space="preserve">of about </w:t>
      </w:r>
      <w:r w:rsidRPr="2F824712">
        <w:t>15,000 to 30,000 tonnes</w:t>
      </w:r>
      <w:r w:rsidR="00B91162">
        <w:t xml:space="preserve"> per </w:t>
      </w:r>
      <w:r w:rsidRPr="2F824712">
        <w:t>year.</w:t>
      </w:r>
    </w:p>
    <w:p w14:paraId="7687AF38" w14:textId="653975A0" w:rsidR="006F2CB8" w:rsidRPr="00404ED4" w:rsidRDefault="00566805" w:rsidP="00404ED4">
      <w:pPr>
        <w:tabs>
          <w:tab w:val="left" w:pos="1134"/>
        </w:tabs>
        <w:spacing w:after="120"/>
        <w:ind w:left="1134" w:hanging="1134"/>
        <w:rPr>
          <w:b/>
          <w:bCs/>
        </w:rPr>
      </w:pPr>
      <w:r w:rsidRPr="00404ED4">
        <w:rPr>
          <w:b/>
          <w:bCs/>
        </w:rPr>
        <w:t>Table 3.2</w:t>
      </w:r>
      <w:r w:rsidRPr="00404ED4">
        <w:rPr>
          <w:b/>
          <w:bCs/>
        </w:rPr>
        <w:tab/>
      </w:r>
      <w:r w:rsidR="006F2CB8" w:rsidRPr="00566805">
        <w:rPr>
          <w:b/>
          <w:bCs/>
        </w:rPr>
        <w:t xml:space="preserve">Estimate of </w:t>
      </w:r>
      <w:r w:rsidR="00782304">
        <w:rPr>
          <w:b/>
          <w:bCs/>
        </w:rPr>
        <w:t xml:space="preserve">the amount of </w:t>
      </w:r>
      <w:r w:rsidR="006F2CB8" w:rsidRPr="00566805">
        <w:rPr>
          <w:b/>
          <w:bCs/>
        </w:rPr>
        <w:t xml:space="preserve">HFC-23 generation </w:t>
      </w:r>
      <w:r w:rsidR="00C471E0">
        <w:rPr>
          <w:b/>
          <w:bCs/>
        </w:rPr>
        <w:t>from HCFC-22 pro</w:t>
      </w:r>
      <w:r w:rsidR="00643F31">
        <w:rPr>
          <w:b/>
          <w:bCs/>
        </w:rPr>
        <w:t xml:space="preserve">duction </w:t>
      </w:r>
      <w:r w:rsidR="006F2CB8" w:rsidRPr="00566805">
        <w:rPr>
          <w:b/>
          <w:bCs/>
        </w:rPr>
        <w:t xml:space="preserve">using default </w:t>
      </w:r>
      <w:proofErr w:type="gramStart"/>
      <w:r w:rsidR="006F2CB8" w:rsidRPr="00566805">
        <w:rPr>
          <w:b/>
          <w:bCs/>
        </w:rPr>
        <w:t>factors</w:t>
      </w:r>
      <w:proofErr w:type="gramEnd"/>
    </w:p>
    <w:tbl>
      <w:tblPr>
        <w:tblW w:w="0" w:type="auto"/>
        <w:tblInd w:w="-10" w:type="dxa"/>
        <w:tblLayout w:type="fixed"/>
        <w:tblLook w:val="04A0" w:firstRow="1" w:lastRow="0" w:firstColumn="1" w:lastColumn="0" w:noHBand="0" w:noVBand="1"/>
      </w:tblPr>
      <w:tblGrid>
        <w:gridCol w:w="3050"/>
        <w:gridCol w:w="1344"/>
        <w:gridCol w:w="1344"/>
        <w:gridCol w:w="1344"/>
      </w:tblGrid>
      <w:tr w:rsidR="00137F51" w14:paraId="02349145" w14:textId="77777777" w:rsidTr="00404ED4">
        <w:trPr>
          <w:trHeight w:val="346"/>
        </w:trPr>
        <w:tc>
          <w:tcPr>
            <w:tcW w:w="3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4BF32A" w14:textId="55620A19" w:rsidR="2F824712" w:rsidRDefault="2F824712" w:rsidP="00404ED4">
            <w:pPr>
              <w:spacing w:before="60" w:after="60"/>
            </w:pPr>
            <w:r w:rsidRPr="2F824712">
              <w:t xml:space="preserve"> </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EC0A7E" w14:textId="73BABEED" w:rsidR="2F824712" w:rsidRDefault="2F824712" w:rsidP="00404ED4">
            <w:pPr>
              <w:spacing w:before="60" w:after="60"/>
              <w:jc w:val="center"/>
            </w:pPr>
            <w:r w:rsidRPr="2F824712">
              <w:rPr>
                <w:b/>
                <w:bCs/>
              </w:rPr>
              <w:t>2019</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833F7D" w14:textId="7565A1FA" w:rsidR="2F824712" w:rsidRDefault="2F824712" w:rsidP="00404ED4">
            <w:pPr>
              <w:spacing w:before="60" w:after="60"/>
              <w:jc w:val="center"/>
            </w:pPr>
            <w:r w:rsidRPr="2F824712">
              <w:rPr>
                <w:b/>
                <w:bCs/>
              </w:rPr>
              <w:t>2020</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56A84" w14:textId="19C86823" w:rsidR="2F824712" w:rsidRDefault="2F824712" w:rsidP="00404ED4">
            <w:pPr>
              <w:spacing w:before="60" w:after="60"/>
              <w:jc w:val="center"/>
            </w:pPr>
            <w:r w:rsidRPr="2F824712">
              <w:rPr>
                <w:b/>
                <w:bCs/>
              </w:rPr>
              <w:t>2021</w:t>
            </w:r>
          </w:p>
        </w:tc>
      </w:tr>
      <w:tr w:rsidR="00137F51" w14:paraId="20E1F018" w14:textId="77777777" w:rsidTr="00404ED4">
        <w:trPr>
          <w:trHeight w:val="346"/>
        </w:trPr>
        <w:tc>
          <w:tcPr>
            <w:tcW w:w="3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5FABE" w14:textId="1346B9C7" w:rsidR="2F824712" w:rsidRDefault="2F824712" w:rsidP="00404ED4">
            <w:pPr>
              <w:spacing w:before="60" w:after="60"/>
            </w:pPr>
            <w:r w:rsidRPr="2F824712">
              <w:t>Total HCFC-22 production</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FC3CFA" w14:textId="0B242CE4" w:rsidR="2F824712" w:rsidRDefault="2F824712" w:rsidP="00404ED4">
            <w:pPr>
              <w:spacing w:before="60" w:after="60"/>
              <w:ind w:right="92"/>
              <w:jc w:val="right"/>
            </w:pPr>
            <w:r w:rsidRPr="2F824712">
              <w:t>1,018,687</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1891C" w14:textId="22C601A5" w:rsidR="2F824712" w:rsidRDefault="2F824712" w:rsidP="00404ED4">
            <w:pPr>
              <w:spacing w:before="60" w:after="60"/>
              <w:ind w:right="43"/>
              <w:jc w:val="right"/>
            </w:pPr>
            <w:r w:rsidRPr="2F824712">
              <w:t>946,190</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CF3726" w14:textId="77192D56" w:rsidR="2F824712" w:rsidRDefault="2F824712" w:rsidP="00404ED4">
            <w:pPr>
              <w:spacing w:before="60" w:after="60"/>
              <w:ind w:right="29"/>
              <w:jc w:val="right"/>
            </w:pPr>
            <w:r w:rsidRPr="2F824712">
              <w:t>1,060,940</w:t>
            </w:r>
          </w:p>
        </w:tc>
      </w:tr>
      <w:tr w:rsidR="00137F51" w14:paraId="2F3775CE" w14:textId="77777777" w:rsidTr="00404ED4">
        <w:trPr>
          <w:trHeight w:val="346"/>
        </w:trPr>
        <w:tc>
          <w:tcPr>
            <w:tcW w:w="3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52AA43" w14:textId="2E6EFE43" w:rsidR="2F824712" w:rsidRDefault="2F824712" w:rsidP="00404ED4">
            <w:pPr>
              <w:spacing w:before="60" w:after="60"/>
            </w:pPr>
            <w:r w:rsidRPr="2F824712">
              <w:t>HFC-23 generation at 1.5%</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319E4A" w14:textId="765C3999" w:rsidR="2F824712" w:rsidRDefault="2F824712" w:rsidP="00404ED4">
            <w:pPr>
              <w:spacing w:before="60" w:after="60"/>
              <w:ind w:right="92"/>
              <w:jc w:val="right"/>
            </w:pPr>
            <w:r w:rsidRPr="2F824712">
              <w:t>15,280</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A7C1A" w14:textId="68B73EAD" w:rsidR="2F824712" w:rsidRDefault="2F824712" w:rsidP="00404ED4">
            <w:pPr>
              <w:spacing w:before="60" w:after="60"/>
              <w:ind w:right="43"/>
              <w:jc w:val="right"/>
            </w:pPr>
            <w:r w:rsidRPr="2F824712">
              <w:t>14,193</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4E0EB3" w14:textId="55078408" w:rsidR="2F824712" w:rsidRDefault="2F824712" w:rsidP="00404ED4">
            <w:pPr>
              <w:spacing w:before="60" w:after="60"/>
              <w:ind w:right="29"/>
              <w:jc w:val="right"/>
            </w:pPr>
            <w:r w:rsidRPr="2F824712">
              <w:t>15,914</w:t>
            </w:r>
          </w:p>
        </w:tc>
      </w:tr>
      <w:tr w:rsidR="00137F51" w14:paraId="7BBDA0E8" w14:textId="77777777" w:rsidTr="00404ED4">
        <w:trPr>
          <w:trHeight w:val="346"/>
        </w:trPr>
        <w:tc>
          <w:tcPr>
            <w:tcW w:w="3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1871BF" w14:textId="6A8DADAB" w:rsidR="2F824712" w:rsidRDefault="2F824712" w:rsidP="00404ED4">
            <w:pPr>
              <w:spacing w:before="60" w:after="60"/>
            </w:pPr>
            <w:r w:rsidRPr="2F824712">
              <w:t>HFC-23 generation at 3.0%</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AC731F" w14:textId="1BAE6644" w:rsidR="2F824712" w:rsidRDefault="2F824712" w:rsidP="00404ED4">
            <w:pPr>
              <w:spacing w:before="60" w:after="60"/>
              <w:ind w:right="92"/>
              <w:jc w:val="right"/>
            </w:pPr>
            <w:r w:rsidRPr="2F824712">
              <w:t>30,561</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4A1F1C" w14:textId="7E4FB6C6" w:rsidR="2F824712" w:rsidRDefault="2F824712" w:rsidP="00404ED4">
            <w:pPr>
              <w:spacing w:before="60" w:after="60"/>
              <w:ind w:right="43"/>
              <w:jc w:val="right"/>
            </w:pPr>
            <w:r w:rsidRPr="2F824712">
              <w:t>28,386</w:t>
            </w:r>
          </w:p>
        </w:tc>
        <w:tc>
          <w:tcPr>
            <w:tcW w:w="13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C86F2" w14:textId="69D7AD35" w:rsidR="2F824712" w:rsidRDefault="2F824712" w:rsidP="00404ED4">
            <w:pPr>
              <w:spacing w:before="60" w:after="60"/>
              <w:ind w:right="29"/>
              <w:jc w:val="right"/>
            </w:pPr>
            <w:r w:rsidRPr="2F824712">
              <w:t>31,828</w:t>
            </w:r>
          </w:p>
        </w:tc>
      </w:tr>
    </w:tbl>
    <w:p w14:paraId="21DA826B" w14:textId="23419715" w:rsidR="073A9B0E" w:rsidRDefault="073A9B0E" w:rsidP="00566805"/>
    <w:p w14:paraId="5A803A41" w14:textId="794362D2" w:rsidR="2F824712" w:rsidRDefault="0052533F" w:rsidP="00B22E58">
      <w:pPr>
        <w:pStyle w:val="Heading3"/>
      </w:pPr>
      <w:bookmarkStart w:id="164" w:name="_Toc144815403"/>
      <w:r w:rsidRPr="00ED6B49">
        <w:t>3.1.2</w:t>
      </w:r>
      <w:r w:rsidRPr="00ED6B49">
        <w:tab/>
      </w:r>
      <w:r w:rsidR="00163AB9" w:rsidRPr="00ED6B49">
        <w:t>Compilation of data on the amount of HFC-23 g</w:t>
      </w:r>
      <w:r w:rsidR="2F824712" w:rsidRPr="00ED6B49">
        <w:t xml:space="preserve">eneration reported by </w:t>
      </w:r>
      <w:proofErr w:type="gramStart"/>
      <w:r w:rsidR="2F824712" w:rsidRPr="00ED6B49">
        <w:t>parties</w:t>
      </w:r>
      <w:bookmarkEnd w:id="164"/>
      <w:proofErr w:type="gramEnd"/>
    </w:p>
    <w:p w14:paraId="2B39E3FF" w14:textId="20D373C5" w:rsidR="006E46A3" w:rsidRDefault="008C3552" w:rsidP="00404ED4">
      <w:r>
        <w:t>D</w:t>
      </w:r>
      <w:r w:rsidRPr="0108FD0F">
        <w:t>ata</w:t>
      </w:r>
      <w:r>
        <w:t xml:space="preserve"> on </w:t>
      </w:r>
      <w:r w:rsidR="0108FD0F" w:rsidRPr="0108FD0F">
        <w:t xml:space="preserve">HFC-23 </w:t>
      </w:r>
      <w:r>
        <w:t>g</w:t>
      </w:r>
      <w:r w:rsidRPr="0108FD0F">
        <w:t xml:space="preserve">eneration </w:t>
      </w:r>
      <w:r w:rsidR="0108FD0F" w:rsidRPr="0108FD0F">
        <w:t xml:space="preserve">reported by parties is an optional report under Article 7 of the Montreal Protocol. </w:t>
      </w:r>
      <w:r w:rsidR="00F660B3" w:rsidRPr="0108FD0F">
        <w:t xml:space="preserve">HFC-23 </w:t>
      </w:r>
      <w:r w:rsidR="00F660B3">
        <w:t>g</w:t>
      </w:r>
      <w:r w:rsidR="00F660B3" w:rsidRPr="0108FD0F">
        <w:t>eneration</w:t>
      </w:r>
      <w:r w:rsidR="00F660B3" w:rsidRPr="0108FD0F" w:rsidDel="004F08C2">
        <w:t xml:space="preserve"> </w:t>
      </w:r>
      <w:r w:rsidR="00F660B3">
        <w:t>d</w:t>
      </w:r>
      <w:r w:rsidR="0108FD0F" w:rsidRPr="0108FD0F">
        <w:t xml:space="preserve">ata </w:t>
      </w:r>
      <w:r w:rsidR="00410913">
        <w:t>are</w:t>
      </w:r>
      <w:r w:rsidR="00410913" w:rsidRPr="0108FD0F">
        <w:t xml:space="preserve"> </w:t>
      </w:r>
      <w:r w:rsidR="0108FD0F" w:rsidRPr="0108FD0F">
        <w:t xml:space="preserve">not </w:t>
      </w:r>
      <w:r w:rsidR="004F08C2" w:rsidRPr="0108FD0F">
        <w:t xml:space="preserve">reported </w:t>
      </w:r>
      <w:r w:rsidR="0108FD0F" w:rsidRPr="0108FD0F">
        <w:t xml:space="preserve">for all parties that are known to produce HCFC-22. Some parties would not </w:t>
      </w:r>
      <w:r w:rsidR="005B24E1">
        <w:t>have</w:t>
      </w:r>
      <w:r w:rsidR="00331214">
        <w:t xml:space="preserve"> </w:t>
      </w:r>
      <w:r w:rsidR="0108FD0F" w:rsidRPr="0108FD0F">
        <w:t>be</w:t>
      </w:r>
      <w:r w:rsidR="005B24E1">
        <w:t>en</w:t>
      </w:r>
      <w:r w:rsidR="0108FD0F" w:rsidRPr="0108FD0F">
        <w:t xml:space="preserve"> expected to report optionally for each of these years (2019, 2020, 2021) </w:t>
      </w:r>
      <w:r w:rsidR="00331214">
        <w:t>because of</w:t>
      </w:r>
      <w:r w:rsidR="0108FD0F" w:rsidRPr="0108FD0F">
        <w:t xml:space="preserve"> when parties ratified</w:t>
      </w:r>
      <w:r w:rsidR="00331214">
        <w:t xml:space="preserve"> the Kigali Amendment</w:t>
      </w:r>
      <w:r w:rsidR="004F4123">
        <w:t xml:space="preserve"> and </w:t>
      </w:r>
      <w:r w:rsidR="00E53266">
        <w:t xml:space="preserve">associated </w:t>
      </w:r>
      <w:r w:rsidR="004F4123">
        <w:t>obligations</w:t>
      </w:r>
      <w:r w:rsidR="0108FD0F" w:rsidRPr="0108FD0F">
        <w:t xml:space="preserve">. </w:t>
      </w:r>
    </w:p>
    <w:p w14:paraId="6918B144" w14:textId="589E9595" w:rsidR="2F824712" w:rsidRDefault="2F824712" w:rsidP="00404ED4">
      <w:r w:rsidRPr="2F824712">
        <w:lastRenderedPageBreak/>
        <w:t xml:space="preserve">Annex 1 countries annually provide </w:t>
      </w:r>
      <w:r w:rsidR="00E53266" w:rsidRPr="2F824712">
        <w:t xml:space="preserve">to </w:t>
      </w:r>
      <w:r w:rsidR="00E53266">
        <w:t xml:space="preserve">the </w:t>
      </w:r>
      <w:r w:rsidR="00E53266" w:rsidRPr="2F824712">
        <w:t xml:space="preserve">UNFCCC </w:t>
      </w:r>
      <w:r w:rsidRPr="2F824712">
        <w:t xml:space="preserve">publicly available National Inventory Reports (NIRs) and detailed data in Common Reporting Format tables (CRF). For some countries, </w:t>
      </w:r>
      <w:r w:rsidR="00331214">
        <w:t xml:space="preserve">the amounts of HFC-23 </w:t>
      </w:r>
      <w:r w:rsidRPr="2F824712">
        <w:t>generation can be inferred from HFC-23 emissions and recovery</w:t>
      </w:r>
      <w:r w:rsidR="00946BA9">
        <w:rPr>
          <w:rStyle w:val="FootnoteReference"/>
        </w:rPr>
        <w:footnoteReference w:id="21"/>
      </w:r>
      <w:r w:rsidRPr="2F824712">
        <w:t>.</w:t>
      </w:r>
    </w:p>
    <w:p w14:paraId="4651B5F3" w14:textId="52BEFF25" w:rsidR="2F824712" w:rsidRDefault="0108FD0F" w:rsidP="00404ED4">
      <w:r w:rsidRPr="0108FD0F">
        <w:t xml:space="preserve">The available data for 2020 and 2021 from both Article 7 and UNFCCC for quantities of HFC-23 generated are from about 80% of the reported global HCFC-22 production. For both these years, the calculated HFC-23 </w:t>
      </w:r>
      <w:r w:rsidR="00352E8A">
        <w:t xml:space="preserve">by-product </w:t>
      </w:r>
      <w:r w:rsidRPr="0108FD0F">
        <w:t xml:space="preserve">generation rate is about 2.4% for the relevant reported HCFC-22 production. For 2019, much less data </w:t>
      </w:r>
      <w:r w:rsidR="00410913">
        <w:t>are</w:t>
      </w:r>
      <w:r w:rsidR="00410913" w:rsidRPr="0108FD0F">
        <w:t xml:space="preserve"> </w:t>
      </w:r>
      <w:r w:rsidRPr="0108FD0F">
        <w:t xml:space="preserve">available and is not considered representative. Most of the HFC-23 </w:t>
      </w:r>
      <w:r w:rsidR="007F759B">
        <w:t xml:space="preserve">by-product </w:t>
      </w:r>
      <w:r w:rsidRPr="0108FD0F">
        <w:t>generation rates reported for 2020 and 2021 are in the range 1.5</w:t>
      </w:r>
      <w:r w:rsidR="007F759B">
        <w:t>–</w:t>
      </w:r>
      <w:r w:rsidRPr="0108FD0F">
        <w:t>3%</w:t>
      </w:r>
      <w:r w:rsidR="007F759B">
        <w:t>,</w:t>
      </w:r>
      <w:r w:rsidRPr="0108FD0F">
        <w:t xml:space="preserve"> with some just outside this range and one country’s data at about 5%. Overall, this is broadly consistent with the HFC-23 generation rate </w:t>
      </w:r>
      <w:r w:rsidR="005B1BC3">
        <w:t>indicated previously</w:t>
      </w:r>
      <w:r w:rsidR="005B1BC3" w:rsidRPr="0108FD0F">
        <w:t xml:space="preserve"> </w:t>
      </w:r>
      <w:r w:rsidRPr="0108FD0F">
        <w:t xml:space="preserve">in MCTOC </w:t>
      </w:r>
      <w:r w:rsidR="005F1D4C" w:rsidRPr="0108FD0F">
        <w:t xml:space="preserve">2022 </w:t>
      </w:r>
      <w:r w:rsidRPr="0108FD0F">
        <w:t>Assessment Report</w:t>
      </w:r>
      <w:r w:rsidR="00C32334">
        <w:rPr>
          <w:rStyle w:val="FootnoteReference"/>
        </w:rPr>
        <w:footnoteReference w:id="22"/>
      </w:r>
      <w:r w:rsidR="00C32334">
        <w:rPr>
          <w:rStyle w:val="Hyperlink"/>
          <w:rFonts w:eastAsia="Times New Roman"/>
          <w:u w:val="none"/>
        </w:rPr>
        <w:t>,</w:t>
      </w:r>
      <w:r w:rsidRPr="0108FD0F">
        <w:t xml:space="preserve"> </w:t>
      </w:r>
      <w:r w:rsidRPr="0108FD0F">
        <w:rPr>
          <w:i/>
          <w:iCs/>
        </w:rPr>
        <w:t>“The fraction of HFC-23 produced on HCFC-22 plants has, due to both economic and regulatory pressure, reduced over time (from as high as 4% to nearer 2% by weight or less), through better control of the reactor conditions and changes to plant designs.</w:t>
      </w:r>
      <w:r w:rsidRPr="0108FD0F">
        <w:t>”</w:t>
      </w:r>
      <w:r w:rsidRPr="0108FD0F">
        <w:rPr>
          <w:rFonts w:ascii="Calibri" w:eastAsia="Calibri" w:hAnsi="Calibri" w:cs="Calibri"/>
        </w:rPr>
        <w:t xml:space="preserve"> </w:t>
      </w:r>
      <w:r w:rsidRPr="0108FD0F">
        <w:t xml:space="preserve"> </w:t>
      </w:r>
    </w:p>
    <w:p w14:paraId="2D734BA6" w14:textId="30F040F6" w:rsidR="2F824712" w:rsidRDefault="2F824712" w:rsidP="00404ED4">
      <w:r w:rsidRPr="2F824712">
        <w:t xml:space="preserve">Applying the HFC-23 </w:t>
      </w:r>
      <w:r w:rsidR="00D512CB">
        <w:t xml:space="preserve">by-product </w:t>
      </w:r>
      <w:r w:rsidRPr="2F824712">
        <w:t xml:space="preserve">generation rate of 2.4% to the total </w:t>
      </w:r>
      <w:r w:rsidR="001A0B8E">
        <w:t xml:space="preserve">reported </w:t>
      </w:r>
      <w:r w:rsidRPr="2F824712">
        <w:t xml:space="preserve">HCFC-22 production provides an indication of the total HFC-23 </w:t>
      </w:r>
      <w:r w:rsidR="001A0B8E">
        <w:t xml:space="preserve">by-product </w:t>
      </w:r>
      <w:r w:rsidRPr="2F824712">
        <w:t>generation, estimated at about 25,000 tonnes in 2021.</w:t>
      </w:r>
    </w:p>
    <w:p w14:paraId="06CB3CCE" w14:textId="7250552D" w:rsidR="2F824712" w:rsidRDefault="2F824712" w:rsidP="00404ED4">
      <w:pPr>
        <w:tabs>
          <w:tab w:val="left" w:pos="1134"/>
        </w:tabs>
        <w:spacing w:after="120"/>
        <w:ind w:left="1134" w:hanging="1134"/>
      </w:pPr>
      <w:r w:rsidRPr="2F824712">
        <w:rPr>
          <w:b/>
          <w:bCs/>
        </w:rPr>
        <w:t xml:space="preserve">Table </w:t>
      </w:r>
      <w:r w:rsidR="00AD057C">
        <w:rPr>
          <w:b/>
          <w:bCs/>
        </w:rPr>
        <w:t>3.3</w:t>
      </w:r>
      <w:r w:rsidR="00AD057C">
        <w:rPr>
          <w:b/>
          <w:bCs/>
        </w:rPr>
        <w:tab/>
      </w:r>
      <w:r w:rsidRPr="2F824712">
        <w:rPr>
          <w:b/>
          <w:bCs/>
        </w:rPr>
        <w:t xml:space="preserve">Estimate of </w:t>
      </w:r>
      <w:r w:rsidR="00AD057C">
        <w:rPr>
          <w:b/>
          <w:bCs/>
        </w:rPr>
        <w:t xml:space="preserve">the amount of </w:t>
      </w:r>
      <w:r w:rsidRPr="2F824712">
        <w:rPr>
          <w:b/>
          <w:bCs/>
        </w:rPr>
        <w:t xml:space="preserve">HFC-23 generation from </w:t>
      </w:r>
      <w:r w:rsidR="00323605">
        <w:rPr>
          <w:b/>
          <w:bCs/>
        </w:rPr>
        <w:t xml:space="preserve">HCFC-22 production using </w:t>
      </w:r>
      <w:r w:rsidRPr="2F824712">
        <w:rPr>
          <w:b/>
          <w:bCs/>
        </w:rPr>
        <w:t xml:space="preserve">reported Article 7 </w:t>
      </w:r>
      <w:proofErr w:type="gramStart"/>
      <w:r w:rsidRPr="2F824712">
        <w:rPr>
          <w:b/>
          <w:bCs/>
        </w:rPr>
        <w:t>data</w:t>
      </w:r>
      <w:proofErr w:type="gramEnd"/>
    </w:p>
    <w:tbl>
      <w:tblPr>
        <w:tblW w:w="0" w:type="auto"/>
        <w:tblInd w:w="-10" w:type="dxa"/>
        <w:tblLayout w:type="fixed"/>
        <w:tblLook w:val="04A0" w:firstRow="1" w:lastRow="0" w:firstColumn="1" w:lastColumn="0" w:noHBand="0" w:noVBand="1"/>
      </w:tblPr>
      <w:tblGrid>
        <w:gridCol w:w="3049"/>
        <w:gridCol w:w="1343"/>
        <w:gridCol w:w="1343"/>
        <w:gridCol w:w="1343"/>
      </w:tblGrid>
      <w:tr w:rsidR="00137F51" w14:paraId="3552EE36" w14:textId="77777777" w:rsidTr="00404ED4">
        <w:trPr>
          <w:trHeight w:val="365"/>
        </w:trPr>
        <w:tc>
          <w:tcPr>
            <w:tcW w:w="30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245160" w14:textId="496147D2" w:rsidR="2F824712" w:rsidRDefault="2F824712" w:rsidP="00404ED4">
            <w:pPr>
              <w:spacing w:before="60" w:after="60"/>
            </w:pPr>
            <w:r w:rsidRPr="2F824712">
              <w:rPr>
                <w:rFonts w:eastAsia="Times New Roman"/>
                <w:color w:val="000000" w:themeColor="text1"/>
                <w:szCs w:val="22"/>
              </w:rPr>
              <w:t xml:space="preserve"> </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64B748" w14:textId="7F049DF1" w:rsidR="2F824712" w:rsidRDefault="2F824712" w:rsidP="00404ED4">
            <w:pPr>
              <w:spacing w:before="60" w:after="60"/>
              <w:jc w:val="center"/>
            </w:pPr>
            <w:r w:rsidRPr="2F824712">
              <w:rPr>
                <w:rFonts w:eastAsia="Times New Roman"/>
                <w:b/>
                <w:bCs/>
                <w:color w:val="000000" w:themeColor="text1"/>
                <w:szCs w:val="22"/>
              </w:rPr>
              <w:t>2019</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20E3A" w14:textId="59947B83" w:rsidR="2F824712" w:rsidRDefault="2F824712" w:rsidP="00404ED4">
            <w:pPr>
              <w:spacing w:before="60" w:after="60"/>
              <w:jc w:val="center"/>
            </w:pPr>
            <w:r w:rsidRPr="2F824712">
              <w:rPr>
                <w:rFonts w:eastAsia="Times New Roman"/>
                <w:b/>
                <w:bCs/>
                <w:color w:val="000000" w:themeColor="text1"/>
                <w:szCs w:val="22"/>
              </w:rPr>
              <w:t>2020</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BE4E37" w14:textId="5B1F1DAA" w:rsidR="2F824712" w:rsidRDefault="2F824712" w:rsidP="00404ED4">
            <w:pPr>
              <w:spacing w:before="60" w:after="60"/>
              <w:jc w:val="center"/>
            </w:pPr>
            <w:r w:rsidRPr="2F824712">
              <w:rPr>
                <w:rFonts w:eastAsia="Times New Roman"/>
                <w:b/>
                <w:bCs/>
                <w:color w:val="000000" w:themeColor="text1"/>
                <w:szCs w:val="22"/>
              </w:rPr>
              <w:t>2021</w:t>
            </w:r>
          </w:p>
        </w:tc>
      </w:tr>
      <w:tr w:rsidR="00137F51" w14:paraId="17324509" w14:textId="77777777" w:rsidTr="00404ED4">
        <w:trPr>
          <w:trHeight w:val="365"/>
        </w:trPr>
        <w:tc>
          <w:tcPr>
            <w:tcW w:w="30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0C6A0A" w14:textId="0A923EA7" w:rsidR="2F824712" w:rsidRDefault="2F824712" w:rsidP="00404ED4">
            <w:pPr>
              <w:spacing w:before="60" w:after="60"/>
            </w:pPr>
            <w:r w:rsidRPr="2F824712">
              <w:rPr>
                <w:rFonts w:eastAsia="Times New Roman"/>
                <w:color w:val="000000" w:themeColor="text1"/>
                <w:szCs w:val="22"/>
              </w:rPr>
              <w:t>Total HCFC-22 production</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8F6138" w14:textId="423B12A0" w:rsidR="2F824712" w:rsidRDefault="2F824712" w:rsidP="00404ED4">
            <w:pPr>
              <w:spacing w:before="60" w:after="60"/>
              <w:ind w:right="92"/>
              <w:jc w:val="right"/>
            </w:pPr>
            <w:r w:rsidRPr="2F824712">
              <w:rPr>
                <w:rFonts w:eastAsia="Times New Roman"/>
                <w:color w:val="000000" w:themeColor="text1"/>
                <w:szCs w:val="22"/>
              </w:rPr>
              <w:t>1,018,687</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CDF64" w14:textId="60FFD373" w:rsidR="2F824712" w:rsidRDefault="2F824712" w:rsidP="00404ED4">
            <w:pPr>
              <w:spacing w:before="60" w:after="60"/>
              <w:ind w:right="31"/>
              <w:jc w:val="right"/>
            </w:pPr>
            <w:r w:rsidRPr="2F824712">
              <w:rPr>
                <w:rFonts w:eastAsia="Times New Roman"/>
                <w:color w:val="000000" w:themeColor="text1"/>
                <w:szCs w:val="22"/>
              </w:rPr>
              <w:t>946,190</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BDCF2" w14:textId="54ACB40A" w:rsidR="2F824712" w:rsidRDefault="2F824712" w:rsidP="00404ED4">
            <w:pPr>
              <w:spacing w:before="60" w:after="60"/>
              <w:ind w:right="29"/>
              <w:jc w:val="right"/>
            </w:pPr>
            <w:r w:rsidRPr="2F824712">
              <w:rPr>
                <w:rFonts w:eastAsia="Times New Roman"/>
                <w:color w:val="000000" w:themeColor="text1"/>
                <w:szCs w:val="22"/>
              </w:rPr>
              <w:t>1,060,940</w:t>
            </w:r>
          </w:p>
        </w:tc>
      </w:tr>
      <w:tr w:rsidR="00137F51" w14:paraId="5D30FBFE" w14:textId="77777777" w:rsidTr="00404ED4">
        <w:trPr>
          <w:trHeight w:val="365"/>
        </w:trPr>
        <w:tc>
          <w:tcPr>
            <w:tcW w:w="30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99073" w14:textId="1CBB7A76" w:rsidR="2F824712" w:rsidRDefault="2F824712" w:rsidP="00404ED4">
            <w:pPr>
              <w:spacing w:before="60" w:after="60"/>
            </w:pPr>
            <w:r w:rsidRPr="2F824712">
              <w:rPr>
                <w:rFonts w:eastAsia="Times New Roman"/>
                <w:color w:val="000000" w:themeColor="text1"/>
                <w:szCs w:val="22"/>
              </w:rPr>
              <w:t>HFC-23 generation at 2.4%</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823D3" w14:textId="01A5C4AE" w:rsidR="2F824712" w:rsidRDefault="2F824712" w:rsidP="00404ED4">
            <w:pPr>
              <w:spacing w:before="60" w:after="60"/>
              <w:ind w:right="92"/>
              <w:jc w:val="right"/>
            </w:pPr>
            <w:r w:rsidRPr="2F824712">
              <w:rPr>
                <w:rFonts w:eastAsia="Times New Roman"/>
                <w:color w:val="000000" w:themeColor="text1"/>
                <w:szCs w:val="22"/>
              </w:rPr>
              <w:t>24,448</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B4CAC0" w14:textId="7CC86F9F" w:rsidR="2F824712" w:rsidRDefault="2F824712" w:rsidP="00404ED4">
            <w:pPr>
              <w:spacing w:before="60" w:after="60"/>
              <w:ind w:right="31"/>
              <w:jc w:val="right"/>
            </w:pPr>
            <w:r w:rsidRPr="2F824712">
              <w:rPr>
                <w:rFonts w:eastAsia="Times New Roman"/>
                <w:color w:val="000000" w:themeColor="text1"/>
                <w:szCs w:val="22"/>
              </w:rPr>
              <w:t>22,709</w:t>
            </w:r>
          </w:p>
        </w:tc>
        <w:tc>
          <w:tcPr>
            <w:tcW w:w="13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D5F6D5" w14:textId="2F308CE3" w:rsidR="2F824712" w:rsidRDefault="2F824712" w:rsidP="00404ED4">
            <w:pPr>
              <w:spacing w:before="60" w:after="60"/>
              <w:ind w:right="29"/>
              <w:jc w:val="right"/>
            </w:pPr>
            <w:r w:rsidRPr="2F824712">
              <w:rPr>
                <w:rFonts w:eastAsia="Times New Roman"/>
                <w:color w:val="000000" w:themeColor="text1"/>
                <w:szCs w:val="22"/>
              </w:rPr>
              <w:t>25,463</w:t>
            </w:r>
          </w:p>
        </w:tc>
      </w:tr>
    </w:tbl>
    <w:p w14:paraId="587437CE" w14:textId="4B52A1CA" w:rsidR="073A9B0E" w:rsidRDefault="073A9B0E"/>
    <w:p w14:paraId="1D4B9EB3" w14:textId="566A8307" w:rsidR="2F824712" w:rsidRDefault="002F2666" w:rsidP="00B22E58">
      <w:pPr>
        <w:pStyle w:val="Heading3"/>
      </w:pPr>
      <w:bookmarkStart w:id="165" w:name="_Toc144815404"/>
      <w:r>
        <w:t>3.1.3</w:t>
      </w:r>
      <w:r>
        <w:tab/>
        <w:t xml:space="preserve">Compilation of </w:t>
      </w:r>
      <w:r w:rsidRPr="2F824712">
        <w:t xml:space="preserve">data </w:t>
      </w:r>
      <w:r>
        <w:t xml:space="preserve">on the amount of </w:t>
      </w:r>
      <w:r w:rsidRPr="2F824712">
        <w:t xml:space="preserve">HFC-23 </w:t>
      </w:r>
      <w:r>
        <w:t>g</w:t>
      </w:r>
      <w:r w:rsidRPr="2F824712">
        <w:t xml:space="preserve">eneration </w:t>
      </w:r>
      <w:r w:rsidR="3BFF3567" w:rsidRPr="3BFF3567">
        <w:t xml:space="preserve">reported to </w:t>
      </w:r>
      <w:proofErr w:type="gramStart"/>
      <w:r w:rsidR="3BFF3567" w:rsidRPr="3BFF3567">
        <w:t>ExCom</w:t>
      </w:r>
      <w:bookmarkEnd w:id="165"/>
      <w:proofErr w:type="gramEnd"/>
    </w:p>
    <w:p w14:paraId="08624BDD" w14:textId="2FAEF284" w:rsidR="3BFF3567" w:rsidRDefault="3BFF3567" w:rsidP="002F2666">
      <w:r w:rsidRPr="3BFF3567">
        <w:t xml:space="preserve">The </w:t>
      </w:r>
      <w:r w:rsidR="005D6F67">
        <w:t xml:space="preserve">May </w:t>
      </w:r>
      <w:r w:rsidRPr="3BFF3567">
        <w:t>20</w:t>
      </w:r>
      <w:r w:rsidR="005D6F67">
        <w:t>2</w:t>
      </w:r>
      <w:r w:rsidRPr="3BFF3567">
        <w:t xml:space="preserve">3 </w:t>
      </w:r>
      <w:r w:rsidR="005D6F67" w:rsidRPr="3BFF3567">
        <w:t xml:space="preserve">RFT </w:t>
      </w:r>
      <w:r w:rsidR="005D6F67">
        <w:t>R</w:t>
      </w:r>
      <w:r w:rsidRPr="3BFF3567">
        <w:t xml:space="preserve">eport summarises the HFC emissions data for five parties (Argentina, China, India, the Democratic People’s Republic of </w:t>
      </w:r>
      <w:proofErr w:type="gramStart"/>
      <w:r w:rsidRPr="3BFF3567">
        <w:t>Korea</w:t>
      </w:r>
      <w:proofErr w:type="gramEnd"/>
      <w:r w:rsidRPr="3BFF3567">
        <w:t xml:space="preserve"> and Mexico) that have report</w:t>
      </w:r>
      <w:r w:rsidR="00AA6425">
        <w:t>ed</w:t>
      </w:r>
      <w:r w:rsidRPr="3BFF3567">
        <w:t xml:space="preserve"> 2021 data </w:t>
      </w:r>
      <w:r w:rsidR="00AA6425">
        <w:t>for</w:t>
      </w:r>
      <w:r w:rsidR="00AA6425" w:rsidRPr="3BFF3567">
        <w:t xml:space="preserve"> </w:t>
      </w:r>
      <w:r w:rsidRPr="3BFF3567">
        <w:t xml:space="preserve">HFC-23 production and </w:t>
      </w:r>
      <w:r w:rsidR="00AA6425">
        <w:t>emissions</w:t>
      </w:r>
      <w:r w:rsidR="00AA6425" w:rsidRPr="3BFF3567">
        <w:t xml:space="preserve"> </w:t>
      </w:r>
      <w:r w:rsidRPr="3BFF3567">
        <w:t xml:space="preserve">under the Kigali Amendment. </w:t>
      </w:r>
    </w:p>
    <w:p w14:paraId="28DD3E6C" w14:textId="191AA858" w:rsidR="3BFF3567" w:rsidRDefault="3BFF3567" w:rsidP="002F2666">
      <w:r w:rsidRPr="3BFF3567">
        <w:t xml:space="preserve">In 2018, Argentina reported the production of 1,192 tonnes of HCFC-22. ExCom 82/69 estimated the proportion of HFC-23 as about 3.3% of the HCFC-22 produced. Table </w:t>
      </w:r>
      <w:r w:rsidR="00136639">
        <w:t>3.4</w:t>
      </w:r>
      <w:r w:rsidR="00136639">
        <w:rPr>
          <w:rStyle w:val="FootnoteReference"/>
        </w:rPr>
        <w:footnoteReference w:id="23"/>
      </w:r>
      <w:r w:rsidRPr="3BFF3567">
        <w:t xml:space="preserve"> provides data for 2018 on 11 HCFC-22 production plants in China that applied for government subsidies, with production of HCFC-22 of 598,098 tonnes.</w:t>
      </w:r>
    </w:p>
    <w:p w14:paraId="1D6D6A79" w14:textId="77777777" w:rsidR="00CE482A" w:rsidRDefault="00CE482A">
      <w:pPr>
        <w:spacing w:after="0"/>
      </w:pPr>
      <w:r>
        <w:br w:type="page"/>
      </w:r>
    </w:p>
    <w:p w14:paraId="7B85DF23" w14:textId="72C08767" w:rsidR="3BFF3567" w:rsidRDefault="3BFF3567" w:rsidP="00404ED4">
      <w:pPr>
        <w:tabs>
          <w:tab w:val="left" w:pos="1134"/>
        </w:tabs>
        <w:spacing w:after="120"/>
        <w:ind w:left="1134" w:hanging="1134"/>
      </w:pPr>
      <w:r w:rsidRPr="3BFF3567">
        <w:rPr>
          <w:rFonts w:eastAsia="Times New Roman"/>
          <w:b/>
          <w:bCs/>
          <w:szCs w:val="22"/>
        </w:rPr>
        <w:lastRenderedPageBreak/>
        <w:t xml:space="preserve">Table </w:t>
      </w:r>
      <w:r w:rsidR="0043535B">
        <w:rPr>
          <w:rFonts w:eastAsia="Times New Roman"/>
          <w:b/>
          <w:bCs/>
          <w:szCs w:val="22"/>
        </w:rPr>
        <w:t>3.4</w:t>
      </w:r>
      <w:r w:rsidR="0043535B">
        <w:rPr>
          <w:rFonts w:eastAsia="Times New Roman"/>
          <w:b/>
          <w:bCs/>
          <w:szCs w:val="22"/>
        </w:rPr>
        <w:tab/>
      </w:r>
      <w:r w:rsidRPr="3BFF3567">
        <w:rPr>
          <w:rFonts w:eastAsia="Times New Roman"/>
          <w:b/>
          <w:bCs/>
          <w:szCs w:val="22"/>
        </w:rPr>
        <w:t>Amounts of HCFC-22 and HFC-23 produced as well as HFC-23 incinerated in plants that received subsidies in 2018 in China</w:t>
      </w:r>
      <w:r w:rsidR="0043535B">
        <w:rPr>
          <w:rFonts w:eastAsia="Times New Roman"/>
          <w:b/>
          <w:bCs/>
          <w:szCs w:val="22"/>
        </w:rPr>
        <w:t xml:space="preserve"> </w:t>
      </w:r>
      <w:r w:rsidR="0043535B" w:rsidRPr="3BFF3567">
        <w:rPr>
          <w:rFonts w:eastAsia="Times New Roman"/>
          <w:b/>
          <w:bCs/>
          <w:szCs w:val="22"/>
        </w:rPr>
        <w:t>(</w:t>
      </w:r>
      <w:r w:rsidR="00FF52E4">
        <w:rPr>
          <w:rFonts w:eastAsia="Times New Roman"/>
          <w:b/>
          <w:bCs/>
          <w:szCs w:val="22"/>
        </w:rPr>
        <w:t xml:space="preserve">Table </w:t>
      </w:r>
      <w:r w:rsidR="00894B4B">
        <w:rPr>
          <w:rFonts w:eastAsia="Times New Roman"/>
          <w:b/>
          <w:bCs/>
          <w:szCs w:val="22"/>
        </w:rPr>
        <w:t>4-1,</w:t>
      </w:r>
      <w:r w:rsidR="0043535B" w:rsidRPr="3BFF3567">
        <w:rPr>
          <w:rFonts w:eastAsia="Times New Roman"/>
          <w:b/>
          <w:bCs/>
          <w:szCs w:val="22"/>
        </w:rPr>
        <w:t xml:space="preserve"> </w:t>
      </w:r>
      <w:r w:rsidR="0043535B">
        <w:rPr>
          <w:rFonts w:eastAsia="Times New Roman"/>
          <w:b/>
          <w:bCs/>
          <w:szCs w:val="22"/>
        </w:rPr>
        <w:t xml:space="preserve">May </w:t>
      </w:r>
      <w:r w:rsidR="0043535B" w:rsidRPr="3BFF3567">
        <w:rPr>
          <w:rFonts w:eastAsia="Times New Roman"/>
          <w:b/>
          <w:bCs/>
          <w:szCs w:val="22"/>
        </w:rPr>
        <w:t xml:space="preserve">2023 RTF </w:t>
      </w:r>
      <w:r w:rsidR="0043535B">
        <w:rPr>
          <w:rFonts w:eastAsia="Times New Roman"/>
          <w:b/>
          <w:bCs/>
          <w:szCs w:val="22"/>
        </w:rPr>
        <w:t>R</w:t>
      </w:r>
      <w:r w:rsidR="0043535B" w:rsidRPr="3BFF3567">
        <w:rPr>
          <w:rFonts w:eastAsia="Times New Roman"/>
          <w:b/>
          <w:bCs/>
          <w:szCs w:val="22"/>
        </w:rPr>
        <w:t>eport)</w:t>
      </w:r>
    </w:p>
    <w:tbl>
      <w:tblPr>
        <w:tblW w:w="8704" w:type="dxa"/>
        <w:tblInd w:w="75" w:type="dxa"/>
        <w:tblLayout w:type="fixed"/>
        <w:tblLook w:val="06A0" w:firstRow="1" w:lastRow="0" w:firstColumn="1" w:lastColumn="0" w:noHBand="1" w:noVBand="1"/>
      </w:tblPr>
      <w:tblGrid>
        <w:gridCol w:w="3176"/>
        <w:gridCol w:w="1417"/>
        <w:gridCol w:w="1326"/>
        <w:gridCol w:w="1439"/>
        <w:gridCol w:w="1346"/>
      </w:tblGrid>
      <w:tr w:rsidR="00FF52E4" w14:paraId="025BA074" w14:textId="77777777" w:rsidTr="00FF52E4">
        <w:trPr>
          <w:trHeight w:val="37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tcPr>
          <w:p w14:paraId="47B26B7A" w14:textId="57C6B673" w:rsidR="3BFF3567" w:rsidRDefault="3BFF3567" w:rsidP="00404ED4">
            <w:pPr>
              <w:spacing w:before="60" w:after="60"/>
              <w:rPr>
                <w:rFonts w:eastAsia="Times New Roman"/>
                <w:b/>
                <w:bCs/>
                <w:color w:val="000000" w:themeColor="text1"/>
                <w:sz w:val="20"/>
              </w:rPr>
            </w:pPr>
            <w:r w:rsidRPr="3BFF3567">
              <w:rPr>
                <w:rFonts w:eastAsia="Times New Roman"/>
                <w:b/>
                <w:bCs/>
                <w:color w:val="000000" w:themeColor="text1"/>
                <w:sz w:val="20"/>
              </w:rPr>
              <w:t xml:space="preserve">Producer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962D1FE" w14:textId="659A8FD6" w:rsidR="3BFF3567" w:rsidRDefault="3BFF3567" w:rsidP="00404ED4">
            <w:pPr>
              <w:spacing w:before="60" w:after="60"/>
              <w:jc w:val="center"/>
              <w:rPr>
                <w:rFonts w:eastAsia="Times New Roman"/>
                <w:b/>
                <w:bCs/>
                <w:color w:val="000000" w:themeColor="text1"/>
                <w:sz w:val="20"/>
              </w:rPr>
            </w:pPr>
            <w:r w:rsidRPr="3BFF3567">
              <w:rPr>
                <w:rFonts w:eastAsia="Times New Roman"/>
                <w:b/>
                <w:bCs/>
                <w:color w:val="000000" w:themeColor="text1"/>
                <w:sz w:val="20"/>
              </w:rPr>
              <w:t>HCFC-22 production (</w:t>
            </w:r>
            <w:r w:rsidR="00DF7C63">
              <w:rPr>
                <w:rFonts w:eastAsia="Times New Roman"/>
                <w:b/>
                <w:bCs/>
                <w:color w:val="000000" w:themeColor="text1"/>
                <w:sz w:val="20"/>
              </w:rPr>
              <w:t>tonnes</w:t>
            </w:r>
            <w:r w:rsidRPr="3BFF3567">
              <w:rPr>
                <w:rFonts w:eastAsia="Times New Roman"/>
                <w:b/>
                <w:bCs/>
                <w:color w:val="000000" w:themeColor="text1"/>
                <w:sz w:val="20"/>
              </w:rPr>
              <w:t>)</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tcPr>
          <w:p w14:paraId="383D6508" w14:textId="59C89856" w:rsidR="3BFF3567" w:rsidRDefault="3BFF3567" w:rsidP="00404ED4">
            <w:pPr>
              <w:spacing w:before="60" w:after="60"/>
              <w:jc w:val="center"/>
              <w:rPr>
                <w:rFonts w:eastAsia="Times New Roman"/>
                <w:b/>
                <w:bCs/>
                <w:color w:val="000000" w:themeColor="text1"/>
                <w:sz w:val="20"/>
              </w:rPr>
            </w:pPr>
            <w:r w:rsidRPr="3BFF3567">
              <w:rPr>
                <w:rFonts w:eastAsia="Times New Roman"/>
                <w:b/>
                <w:bCs/>
                <w:color w:val="000000" w:themeColor="text1"/>
                <w:sz w:val="20"/>
              </w:rPr>
              <w:t>HFC-23 production</w:t>
            </w:r>
          </w:p>
          <w:p w14:paraId="15416167" w14:textId="758CF56E" w:rsidR="3BFF3567" w:rsidRDefault="3BFF3567" w:rsidP="00404ED4">
            <w:pPr>
              <w:spacing w:before="60" w:after="60"/>
              <w:jc w:val="center"/>
              <w:rPr>
                <w:rFonts w:eastAsia="Times New Roman"/>
                <w:b/>
                <w:bCs/>
                <w:color w:val="000000" w:themeColor="text1"/>
                <w:sz w:val="20"/>
              </w:rPr>
            </w:pPr>
            <w:r w:rsidRPr="3BFF3567">
              <w:rPr>
                <w:rFonts w:eastAsia="Times New Roman"/>
                <w:b/>
                <w:bCs/>
                <w:color w:val="000000" w:themeColor="text1"/>
                <w:sz w:val="20"/>
              </w:rPr>
              <w:t>(</w:t>
            </w:r>
            <w:r w:rsidR="00DF7C63">
              <w:rPr>
                <w:rFonts w:eastAsia="Times New Roman"/>
                <w:b/>
                <w:bCs/>
                <w:color w:val="000000" w:themeColor="text1"/>
                <w:sz w:val="20"/>
              </w:rPr>
              <w:t>tonnes</w:t>
            </w:r>
            <w:r w:rsidRPr="3BFF3567">
              <w:rPr>
                <w:rFonts w:eastAsia="Times New Roman"/>
                <w:b/>
                <w:bCs/>
                <w:color w:val="000000" w:themeColor="text1"/>
                <w:sz w:val="20"/>
              </w:rPr>
              <w:t>)</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tcPr>
          <w:p w14:paraId="0B0E8E8A" w14:textId="44CA3151" w:rsidR="3BFF3567" w:rsidRDefault="3BFF3567" w:rsidP="00404ED4">
            <w:pPr>
              <w:spacing w:before="60" w:after="60"/>
              <w:jc w:val="center"/>
              <w:rPr>
                <w:rFonts w:eastAsia="Times New Roman"/>
                <w:b/>
                <w:bCs/>
                <w:color w:val="000000" w:themeColor="text1"/>
                <w:sz w:val="20"/>
              </w:rPr>
            </w:pPr>
            <w:r w:rsidRPr="3BFF3567">
              <w:rPr>
                <w:rFonts w:eastAsia="Times New Roman"/>
                <w:b/>
                <w:bCs/>
                <w:color w:val="000000" w:themeColor="text1"/>
                <w:sz w:val="20"/>
              </w:rPr>
              <w:t>% of HFC-23 formed</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tcPr>
          <w:p w14:paraId="7B1EFCB4" w14:textId="3BB0845B" w:rsidR="3BFF3567" w:rsidRDefault="3BFF3567" w:rsidP="00404ED4">
            <w:pPr>
              <w:spacing w:before="60" w:after="60"/>
              <w:jc w:val="center"/>
              <w:rPr>
                <w:rFonts w:eastAsia="Times New Roman"/>
                <w:b/>
                <w:bCs/>
                <w:color w:val="000000" w:themeColor="text1"/>
                <w:sz w:val="20"/>
              </w:rPr>
            </w:pPr>
            <w:r w:rsidRPr="3BFF3567">
              <w:rPr>
                <w:rFonts w:eastAsia="Times New Roman"/>
                <w:b/>
                <w:bCs/>
                <w:color w:val="000000" w:themeColor="text1"/>
                <w:sz w:val="20"/>
              </w:rPr>
              <w:t>Incinerated HFC-23 (</w:t>
            </w:r>
            <w:r w:rsidR="00DF7C63">
              <w:rPr>
                <w:rFonts w:eastAsia="Times New Roman"/>
                <w:b/>
                <w:bCs/>
                <w:color w:val="000000" w:themeColor="text1"/>
                <w:sz w:val="20"/>
              </w:rPr>
              <w:t>tonnes</w:t>
            </w:r>
            <w:r w:rsidRPr="3BFF3567">
              <w:rPr>
                <w:rFonts w:eastAsia="Times New Roman"/>
                <w:b/>
                <w:bCs/>
                <w:color w:val="000000" w:themeColor="text1"/>
                <w:sz w:val="20"/>
              </w:rPr>
              <w:t>)</w:t>
            </w:r>
          </w:p>
        </w:tc>
      </w:tr>
      <w:tr w:rsidR="00851A58" w14:paraId="293FC12D"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8E78FB" w14:textId="37C88FC8"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Dongyue</w:t>
            </w:r>
            <w:proofErr w:type="spellEnd"/>
            <w:r w:rsidRPr="3BFF3567">
              <w:rPr>
                <w:rFonts w:eastAsia="Times New Roman"/>
                <w:color w:val="000000" w:themeColor="text1"/>
                <w:sz w:val="20"/>
              </w:rPr>
              <w:t xml:space="preserve"> Chemical Co (Shandong)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5879A9" w14:textId="087ADBBC"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207,043.5</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31590" w14:textId="18BC5261"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4,244.93</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67BD39" w14:textId="6FD74A75"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2.05</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237A1B" w14:textId="5390D11B"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4,244.88</w:t>
            </w:r>
          </w:p>
        </w:tc>
      </w:tr>
      <w:tr w:rsidR="00851A58" w14:paraId="3B66E220"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7EF6C" w14:textId="5B1784D6"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Quhua</w:t>
            </w:r>
            <w:proofErr w:type="spellEnd"/>
            <w:r w:rsidRPr="3BFF3567">
              <w:rPr>
                <w:rFonts w:eastAsia="Times New Roman"/>
                <w:color w:val="000000" w:themeColor="text1"/>
                <w:sz w:val="20"/>
              </w:rPr>
              <w:t xml:space="preserve"> Co (Zhejiang)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E133AB" w14:textId="4536FFAF"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91,298.0</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B0046" w14:textId="12905A3F"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2,072.23</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E1B5BF" w14:textId="16FBAA58"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2.27</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3F2D45" w14:textId="1F9998BB"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2,065.15</w:t>
            </w:r>
          </w:p>
        </w:tc>
      </w:tr>
      <w:tr w:rsidR="00851A58" w14:paraId="1C41301C"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F7A7C" w14:textId="2F505C6A" w:rsidR="3BFF3567" w:rsidRDefault="3BFF3567" w:rsidP="00404ED4">
            <w:pPr>
              <w:spacing w:before="60" w:after="60"/>
              <w:rPr>
                <w:rFonts w:eastAsia="Times New Roman"/>
                <w:color w:val="000000" w:themeColor="text1"/>
                <w:sz w:val="20"/>
              </w:rPr>
            </w:pPr>
            <w:r w:rsidRPr="3BFF3567">
              <w:rPr>
                <w:rFonts w:eastAsia="Times New Roman"/>
                <w:color w:val="000000" w:themeColor="text1"/>
                <w:sz w:val="20"/>
              </w:rPr>
              <w:t xml:space="preserve">Meilan (Jiangsu)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40097A" w14:textId="01011921"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101,469.9</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13034" w14:textId="4F8C65E8"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2,803.39</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55E0B" w14:textId="43509D9D"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2.76</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253B88" w14:textId="2E99D726"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2,803.18</w:t>
            </w:r>
          </w:p>
        </w:tc>
      </w:tr>
      <w:tr w:rsidR="00851A58" w14:paraId="10EB0170"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8D452" w14:textId="52A52363" w:rsidR="3BFF3567" w:rsidRDefault="3BFF3567" w:rsidP="00404ED4">
            <w:pPr>
              <w:spacing w:before="60" w:after="60"/>
              <w:rPr>
                <w:rFonts w:eastAsia="Times New Roman"/>
                <w:color w:val="000000" w:themeColor="text1"/>
                <w:sz w:val="20"/>
              </w:rPr>
            </w:pPr>
            <w:r w:rsidRPr="3BFF3567">
              <w:rPr>
                <w:rFonts w:eastAsia="Times New Roman"/>
                <w:color w:val="000000" w:themeColor="text1"/>
                <w:sz w:val="20"/>
              </w:rPr>
              <w:t xml:space="preserve">3F </w:t>
            </w:r>
            <w:proofErr w:type="spellStart"/>
            <w:r w:rsidRPr="3BFF3567">
              <w:rPr>
                <w:rFonts w:eastAsia="Times New Roman"/>
                <w:color w:val="000000" w:themeColor="text1"/>
                <w:sz w:val="20"/>
              </w:rPr>
              <w:t>Changsu</w:t>
            </w:r>
            <w:proofErr w:type="spellEnd"/>
            <w:r w:rsidRPr="3BFF3567">
              <w:rPr>
                <w:rFonts w:eastAsia="Times New Roman"/>
                <w:color w:val="000000" w:themeColor="text1"/>
                <w:sz w:val="20"/>
              </w:rPr>
              <w:t xml:space="preserve"> (Jiangsu)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4A539" w14:textId="62D9DEE7"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39,312.3</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9FE41D" w14:textId="1A463A87"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1,135.27</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813B8" w14:textId="7BD17515"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2.89</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58022" w14:textId="1E116273"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1,134.82</w:t>
            </w:r>
          </w:p>
        </w:tc>
      </w:tr>
      <w:tr w:rsidR="00851A58" w14:paraId="2005255A"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AFE4BB" w14:textId="00F9C702"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ZhongHao</w:t>
            </w:r>
            <w:proofErr w:type="spellEnd"/>
            <w:r w:rsidRPr="3BFF3567">
              <w:rPr>
                <w:rFonts w:eastAsia="Times New Roman"/>
                <w:color w:val="000000" w:themeColor="text1"/>
                <w:sz w:val="20"/>
              </w:rPr>
              <w:t xml:space="preserve"> </w:t>
            </w:r>
            <w:proofErr w:type="spellStart"/>
            <w:r w:rsidRPr="3BFF3567">
              <w:rPr>
                <w:rFonts w:eastAsia="Times New Roman"/>
                <w:color w:val="000000" w:themeColor="text1"/>
                <w:sz w:val="20"/>
              </w:rPr>
              <w:t>ChenGuang</w:t>
            </w:r>
            <w:proofErr w:type="spellEnd"/>
            <w:r w:rsidRPr="3BFF3567">
              <w:rPr>
                <w:rFonts w:eastAsia="Times New Roman"/>
                <w:color w:val="000000" w:themeColor="text1"/>
                <w:sz w:val="20"/>
              </w:rPr>
              <w:t xml:space="preserve"> (Sichuan)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A41B0D" w14:textId="49AD5A83"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34,868.6</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41F179" w14:textId="000BCE1F"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890.6</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03098" w14:textId="764457BD"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2.55</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5296BF" w14:textId="1806F328"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884.79</w:t>
            </w:r>
          </w:p>
        </w:tc>
      </w:tr>
      <w:tr w:rsidR="00851A58" w14:paraId="24CBD829"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C8008D" w14:textId="65A605BE"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Linhai</w:t>
            </w:r>
            <w:proofErr w:type="spellEnd"/>
            <w:r w:rsidRPr="3BFF3567">
              <w:rPr>
                <w:rFonts w:eastAsia="Times New Roman"/>
                <w:color w:val="000000" w:themeColor="text1"/>
                <w:sz w:val="20"/>
              </w:rPr>
              <w:t xml:space="preserve"> Limin Chemical (Zhejiang)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EDE25" w14:textId="14241F93"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25,750.2</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A768DF" w14:textId="7AF4A2C1"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525.3</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869FBD" w14:textId="796B73DB"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2.04</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3E3DC7" w14:textId="78D8B0E5"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524.8</w:t>
            </w:r>
          </w:p>
        </w:tc>
      </w:tr>
      <w:tr w:rsidR="00851A58" w14:paraId="6FD655D6"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DC8846" w14:textId="552D84E7" w:rsidR="3BFF3567" w:rsidRDefault="3BFF3567" w:rsidP="00404ED4">
            <w:pPr>
              <w:spacing w:before="60" w:after="60"/>
              <w:rPr>
                <w:rFonts w:eastAsia="Times New Roman"/>
                <w:color w:val="000000" w:themeColor="text1"/>
                <w:sz w:val="20"/>
              </w:rPr>
            </w:pPr>
            <w:r w:rsidRPr="3BFF3567">
              <w:rPr>
                <w:rFonts w:eastAsia="Times New Roman"/>
                <w:color w:val="000000" w:themeColor="text1"/>
                <w:sz w:val="20"/>
              </w:rPr>
              <w:t xml:space="preserve">Arkema Changshu (Jiangsu)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64AD7" w14:textId="6DB95EE3"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37,942.7</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9F2214" w14:textId="71C21CD4"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724.7</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8B6B3C" w14:textId="0179B209"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1.91</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A19443" w14:textId="711814EE"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722.38</w:t>
            </w:r>
          </w:p>
        </w:tc>
      </w:tr>
      <w:tr w:rsidR="00851A58" w14:paraId="1CC9F6B0"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9C0465" w14:textId="351E2611"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Sanmei</w:t>
            </w:r>
            <w:proofErr w:type="spellEnd"/>
            <w:r w:rsidRPr="3BFF3567">
              <w:rPr>
                <w:rFonts w:eastAsia="Times New Roman"/>
                <w:color w:val="000000" w:themeColor="text1"/>
                <w:sz w:val="20"/>
              </w:rPr>
              <w:t xml:space="preserve"> Chemical (Zhejiang)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A0B7C" w14:textId="5696CE57"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13,977.2</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F7357" w14:textId="2549CF77"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344.88</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F34C65" w14:textId="758CD31F"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2.47</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6D76C" w14:textId="563115FF"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340.01</w:t>
            </w:r>
          </w:p>
        </w:tc>
      </w:tr>
      <w:tr w:rsidR="00851A58" w14:paraId="4B46EC71"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0CD1A2" w14:textId="6292E59C" w:rsidR="3BFF3567" w:rsidRDefault="3BFF3567" w:rsidP="00404ED4">
            <w:pPr>
              <w:spacing w:before="60" w:after="60"/>
              <w:rPr>
                <w:rFonts w:eastAsia="Times New Roman"/>
                <w:color w:val="000000" w:themeColor="text1"/>
                <w:sz w:val="20"/>
              </w:rPr>
            </w:pPr>
            <w:r w:rsidRPr="3BFF3567">
              <w:rPr>
                <w:rFonts w:eastAsia="Times New Roman"/>
                <w:color w:val="000000" w:themeColor="text1"/>
                <w:sz w:val="20"/>
              </w:rPr>
              <w:t xml:space="preserve">Jinhua </w:t>
            </w:r>
            <w:proofErr w:type="spellStart"/>
            <w:r w:rsidRPr="3BFF3567">
              <w:rPr>
                <w:rFonts w:eastAsia="Times New Roman"/>
                <w:color w:val="000000" w:themeColor="text1"/>
                <w:sz w:val="20"/>
              </w:rPr>
              <w:t>Yonghe</w:t>
            </w:r>
            <w:proofErr w:type="spellEnd"/>
            <w:r w:rsidRPr="3BFF3567">
              <w:rPr>
                <w:rFonts w:eastAsia="Times New Roman"/>
                <w:color w:val="000000" w:themeColor="text1"/>
                <w:sz w:val="20"/>
              </w:rPr>
              <w:t xml:space="preserve"> (Zhejiang)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AA960" w14:textId="770FEC12"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24,185.0</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0DED09" w14:textId="78CBFE54"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496.37</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EFF932" w14:textId="3B4ECC6A"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2.05</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404EE1" w14:textId="71DF0575"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450.55</w:t>
            </w:r>
          </w:p>
        </w:tc>
      </w:tr>
      <w:tr w:rsidR="00851A58" w14:paraId="7D53A655"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F7FF8E" w14:textId="2489D5D0"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Lanxi</w:t>
            </w:r>
            <w:proofErr w:type="spellEnd"/>
            <w:r w:rsidRPr="3BFF3567">
              <w:rPr>
                <w:rFonts w:eastAsia="Times New Roman"/>
                <w:color w:val="000000" w:themeColor="text1"/>
                <w:sz w:val="20"/>
              </w:rPr>
              <w:t xml:space="preserve"> </w:t>
            </w:r>
            <w:proofErr w:type="spellStart"/>
            <w:r w:rsidRPr="3BFF3567">
              <w:rPr>
                <w:rFonts w:eastAsia="Times New Roman"/>
                <w:color w:val="000000" w:themeColor="text1"/>
                <w:sz w:val="20"/>
              </w:rPr>
              <w:t>Juhua</w:t>
            </w:r>
            <w:proofErr w:type="spellEnd"/>
            <w:r w:rsidRPr="3BFF3567">
              <w:rPr>
                <w:rFonts w:eastAsia="Times New Roman"/>
                <w:color w:val="000000" w:themeColor="text1"/>
                <w:sz w:val="20"/>
              </w:rPr>
              <w:t xml:space="preserve"> (Zhejiang)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415D5" w14:textId="0132803B"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25,551.5</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C1BD4F" w14:textId="1F110F35"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704.38</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12D76F" w14:textId="692DDE30"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2.76</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BCED71" w14:textId="77613C20"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424.95</w:t>
            </w:r>
          </w:p>
        </w:tc>
      </w:tr>
      <w:tr w:rsidR="00851A58" w14:paraId="3ADC681A"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F5189D" w14:textId="004848F8" w:rsidR="3BFF3567" w:rsidRDefault="3BFF3567" w:rsidP="00404ED4">
            <w:pPr>
              <w:spacing w:before="60" w:after="60"/>
              <w:rPr>
                <w:rFonts w:eastAsia="Times New Roman"/>
                <w:color w:val="000000" w:themeColor="text1"/>
                <w:sz w:val="20"/>
              </w:rPr>
            </w:pPr>
            <w:proofErr w:type="spellStart"/>
            <w:r w:rsidRPr="3BFF3567">
              <w:rPr>
                <w:rFonts w:eastAsia="Times New Roman"/>
                <w:color w:val="000000" w:themeColor="text1"/>
                <w:sz w:val="20"/>
              </w:rPr>
              <w:t>Pengyou</w:t>
            </w:r>
            <w:proofErr w:type="spellEnd"/>
            <w:r w:rsidRPr="3BFF3567">
              <w:rPr>
                <w:rFonts w:eastAsia="Times New Roman"/>
                <w:color w:val="000000" w:themeColor="text1"/>
                <w:sz w:val="20"/>
              </w:rPr>
              <w:t xml:space="preserve"> Chemical (Zhejiang)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21CFD" w14:textId="2DDA4B0E" w:rsidR="3BFF3567" w:rsidRDefault="3BFF3567" w:rsidP="00404ED4">
            <w:pPr>
              <w:tabs>
                <w:tab w:val="decimal" w:pos="885"/>
              </w:tabs>
              <w:spacing w:before="60" w:after="60"/>
              <w:rPr>
                <w:rFonts w:eastAsia="Times New Roman"/>
                <w:color w:val="000000" w:themeColor="text1"/>
                <w:sz w:val="20"/>
              </w:rPr>
            </w:pPr>
            <w:r w:rsidRPr="3BFF3567">
              <w:rPr>
                <w:rFonts w:eastAsia="Times New Roman"/>
                <w:color w:val="000000" w:themeColor="text1"/>
                <w:sz w:val="20"/>
              </w:rPr>
              <w:t>9,459.8</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EBCBE4" w14:textId="30C1C030" w:rsidR="3BFF3567" w:rsidRDefault="3BFF3567" w:rsidP="00404ED4">
            <w:pPr>
              <w:tabs>
                <w:tab w:val="decimal" w:pos="746"/>
              </w:tabs>
              <w:spacing w:before="60" w:after="60"/>
              <w:rPr>
                <w:rFonts w:eastAsia="Times New Roman"/>
                <w:color w:val="000000" w:themeColor="text1"/>
                <w:sz w:val="20"/>
              </w:rPr>
            </w:pPr>
            <w:r w:rsidRPr="3BFF3567">
              <w:rPr>
                <w:rFonts w:eastAsia="Times New Roman"/>
                <w:color w:val="000000" w:themeColor="text1"/>
                <w:sz w:val="20"/>
              </w:rPr>
              <w:t>210</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A3710A" w14:textId="2252B018" w:rsidR="3BFF3567" w:rsidRDefault="3BFF3567"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2.22</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EED19" w14:textId="455F06A2" w:rsidR="3BFF3567" w:rsidRDefault="3BFF3567" w:rsidP="00404ED4">
            <w:pPr>
              <w:tabs>
                <w:tab w:val="decimal" w:pos="672"/>
              </w:tabs>
              <w:spacing w:before="60" w:after="60"/>
              <w:rPr>
                <w:rFonts w:eastAsia="Times New Roman"/>
                <w:color w:val="000000" w:themeColor="text1"/>
                <w:sz w:val="20"/>
              </w:rPr>
            </w:pPr>
            <w:r w:rsidRPr="3BFF3567">
              <w:rPr>
                <w:rFonts w:eastAsia="Times New Roman"/>
                <w:color w:val="000000" w:themeColor="text1"/>
                <w:sz w:val="20"/>
              </w:rPr>
              <w:t>218.24</w:t>
            </w:r>
          </w:p>
        </w:tc>
      </w:tr>
      <w:tr w:rsidR="002C66D0" w14:paraId="032886AD"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43EA1D" w14:textId="1665BE93" w:rsidR="002C66D0" w:rsidRPr="3BFF3567" w:rsidRDefault="002C66D0" w:rsidP="00E40554">
            <w:pPr>
              <w:spacing w:before="60" w:after="60"/>
              <w:rPr>
                <w:rFonts w:eastAsia="Times New Roman"/>
                <w:color w:val="000000" w:themeColor="text1"/>
                <w:sz w:val="20"/>
              </w:rPr>
            </w:pPr>
            <w:r w:rsidRPr="3BFF3567">
              <w:rPr>
                <w:rFonts w:eastAsia="Times New Roman"/>
                <w:b/>
                <w:bCs/>
                <w:color w:val="000000" w:themeColor="text1"/>
                <w:sz w:val="20"/>
              </w:rPr>
              <w:t>Average</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9605C" w14:textId="48FA3F76" w:rsidR="002C66D0" w:rsidRPr="3BFF3567" w:rsidRDefault="002C66D0" w:rsidP="00404ED4">
            <w:pPr>
              <w:spacing w:before="60" w:after="60"/>
              <w:ind w:right="-107"/>
              <w:jc w:val="center"/>
              <w:rPr>
                <w:rFonts w:eastAsia="Times New Roman"/>
                <w:color w:val="000000" w:themeColor="text1"/>
                <w:sz w:val="20"/>
              </w:rPr>
            </w:pPr>
            <w:r w:rsidRPr="3BFF3567">
              <w:rPr>
                <w:rFonts w:eastAsia="Times New Roman"/>
                <w:color w:val="000000" w:themeColor="text1"/>
                <w:sz w:val="20"/>
              </w:rPr>
              <w:t>/</w:t>
            </w:r>
          </w:p>
        </w:tc>
        <w:tc>
          <w:tcPr>
            <w:tcW w:w="13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726CA1" w14:textId="77777777" w:rsidR="002C66D0" w:rsidRPr="3BFF3567" w:rsidRDefault="002C66D0" w:rsidP="00404ED4">
            <w:pPr>
              <w:spacing w:before="60" w:after="60"/>
              <w:ind w:right="-107"/>
              <w:jc w:val="center"/>
              <w:rPr>
                <w:rFonts w:eastAsia="Times New Roman"/>
                <w:color w:val="000000" w:themeColor="text1"/>
                <w:sz w:val="20"/>
              </w:rPr>
            </w:pP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E5A11" w14:textId="51FB3DDE" w:rsidR="002C66D0" w:rsidRPr="3BFF3567" w:rsidRDefault="002C66D0" w:rsidP="00404ED4">
            <w:pPr>
              <w:tabs>
                <w:tab w:val="decimal" w:pos="553"/>
              </w:tabs>
              <w:spacing w:before="60" w:after="60"/>
              <w:rPr>
                <w:rFonts w:eastAsia="Times New Roman"/>
                <w:color w:val="000000" w:themeColor="text1"/>
                <w:sz w:val="20"/>
              </w:rPr>
            </w:pPr>
            <w:r w:rsidRPr="3BFF3567">
              <w:rPr>
                <w:rFonts w:eastAsia="Times New Roman"/>
                <w:color w:val="000000" w:themeColor="text1"/>
                <w:sz w:val="20"/>
              </w:rPr>
              <w:t>2.32</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92287F" w14:textId="77777777" w:rsidR="002C66D0" w:rsidRPr="3BFF3567" w:rsidRDefault="002C66D0" w:rsidP="00FF52E4">
            <w:pPr>
              <w:spacing w:before="60" w:after="60"/>
              <w:jc w:val="right"/>
              <w:rPr>
                <w:rFonts w:eastAsia="Times New Roman"/>
                <w:color w:val="000000" w:themeColor="text1"/>
                <w:sz w:val="20"/>
              </w:rPr>
            </w:pPr>
          </w:p>
        </w:tc>
      </w:tr>
      <w:tr w:rsidR="00851A58" w14:paraId="7263B1B4" w14:textId="77777777" w:rsidTr="00404ED4">
        <w:trPr>
          <w:trHeight w:val="135"/>
        </w:trPr>
        <w:tc>
          <w:tcPr>
            <w:tcW w:w="31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9C522" w14:textId="352E505E" w:rsidR="3BFF3567" w:rsidRDefault="3BFF3567" w:rsidP="00404ED4">
            <w:pPr>
              <w:spacing w:before="60" w:after="60"/>
              <w:rPr>
                <w:rFonts w:eastAsia="Times New Roman"/>
                <w:b/>
                <w:bCs/>
                <w:color w:val="000000" w:themeColor="text1"/>
                <w:sz w:val="20"/>
              </w:rPr>
            </w:pPr>
            <w:r w:rsidRPr="3BFF3567">
              <w:rPr>
                <w:rFonts w:eastAsia="Times New Roman"/>
                <w:b/>
                <w:bCs/>
                <w:color w:val="000000" w:themeColor="text1"/>
                <w:sz w:val="20"/>
              </w:rPr>
              <w:t xml:space="preserve">Totals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DF31DB" w14:textId="0B04E97C" w:rsidR="3BFF3567" w:rsidRDefault="3BFF3567" w:rsidP="00404ED4">
            <w:pPr>
              <w:tabs>
                <w:tab w:val="decimal" w:pos="885"/>
              </w:tabs>
              <w:spacing w:before="60" w:after="60"/>
              <w:rPr>
                <w:rFonts w:eastAsia="Times New Roman"/>
                <w:b/>
                <w:bCs/>
                <w:color w:val="000000" w:themeColor="text1"/>
                <w:sz w:val="20"/>
              </w:rPr>
            </w:pPr>
            <w:r w:rsidRPr="3BFF3567">
              <w:rPr>
                <w:rFonts w:eastAsia="Times New Roman"/>
                <w:b/>
                <w:bCs/>
                <w:color w:val="000000" w:themeColor="text1"/>
                <w:sz w:val="20"/>
              </w:rPr>
              <w:t>610,858.70</w:t>
            </w:r>
          </w:p>
        </w:tc>
        <w:tc>
          <w:tcPr>
            <w:tcW w:w="1326" w:type="dxa"/>
            <w:tcBorders>
              <w:top w:val="nil"/>
              <w:left w:val="single" w:sz="8" w:space="0" w:color="auto"/>
              <w:bottom w:val="single" w:sz="8" w:space="0" w:color="auto"/>
              <w:right w:val="single" w:sz="8" w:space="0" w:color="auto"/>
            </w:tcBorders>
            <w:tcMar>
              <w:left w:w="108" w:type="dxa"/>
              <w:right w:w="108" w:type="dxa"/>
            </w:tcMar>
            <w:vAlign w:val="center"/>
          </w:tcPr>
          <w:p w14:paraId="28DF398A" w14:textId="2BD1629B" w:rsidR="3BFF3567" w:rsidRDefault="3BFF3567" w:rsidP="00404ED4">
            <w:pPr>
              <w:tabs>
                <w:tab w:val="decimal" w:pos="746"/>
              </w:tabs>
              <w:spacing w:before="60" w:after="60"/>
              <w:rPr>
                <w:rFonts w:eastAsia="Times New Roman"/>
                <w:b/>
                <w:bCs/>
                <w:color w:val="000000" w:themeColor="text1"/>
                <w:sz w:val="20"/>
              </w:rPr>
            </w:pPr>
            <w:r w:rsidRPr="3BFF3567">
              <w:rPr>
                <w:rFonts w:eastAsia="Times New Roman"/>
                <w:b/>
                <w:bCs/>
                <w:color w:val="000000" w:themeColor="text1"/>
                <w:sz w:val="20"/>
              </w:rPr>
              <w:t>14,152.05</w:t>
            </w:r>
          </w:p>
        </w:tc>
        <w:tc>
          <w:tcPr>
            <w:tcW w:w="14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46596" w14:textId="30FFE463" w:rsidR="3BFF3567" w:rsidRDefault="3BFF3567" w:rsidP="00404ED4">
            <w:pPr>
              <w:spacing w:before="60" w:after="60"/>
              <w:jc w:val="center"/>
              <w:rPr>
                <w:rFonts w:eastAsia="Times New Roman"/>
                <w:b/>
                <w:bCs/>
                <w:color w:val="000000" w:themeColor="text1"/>
                <w:sz w:val="20"/>
              </w:rPr>
            </w:pPr>
            <w:r w:rsidRPr="3BFF3567">
              <w:rPr>
                <w:rFonts w:eastAsia="Times New Roman"/>
                <w:b/>
                <w:bCs/>
                <w:color w:val="000000" w:themeColor="text1"/>
                <w:sz w:val="20"/>
              </w:rPr>
              <w:t>/</w:t>
            </w:r>
          </w:p>
        </w:tc>
        <w:tc>
          <w:tcPr>
            <w:tcW w:w="134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9D103" w14:textId="173C570A" w:rsidR="3BFF3567" w:rsidRDefault="3BFF3567" w:rsidP="00404ED4">
            <w:pPr>
              <w:tabs>
                <w:tab w:val="decimal" w:pos="672"/>
              </w:tabs>
              <w:spacing w:before="60" w:after="60"/>
              <w:rPr>
                <w:rFonts w:eastAsia="Times New Roman"/>
                <w:b/>
                <w:bCs/>
                <w:color w:val="000000" w:themeColor="text1"/>
                <w:sz w:val="20"/>
              </w:rPr>
            </w:pPr>
            <w:r w:rsidRPr="3BFF3567">
              <w:rPr>
                <w:rFonts w:eastAsia="Times New Roman"/>
                <w:b/>
                <w:bCs/>
                <w:color w:val="000000" w:themeColor="text1"/>
                <w:sz w:val="20"/>
              </w:rPr>
              <w:t>13,813.75</w:t>
            </w:r>
          </w:p>
        </w:tc>
      </w:tr>
    </w:tbl>
    <w:p w14:paraId="497CAEEF" w14:textId="1EC50162" w:rsidR="3BFF3567" w:rsidRDefault="3BFF3567" w:rsidP="002C66D0">
      <w:r w:rsidRPr="3BFF3567">
        <w:t xml:space="preserve"> </w:t>
      </w:r>
    </w:p>
    <w:p w14:paraId="4BECE53A" w14:textId="7D549878" w:rsidR="3BFF3567" w:rsidRDefault="3BFF3567" w:rsidP="002C66D0">
      <w:r w:rsidRPr="3BFF3567">
        <w:rPr>
          <w:rFonts w:eastAsia="Times New Roman"/>
        </w:rPr>
        <w:t>The Democratic People’s Republic of Korea HCFC-22 production facilities have not had a CDM project and have not built destruction facilities. The RTF has assumed that HFC-23 is vented at these two facilities at the level of 3% HCFC-22 production.</w:t>
      </w:r>
    </w:p>
    <w:p w14:paraId="7352FB96" w14:textId="3B3E156F" w:rsidR="3BFF3567" w:rsidRDefault="3BFF3567" w:rsidP="002C66D0">
      <w:pPr>
        <w:rPr>
          <w:rFonts w:eastAsia="Times New Roman"/>
        </w:rPr>
      </w:pPr>
      <w:r w:rsidRPr="00AA6425">
        <w:rPr>
          <w:rFonts w:eastAsia="Times New Roman"/>
        </w:rPr>
        <w:t>In India, 5 HCFC-22 production facilities have implemented a CDM project</w:t>
      </w:r>
      <w:r w:rsidR="00AD24F3" w:rsidRPr="00AA6425">
        <w:rPr>
          <w:rFonts w:eastAsia="Times New Roman"/>
        </w:rPr>
        <w:t xml:space="preserve"> in the past</w:t>
      </w:r>
      <w:r w:rsidR="6793130A" w:rsidRPr="00AA6425">
        <w:rPr>
          <w:rFonts w:eastAsia="Times New Roman"/>
        </w:rPr>
        <w:t>.</w:t>
      </w:r>
      <w:r w:rsidR="00AD24F3" w:rsidRPr="00AA6425">
        <w:rPr>
          <w:rFonts w:eastAsia="Times New Roman"/>
        </w:rPr>
        <w:t xml:space="preserve"> D</w:t>
      </w:r>
      <w:r w:rsidRPr="00AA6425">
        <w:rPr>
          <w:rFonts w:eastAsia="Times New Roman"/>
        </w:rPr>
        <w:t xml:space="preserve">estruction facilities continue to be operated after the expiration of the CDM projects. </w:t>
      </w:r>
      <w:r w:rsidR="006F0E9E" w:rsidRPr="006F0E9E">
        <w:rPr>
          <w:rFonts w:eastAsia="Times New Roman"/>
        </w:rPr>
        <w:t xml:space="preserve">The September 2021 RTF Report, based on ExCom Document 82/68, estimates </w:t>
      </w:r>
      <w:proofErr w:type="gramStart"/>
      <w:r w:rsidR="006F0E9E" w:rsidRPr="006F0E9E">
        <w:rPr>
          <w:rFonts w:eastAsia="Times New Roman"/>
        </w:rPr>
        <w:t>a</w:t>
      </w:r>
      <w:proofErr w:type="gramEnd"/>
      <w:r w:rsidR="006F0E9E" w:rsidRPr="006F0E9E">
        <w:rPr>
          <w:rFonts w:eastAsia="Times New Roman"/>
        </w:rPr>
        <w:t xml:space="preserve"> HFC-23 generation rate for India of 2.9% in 2018</w:t>
      </w:r>
      <w:r w:rsidR="006F0E9E">
        <w:rPr>
          <w:rStyle w:val="FootnoteReference"/>
          <w:rFonts w:eastAsia="Times New Roman"/>
        </w:rPr>
        <w:footnoteReference w:id="24"/>
      </w:r>
      <w:r w:rsidR="006F0E9E" w:rsidRPr="006F0E9E">
        <w:rPr>
          <w:rFonts w:eastAsia="Times New Roman"/>
        </w:rPr>
        <w:t xml:space="preserve">. </w:t>
      </w:r>
      <w:r w:rsidR="00AA6425" w:rsidRPr="00AA6425">
        <w:rPr>
          <w:rFonts w:eastAsia="Times New Roman"/>
        </w:rPr>
        <w:t>For 2021, India reported zero emissions of HFC-23 in 2021 (and HFC-23 production of 607.6 tonnes</w:t>
      </w:r>
      <w:r w:rsidR="006F0E9E">
        <w:rPr>
          <w:rFonts w:eastAsia="Times New Roman"/>
        </w:rPr>
        <w:t>, although most of this was reported to be destroyed</w:t>
      </w:r>
      <w:r w:rsidR="00AA6425" w:rsidRPr="00AA6425">
        <w:rPr>
          <w:rFonts w:eastAsia="Times New Roman"/>
        </w:rPr>
        <w:t>) under Article 7.</w:t>
      </w:r>
    </w:p>
    <w:p w14:paraId="7A4B5EDE" w14:textId="42B3F59F" w:rsidR="3BFF3567" w:rsidRDefault="3BFF3567" w:rsidP="002C66D0">
      <w:r w:rsidRPr="3BFF3567">
        <w:rPr>
          <w:rFonts w:eastAsia="Times New Roman"/>
        </w:rPr>
        <w:t xml:space="preserve">In 2018, Mexico reported the production of 7,718 tonnes of HCFC-22, with a 1.96% ratio of HFC-23 </w:t>
      </w:r>
      <w:r w:rsidR="00240A66">
        <w:rPr>
          <w:rFonts w:eastAsia="Times New Roman"/>
        </w:rPr>
        <w:t xml:space="preserve">generated </w:t>
      </w:r>
      <w:r w:rsidRPr="3BFF3567">
        <w:rPr>
          <w:rFonts w:eastAsia="Times New Roman"/>
        </w:rPr>
        <w:t>as a by-product.</w:t>
      </w:r>
    </w:p>
    <w:p w14:paraId="68B39091" w14:textId="0CE2AC22" w:rsidR="3BFF3567" w:rsidRDefault="3BFF3567" w:rsidP="002C66D0">
      <w:r w:rsidRPr="3BFF3567">
        <w:rPr>
          <w:rFonts w:eastAsia="Times New Roman"/>
        </w:rPr>
        <w:t xml:space="preserve">In summary, the </w:t>
      </w:r>
      <w:r w:rsidR="00CC3D0D">
        <w:rPr>
          <w:rFonts w:eastAsia="Times New Roman"/>
        </w:rPr>
        <w:t xml:space="preserve">HFC-23 </w:t>
      </w:r>
      <w:r w:rsidRPr="3BFF3567">
        <w:rPr>
          <w:rFonts w:eastAsia="Times New Roman"/>
        </w:rPr>
        <w:t xml:space="preserve">generation data reported to ExCom </w:t>
      </w:r>
      <w:r w:rsidR="00410913">
        <w:rPr>
          <w:rFonts w:eastAsia="Times New Roman"/>
        </w:rPr>
        <w:t>are</w:t>
      </w:r>
      <w:r w:rsidRPr="3BFF3567">
        <w:rPr>
          <w:rFonts w:eastAsia="Times New Roman"/>
        </w:rPr>
        <w:t xml:space="preserve">, as expected, </w:t>
      </w:r>
      <w:proofErr w:type="gramStart"/>
      <w:r w:rsidRPr="3BFF3567">
        <w:rPr>
          <w:rFonts w:eastAsia="Times New Roman"/>
        </w:rPr>
        <w:t>similar to</w:t>
      </w:r>
      <w:proofErr w:type="gramEnd"/>
      <w:r w:rsidRPr="3BFF3567">
        <w:rPr>
          <w:rFonts w:eastAsia="Times New Roman"/>
        </w:rPr>
        <w:t xml:space="preserve"> the average </w:t>
      </w:r>
      <w:r w:rsidR="00CC3D0D">
        <w:rPr>
          <w:rFonts w:eastAsia="Times New Roman"/>
        </w:rPr>
        <w:t xml:space="preserve">HFC-23 </w:t>
      </w:r>
      <w:r w:rsidRPr="3BFF3567">
        <w:rPr>
          <w:rFonts w:eastAsia="Times New Roman"/>
        </w:rPr>
        <w:t>generation rate</w:t>
      </w:r>
      <w:r w:rsidR="009F738E">
        <w:rPr>
          <w:rFonts w:eastAsia="Times New Roman"/>
        </w:rPr>
        <w:t>s</w:t>
      </w:r>
      <w:r w:rsidRPr="3BFF3567">
        <w:rPr>
          <w:rFonts w:eastAsia="Times New Roman"/>
        </w:rPr>
        <w:t xml:space="preserve"> from data from Article 7 and UNFCCC submissions.</w:t>
      </w:r>
    </w:p>
    <w:p w14:paraId="7E474013" w14:textId="643E01A9" w:rsidR="2F824712" w:rsidRDefault="00F814CA" w:rsidP="00B22E58">
      <w:pPr>
        <w:pStyle w:val="Heading2"/>
      </w:pPr>
      <w:bookmarkStart w:id="166" w:name="_Toc144815405"/>
      <w:r>
        <w:t>3.</w:t>
      </w:r>
      <w:r w:rsidR="00CF6321">
        <w:t>2</w:t>
      </w:r>
      <w:r>
        <w:tab/>
        <w:t xml:space="preserve">Compilation of </w:t>
      </w:r>
      <w:r w:rsidR="002B2D4B">
        <w:t xml:space="preserve">information on the </w:t>
      </w:r>
      <w:proofErr w:type="gramStart"/>
      <w:r w:rsidR="002B2D4B">
        <w:t>amount</w:t>
      </w:r>
      <w:proofErr w:type="gramEnd"/>
      <w:r w:rsidR="002B2D4B">
        <w:t xml:space="preserve"> of </w:t>
      </w:r>
      <w:r w:rsidR="2F824712" w:rsidRPr="2F824712">
        <w:t xml:space="preserve">HFC-23 emissions </w:t>
      </w:r>
      <w:r w:rsidR="0037394A" w:rsidRPr="00A8758C">
        <w:t>from facilities that manufacture Annex C</w:t>
      </w:r>
      <w:r w:rsidR="0037394A">
        <w:t xml:space="preserve"> HCFCs</w:t>
      </w:r>
      <w:r w:rsidR="0037394A" w:rsidRPr="00A8758C">
        <w:t xml:space="preserve"> or Annex F </w:t>
      </w:r>
      <w:r w:rsidR="0037394A">
        <w:t>HFCs</w:t>
      </w:r>
      <w:r w:rsidR="0037394A" w:rsidRPr="2F824712">
        <w:t xml:space="preserve"> </w:t>
      </w:r>
      <w:r w:rsidR="2F824712" w:rsidRPr="2F824712">
        <w:t>reported by parties (Montreal Protocol) and Annex 1 countries (UNFCCC)</w:t>
      </w:r>
      <w:bookmarkEnd w:id="166"/>
    </w:p>
    <w:p w14:paraId="44CEFFA9" w14:textId="6EF23FE2" w:rsidR="2F824712" w:rsidRDefault="2F824712" w:rsidP="00404ED4">
      <w:r w:rsidRPr="3BFF3567">
        <w:t xml:space="preserve">The </w:t>
      </w:r>
      <w:r w:rsidR="00996E7C">
        <w:t>HFC</w:t>
      </w:r>
      <w:r w:rsidR="004E2E7A">
        <w:t>-23</w:t>
      </w:r>
      <w:r w:rsidR="00996E7C">
        <w:t xml:space="preserve"> </w:t>
      </w:r>
      <w:r w:rsidRPr="3BFF3567">
        <w:t xml:space="preserve">emissions data reported under Article 7 </w:t>
      </w:r>
      <w:r w:rsidR="009F738E">
        <w:t>are</w:t>
      </w:r>
      <w:r w:rsidR="009F738E" w:rsidRPr="3BFF3567">
        <w:t xml:space="preserve"> </w:t>
      </w:r>
      <w:r w:rsidRPr="3BFF3567">
        <w:t>incomplete for 2019, 2020 and 2021 due to the timing of reporting obligations, for example, depending on when parties ratified</w:t>
      </w:r>
      <w:r w:rsidR="00FE092D">
        <w:t xml:space="preserve"> the Kigali Amendment</w:t>
      </w:r>
      <w:r w:rsidRPr="3BFF3567">
        <w:t>. The data set for 2021 is the most complete</w:t>
      </w:r>
      <w:r w:rsidR="004E2E7A">
        <w:t>,</w:t>
      </w:r>
      <w:r w:rsidRPr="3BFF3567">
        <w:t xml:space="preserve"> with HFC-23 emissions data from HCFC-22 </w:t>
      </w:r>
      <w:r w:rsidRPr="3BFF3567">
        <w:lastRenderedPageBreak/>
        <w:t>production reported by 10 parties, including individual European Union member states. The 10 parties reported 1</w:t>
      </w:r>
      <w:r w:rsidR="0025440F">
        <w:t>,</w:t>
      </w:r>
      <w:r w:rsidRPr="3BFF3567">
        <w:t xml:space="preserve">286.6 tonnes of HFC-23 emissions in 2021. A total of 13 parties are currently reporting HCFC-22 production. </w:t>
      </w:r>
    </w:p>
    <w:p w14:paraId="444D25C3" w14:textId="7624F1A1" w:rsidR="2F824712" w:rsidRDefault="2F824712" w:rsidP="00404ED4">
      <w:r w:rsidRPr="2F824712">
        <w:t xml:space="preserve">Annex 1 countries provide publicly available National Inventory Reports (NIRs) and detailed data in Common Reporting Format tables (CRF) </w:t>
      </w:r>
      <w:r w:rsidR="00B87A50" w:rsidRPr="2F824712">
        <w:t xml:space="preserve">annually </w:t>
      </w:r>
      <w:r w:rsidRPr="2F824712">
        <w:t xml:space="preserve">to </w:t>
      </w:r>
      <w:r w:rsidR="00B87A50">
        <w:t xml:space="preserve">the </w:t>
      </w:r>
      <w:r w:rsidRPr="2F824712">
        <w:t>UNFCCC</w:t>
      </w:r>
      <w:r w:rsidR="00C93D56">
        <w:rPr>
          <w:rStyle w:val="FootnoteReference"/>
        </w:rPr>
        <w:footnoteReference w:id="25"/>
      </w:r>
      <w:r w:rsidRPr="2F824712">
        <w:t>. The CRF tables report emissions of HFC-23 as a by-product from fluorochemical production and as fugitive emissions</w:t>
      </w:r>
      <w:r w:rsidR="00B0434B">
        <w:rPr>
          <w:rStyle w:val="FootnoteReference"/>
        </w:rPr>
        <w:footnoteReference w:id="26"/>
      </w:r>
      <w:r w:rsidRPr="2F824712">
        <w:t>. Some countries also report activity data (HCFC-22 production)</w:t>
      </w:r>
      <w:r w:rsidR="004E6558">
        <w:t>; however,</w:t>
      </w:r>
      <w:r w:rsidRPr="2F824712">
        <w:t xml:space="preserve"> this </w:t>
      </w:r>
      <w:r w:rsidR="002D1FF5">
        <w:t>can</w:t>
      </w:r>
      <w:r w:rsidR="002D1FF5" w:rsidRPr="2F824712">
        <w:t xml:space="preserve"> </w:t>
      </w:r>
      <w:r w:rsidRPr="2F824712">
        <w:t>also be classed as confidential or in some instances appears incomplete</w:t>
      </w:r>
      <w:r w:rsidR="004E6558">
        <w:t>,</w:t>
      </w:r>
      <w:r w:rsidRPr="2F824712">
        <w:t xml:space="preserve"> when compared to Article 7 </w:t>
      </w:r>
      <w:r w:rsidR="004E6558">
        <w:t>data</w:t>
      </w:r>
      <w:r w:rsidRPr="2F824712">
        <w:t xml:space="preserve">, possibly due to confidentiality requirements. Table </w:t>
      </w:r>
      <w:r w:rsidR="00A263D8">
        <w:t>3.5</w:t>
      </w:r>
      <w:r w:rsidR="00A263D8" w:rsidRPr="2F824712">
        <w:t xml:space="preserve"> </w:t>
      </w:r>
      <w:r w:rsidRPr="2F824712">
        <w:t>summarises the HFC-23 emissions data from the Common Reporting Format tables</w:t>
      </w:r>
      <w:r w:rsidR="0099122E">
        <w:rPr>
          <w:rStyle w:val="FootnoteReference"/>
        </w:rPr>
        <w:footnoteReference w:id="27"/>
      </w:r>
      <w:r w:rsidRPr="2F824712">
        <w:t xml:space="preserve">. </w:t>
      </w:r>
    </w:p>
    <w:p w14:paraId="3F07E0DF" w14:textId="71200948" w:rsidR="2F824712" w:rsidRPr="00404ED4" w:rsidRDefault="16820072" w:rsidP="00404ED4">
      <w:pPr>
        <w:tabs>
          <w:tab w:val="left" w:pos="1134"/>
        </w:tabs>
        <w:spacing w:after="120"/>
        <w:ind w:left="1134" w:hanging="1134"/>
        <w:rPr>
          <w:b/>
        </w:rPr>
      </w:pPr>
      <w:r w:rsidRPr="00404ED4">
        <w:rPr>
          <w:b/>
          <w:bCs/>
        </w:rPr>
        <w:t xml:space="preserve">Table </w:t>
      </w:r>
      <w:r w:rsidR="0099122E">
        <w:rPr>
          <w:b/>
          <w:bCs/>
        </w:rPr>
        <w:t>3.5</w:t>
      </w:r>
      <w:r w:rsidR="0099122E">
        <w:rPr>
          <w:b/>
          <w:bCs/>
        </w:rPr>
        <w:tab/>
      </w:r>
      <w:r w:rsidRPr="00404ED4">
        <w:rPr>
          <w:b/>
          <w:bCs/>
        </w:rPr>
        <w:t xml:space="preserve">HFC-23 emissions data from HCFC-22 and </w:t>
      </w:r>
      <w:r w:rsidR="00A263D8">
        <w:rPr>
          <w:b/>
          <w:bCs/>
        </w:rPr>
        <w:t xml:space="preserve">other </w:t>
      </w:r>
      <w:r w:rsidRPr="00404ED4">
        <w:rPr>
          <w:b/>
          <w:bCs/>
        </w:rPr>
        <w:t>chemical production reported to UNFCCC</w:t>
      </w:r>
      <w:r w:rsidR="00AA68E6">
        <w:rPr>
          <w:b/>
          <w:bCs/>
        </w:rPr>
        <w:t xml:space="preserve"> (tonnes)</w:t>
      </w:r>
      <w:r w:rsidRPr="00404ED4">
        <w:rPr>
          <w:b/>
          <w:bCs/>
        </w:rPr>
        <w:t xml:space="preserve"> (from CRF tables)</w:t>
      </w:r>
    </w:p>
    <w:tbl>
      <w:tblPr>
        <w:tblW w:w="8781" w:type="dxa"/>
        <w:tblLayout w:type="fixed"/>
        <w:tblLook w:val="04A0" w:firstRow="1" w:lastRow="0" w:firstColumn="1" w:lastColumn="0" w:noHBand="0" w:noVBand="1"/>
      </w:tblPr>
      <w:tblGrid>
        <w:gridCol w:w="5944"/>
        <w:gridCol w:w="1418"/>
        <w:gridCol w:w="1419"/>
      </w:tblGrid>
      <w:tr w:rsidR="2F824712" w:rsidRPr="00AA68E6" w14:paraId="1D109E94"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9F66C9" w14:textId="7F2DD8CE" w:rsidR="2F824712" w:rsidRPr="00404ED4" w:rsidRDefault="2F824712" w:rsidP="00404ED4">
            <w:pPr>
              <w:spacing w:before="60" w:after="60"/>
              <w:rPr>
                <w:b/>
                <w:bCs/>
                <w:sz w:val="20"/>
              </w:rPr>
            </w:pPr>
            <w:r w:rsidRPr="00404ED4">
              <w:rPr>
                <w:b/>
                <w:bCs/>
                <w:sz w:val="20"/>
              </w:rPr>
              <w:t xml:space="preserve">HFC-23 </w:t>
            </w:r>
            <w:r w:rsidR="00D6606E">
              <w:rPr>
                <w:b/>
                <w:bCs/>
                <w:sz w:val="20"/>
              </w:rPr>
              <w:t xml:space="preserve">emissions </w:t>
            </w:r>
            <w:r w:rsidRPr="00404ED4">
              <w:rPr>
                <w:b/>
                <w:bCs/>
                <w:sz w:val="20"/>
              </w:rPr>
              <w:t>from HCFC-22 production (tonnes)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64B21" w14:textId="2CC52594" w:rsidR="2F824712" w:rsidRPr="00404ED4" w:rsidRDefault="2F824712" w:rsidP="00404ED4">
            <w:pPr>
              <w:spacing w:before="60" w:after="60"/>
              <w:jc w:val="center"/>
              <w:rPr>
                <w:b/>
                <w:bCs/>
                <w:sz w:val="20"/>
              </w:rPr>
            </w:pPr>
            <w:r w:rsidRPr="00404ED4">
              <w:rPr>
                <w:b/>
                <w:bCs/>
                <w:sz w:val="20"/>
              </w:rPr>
              <w:t>2020</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A5E5DB" w14:textId="4088C0DE" w:rsidR="2F824712" w:rsidRPr="00404ED4" w:rsidRDefault="2F824712" w:rsidP="00404ED4">
            <w:pPr>
              <w:spacing w:before="60" w:after="60"/>
              <w:jc w:val="center"/>
              <w:rPr>
                <w:b/>
                <w:bCs/>
                <w:sz w:val="20"/>
              </w:rPr>
            </w:pPr>
            <w:r w:rsidRPr="00404ED4">
              <w:rPr>
                <w:b/>
                <w:bCs/>
                <w:sz w:val="20"/>
              </w:rPr>
              <w:t>2021</w:t>
            </w:r>
          </w:p>
        </w:tc>
      </w:tr>
      <w:tr w:rsidR="00EB3B88" w:rsidRPr="00C97B65" w14:paraId="04886239"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0BEBE1" w14:textId="007D3121" w:rsidR="2F824712" w:rsidRPr="00404ED4" w:rsidRDefault="2F824712" w:rsidP="00404ED4">
            <w:pPr>
              <w:spacing w:before="60" w:after="60"/>
              <w:rPr>
                <w:sz w:val="20"/>
              </w:rPr>
            </w:pPr>
            <w:r w:rsidRPr="00404ED4">
              <w:rPr>
                <w:sz w:val="20"/>
              </w:rPr>
              <w:t>European Union</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23BB31" w14:textId="2DB01442" w:rsidR="2F824712" w:rsidRPr="00404ED4" w:rsidRDefault="2F824712" w:rsidP="00404ED4">
            <w:pPr>
              <w:tabs>
                <w:tab w:val="decimal" w:pos="603"/>
              </w:tabs>
              <w:spacing w:before="60" w:after="60"/>
              <w:rPr>
                <w:sz w:val="20"/>
              </w:rPr>
            </w:pPr>
            <w:r w:rsidRPr="00404ED4">
              <w:rPr>
                <w:sz w:val="20"/>
              </w:rPr>
              <w:t>9.99</w:t>
            </w:r>
          </w:p>
        </w:tc>
        <w:tc>
          <w:tcPr>
            <w:tcW w:w="141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6A5A36B" w14:textId="1327ADD8" w:rsidR="2F824712" w:rsidRPr="00404ED4" w:rsidRDefault="2F824712" w:rsidP="00404ED4">
            <w:pPr>
              <w:tabs>
                <w:tab w:val="decimal" w:pos="605"/>
              </w:tabs>
              <w:spacing w:before="60" w:after="60"/>
              <w:rPr>
                <w:sz w:val="20"/>
              </w:rPr>
            </w:pPr>
            <w:r w:rsidRPr="00404ED4">
              <w:rPr>
                <w:sz w:val="20"/>
              </w:rPr>
              <w:t>17.81</w:t>
            </w:r>
          </w:p>
        </w:tc>
      </w:tr>
      <w:tr w:rsidR="00EB3B88" w:rsidRPr="00C97B65" w14:paraId="24BFFD7B"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748F4C" w14:textId="2687CEFB" w:rsidR="2F824712" w:rsidRPr="00404ED4" w:rsidRDefault="2F824712" w:rsidP="00404ED4">
            <w:pPr>
              <w:spacing w:before="60" w:after="60"/>
              <w:rPr>
                <w:sz w:val="20"/>
              </w:rPr>
            </w:pPr>
            <w:r w:rsidRPr="00404ED4">
              <w:rPr>
                <w:sz w:val="20"/>
              </w:rPr>
              <w:t>Japan</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0A6C1C" w14:textId="444444E4" w:rsidR="2F824712" w:rsidRPr="00404ED4" w:rsidRDefault="2F824712" w:rsidP="00404ED4">
            <w:pPr>
              <w:tabs>
                <w:tab w:val="decimal" w:pos="603"/>
              </w:tabs>
              <w:spacing w:before="60" w:after="60"/>
              <w:rPr>
                <w:sz w:val="20"/>
              </w:rPr>
            </w:pPr>
            <w:r w:rsidRPr="00404ED4">
              <w:rPr>
                <w:sz w:val="20"/>
              </w:rPr>
              <w:t>9.5</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4C25F" w14:textId="6ED09AEF" w:rsidR="2F824712" w:rsidRPr="00404ED4" w:rsidRDefault="2F824712" w:rsidP="00404ED4">
            <w:pPr>
              <w:tabs>
                <w:tab w:val="decimal" w:pos="605"/>
              </w:tabs>
              <w:spacing w:before="60" w:after="60"/>
              <w:rPr>
                <w:sz w:val="20"/>
              </w:rPr>
            </w:pPr>
            <w:r w:rsidRPr="00404ED4">
              <w:rPr>
                <w:sz w:val="20"/>
              </w:rPr>
              <w:t>8.9</w:t>
            </w:r>
          </w:p>
        </w:tc>
      </w:tr>
      <w:tr w:rsidR="00EB3B88" w:rsidRPr="00C97B65" w14:paraId="740BF2A8"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B8FE08" w14:textId="42993F14" w:rsidR="2F824712" w:rsidRPr="00404ED4" w:rsidRDefault="2F824712" w:rsidP="00404ED4">
            <w:pPr>
              <w:spacing w:before="60" w:after="60"/>
              <w:rPr>
                <w:sz w:val="20"/>
              </w:rPr>
            </w:pPr>
            <w:r w:rsidRPr="00404ED4">
              <w:rPr>
                <w:sz w:val="20"/>
              </w:rPr>
              <w:t>Russian Federation</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286F01" w14:textId="2B4A7760" w:rsidR="2F824712" w:rsidRPr="00404ED4" w:rsidRDefault="2F824712" w:rsidP="00404ED4">
            <w:pPr>
              <w:tabs>
                <w:tab w:val="decimal" w:pos="603"/>
              </w:tabs>
              <w:spacing w:before="60" w:after="60"/>
              <w:rPr>
                <w:sz w:val="20"/>
              </w:rPr>
            </w:pPr>
            <w:r w:rsidRPr="00404ED4">
              <w:rPr>
                <w:sz w:val="20"/>
              </w:rPr>
              <w:t>1174.16</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85FE90" w14:textId="70DCDD95" w:rsidR="2F824712" w:rsidRPr="00404ED4" w:rsidRDefault="2F824712" w:rsidP="00404ED4">
            <w:pPr>
              <w:tabs>
                <w:tab w:val="decimal" w:pos="605"/>
              </w:tabs>
              <w:spacing w:before="60" w:after="60"/>
              <w:rPr>
                <w:sz w:val="20"/>
              </w:rPr>
            </w:pPr>
            <w:r w:rsidRPr="00404ED4">
              <w:rPr>
                <w:sz w:val="20"/>
              </w:rPr>
              <w:t>1105.14</w:t>
            </w:r>
          </w:p>
        </w:tc>
      </w:tr>
      <w:tr w:rsidR="00EB3B88" w:rsidRPr="00C97B65" w14:paraId="66730C6D"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34BD0E" w14:textId="12CE1802" w:rsidR="2F824712" w:rsidRPr="00404ED4" w:rsidRDefault="2F824712" w:rsidP="00404ED4">
            <w:pPr>
              <w:spacing w:before="60" w:after="60"/>
              <w:rPr>
                <w:sz w:val="20"/>
              </w:rPr>
            </w:pPr>
            <w:r w:rsidRPr="00404ED4">
              <w:rPr>
                <w:sz w:val="20"/>
              </w:rPr>
              <w:t>United States of America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52314" w14:textId="4DFF397D" w:rsidR="2F824712" w:rsidRPr="00404ED4" w:rsidRDefault="2F824712" w:rsidP="00404ED4">
            <w:pPr>
              <w:tabs>
                <w:tab w:val="decimal" w:pos="603"/>
              </w:tabs>
              <w:spacing w:before="60" w:after="60"/>
              <w:rPr>
                <w:sz w:val="20"/>
              </w:rPr>
            </w:pPr>
            <w:r w:rsidRPr="00404ED4">
              <w:rPr>
                <w:sz w:val="20"/>
              </w:rPr>
              <w:t>141.96</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DE27A7" w14:textId="44DA17FD" w:rsidR="2F824712" w:rsidRPr="00404ED4" w:rsidRDefault="2F824712" w:rsidP="00404ED4">
            <w:pPr>
              <w:tabs>
                <w:tab w:val="decimal" w:pos="605"/>
              </w:tabs>
              <w:spacing w:before="60" w:after="60"/>
              <w:rPr>
                <w:sz w:val="20"/>
              </w:rPr>
            </w:pPr>
            <w:r w:rsidRPr="00404ED4">
              <w:rPr>
                <w:sz w:val="20"/>
              </w:rPr>
              <w:t>180.26</w:t>
            </w:r>
          </w:p>
        </w:tc>
      </w:tr>
      <w:tr w:rsidR="2F824712" w:rsidRPr="00AA68E6" w14:paraId="26E69869"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7972C" w14:textId="052A9CCE" w:rsidR="2F824712" w:rsidRPr="00404ED4" w:rsidRDefault="2F824712" w:rsidP="00404ED4">
            <w:pPr>
              <w:spacing w:before="60" w:after="60"/>
              <w:rPr>
                <w:b/>
                <w:bCs/>
                <w:sz w:val="20"/>
              </w:rPr>
            </w:pPr>
            <w:r w:rsidRPr="00404ED4">
              <w:rPr>
                <w:b/>
                <w:bCs/>
                <w:sz w:val="20"/>
              </w:rPr>
              <w:t xml:space="preserve">HFC-23 </w:t>
            </w:r>
            <w:r w:rsidR="00D6606E">
              <w:rPr>
                <w:b/>
                <w:bCs/>
                <w:sz w:val="20"/>
              </w:rPr>
              <w:t>f</w:t>
            </w:r>
            <w:r w:rsidRPr="00404ED4">
              <w:rPr>
                <w:b/>
                <w:bCs/>
                <w:sz w:val="20"/>
              </w:rPr>
              <w:t>ugitive emissions from chemical production (tonnes)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F25D4" w14:textId="46165973" w:rsidR="2F824712" w:rsidRPr="00404ED4" w:rsidRDefault="2F824712" w:rsidP="00404ED4">
            <w:pPr>
              <w:spacing w:before="60" w:after="60"/>
              <w:jc w:val="center"/>
              <w:rPr>
                <w:b/>
                <w:bCs/>
                <w:sz w:val="20"/>
              </w:rPr>
            </w:pPr>
            <w:r w:rsidRPr="00404ED4">
              <w:rPr>
                <w:b/>
                <w:bCs/>
                <w:sz w:val="20"/>
              </w:rPr>
              <w:t>2020</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826878" w14:textId="3B34386F" w:rsidR="2F824712" w:rsidRPr="00404ED4" w:rsidRDefault="2F824712" w:rsidP="00404ED4">
            <w:pPr>
              <w:spacing w:before="60" w:after="60"/>
              <w:jc w:val="center"/>
              <w:rPr>
                <w:b/>
                <w:bCs/>
                <w:sz w:val="20"/>
              </w:rPr>
            </w:pPr>
            <w:r w:rsidRPr="00404ED4">
              <w:rPr>
                <w:b/>
                <w:bCs/>
                <w:sz w:val="20"/>
              </w:rPr>
              <w:t>2021</w:t>
            </w:r>
          </w:p>
        </w:tc>
      </w:tr>
      <w:tr w:rsidR="00EB3B88" w:rsidRPr="00C97B65" w14:paraId="270D32CF"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C350D2" w14:textId="261A8120" w:rsidR="2F824712" w:rsidRPr="00404ED4" w:rsidRDefault="7A5DC3E5" w:rsidP="00404ED4">
            <w:pPr>
              <w:spacing w:before="60" w:after="60"/>
              <w:rPr>
                <w:sz w:val="20"/>
              </w:rPr>
            </w:pPr>
            <w:r w:rsidRPr="00404ED4">
              <w:rPr>
                <w:sz w:val="20"/>
              </w:rPr>
              <w:t xml:space="preserve">European Union </w:t>
            </w:r>
            <w:r w:rsidR="00956165">
              <w:rPr>
                <w:sz w:val="20"/>
              </w:rPr>
              <w:t>(</w:t>
            </w:r>
            <w:r w:rsidRPr="00404ED4">
              <w:rPr>
                <w:sz w:val="20"/>
              </w:rPr>
              <w:t>reported to be from electrochemical fluorination</w:t>
            </w:r>
            <w:r w:rsidR="00956165">
              <w:rPr>
                <w:sz w:val="20"/>
              </w:rPr>
              <w:t>)</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896AC" w14:textId="0FCE8E7F" w:rsidR="2F824712" w:rsidRPr="00404ED4" w:rsidRDefault="2F824712" w:rsidP="00404ED4">
            <w:pPr>
              <w:tabs>
                <w:tab w:val="decimal" w:pos="603"/>
              </w:tabs>
              <w:spacing w:before="60" w:after="60"/>
              <w:rPr>
                <w:sz w:val="20"/>
              </w:rPr>
            </w:pPr>
            <w:r w:rsidRPr="00404ED4">
              <w:rPr>
                <w:sz w:val="20"/>
              </w:rPr>
              <w:t>48.73</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DEABB" w14:textId="727B2F48" w:rsidR="2F824712" w:rsidRPr="00404ED4" w:rsidRDefault="2F824712" w:rsidP="00404ED4">
            <w:pPr>
              <w:tabs>
                <w:tab w:val="decimal" w:pos="538"/>
              </w:tabs>
              <w:spacing w:before="60" w:after="60"/>
              <w:ind w:right="56"/>
              <w:rPr>
                <w:sz w:val="20"/>
              </w:rPr>
            </w:pPr>
            <w:r w:rsidRPr="00404ED4">
              <w:rPr>
                <w:sz w:val="20"/>
              </w:rPr>
              <w:t>8.05</w:t>
            </w:r>
          </w:p>
        </w:tc>
      </w:tr>
      <w:tr w:rsidR="00EB3B88" w:rsidRPr="00C97B65" w14:paraId="4385B385"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BC5EBF" w14:textId="022C6BE8" w:rsidR="2F824712" w:rsidRPr="00404ED4" w:rsidRDefault="2F824712" w:rsidP="00404ED4">
            <w:pPr>
              <w:spacing w:before="60" w:after="60"/>
              <w:rPr>
                <w:sz w:val="20"/>
              </w:rPr>
            </w:pPr>
            <w:r w:rsidRPr="00404ED4">
              <w:rPr>
                <w:sz w:val="20"/>
              </w:rPr>
              <w:t>Japan</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7064E4" w14:textId="61D86F21" w:rsidR="2F824712" w:rsidRPr="00404ED4" w:rsidRDefault="0108FD0F" w:rsidP="00404ED4">
            <w:pPr>
              <w:spacing w:before="60" w:after="60"/>
              <w:ind w:right="-108"/>
              <w:jc w:val="center"/>
              <w:rPr>
                <w:sz w:val="20"/>
              </w:rPr>
            </w:pPr>
            <w:r w:rsidRPr="00404ED4">
              <w:rPr>
                <w:sz w:val="20"/>
              </w:rPr>
              <w:t>NA</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BB1A4" w14:textId="472C4245" w:rsidR="2F824712" w:rsidRPr="00404ED4" w:rsidRDefault="0108FD0F" w:rsidP="00404ED4">
            <w:pPr>
              <w:spacing w:before="60" w:after="60"/>
              <w:ind w:right="-111"/>
              <w:jc w:val="center"/>
              <w:rPr>
                <w:sz w:val="20"/>
              </w:rPr>
            </w:pPr>
            <w:r w:rsidRPr="00404ED4">
              <w:rPr>
                <w:sz w:val="20"/>
              </w:rPr>
              <w:t>NA</w:t>
            </w:r>
          </w:p>
        </w:tc>
      </w:tr>
      <w:tr w:rsidR="00EB3B88" w:rsidRPr="00C97B65" w14:paraId="12C7FDED"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24F7C8" w14:textId="3BC72FDA" w:rsidR="2F824712" w:rsidRPr="00404ED4" w:rsidRDefault="2F824712" w:rsidP="00404ED4">
            <w:pPr>
              <w:spacing w:before="60" w:after="60"/>
              <w:rPr>
                <w:sz w:val="20"/>
              </w:rPr>
            </w:pPr>
            <w:r w:rsidRPr="00404ED4">
              <w:rPr>
                <w:sz w:val="20"/>
              </w:rPr>
              <w:t>Russian Federation</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C6C9A" w14:textId="05891A8C" w:rsidR="2F824712" w:rsidRPr="00404ED4" w:rsidRDefault="2F824712" w:rsidP="00404ED4">
            <w:pPr>
              <w:tabs>
                <w:tab w:val="decimal" w:pos="603"/>
              </w:tabs>
              <w:spacing w:before="60" w:after="60"/>
              <w:rPr>
                <w:sz w:val="20"/>
              </w:rPr>
            </w:pPr>
            <w:r w:rsidRPr="00404ED4">
              <w:rPr>
                <w:sz w:val="20"/>
              </w:rPr>
              <w:t>0.12</w:t>
            </w:r>
          </w:p>
        </w:tc>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90FAE" w14:textId="231E28F4" w:rsidR="2F824712" w:rsidRPr="00404ED4" w:rsidRDefault="2F824712" w:rsidP="00404ED4">
            <w:pPr>
              <w:tabs>
                <w:tab w:val="decimal" w:pos="538"/>
              </w:tabs>
              <w:spacing w:before="60" w:after="60"/>
              <w:rPr>
                <w:sz w:val="20"/>
              </w:rPr>
            </w:pPr>
            <w:r w:rsidRPr="00404ED4">
              <w:rPr>
                <w:sz w:val="20"/>
              </w:rPr>
              <w:t>0.13</w:t>
            </w:r>
          </w:p>
        </w:tc>
      </w:tr>
      <w:tr w:rsidR="00EB3B88" w:rsidRPr="00C97B65" w14:paraId="47EB1D2D" w14:textId="77777777" w:rsidTr="00404ED4">
        <w:trPr>
          <w:trHeight w:val="307"/>
        </w:trPr>
        <w:tc>
          <w:tcPr>
            <w:tcW w:w="59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1389CD" w14:textId="7C3428BC" w:rsidR="2F824712" w:rsidRPr="00404ED4" w:rsidRDefault="2F824712" w:rsidP="00404ED4">
            <w:pPr>
              <w:spacing w:before="60" w:after="60"/>
              <w:rPr>
                <w:sz w:val="20"/>
              </w:rPr>
            </w:pPr>
            <w:r w:rsidRPr="00404ED4">
              <w:rPr>
                <w:sz w:val="20"/>
              </w:rPr>
              <w:t>United States of America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1A3B28" w14:textId="07F71F85" w:rsidR="2F824712" w:rsidRPr="00404ED4" w:rsidRDefault="0108FD0F" w:rsidP="00404ED4">
            <w:pPr>
              <w:spacing w:before="60" w:after="60"/>
              <w:ind w:right="-108"/>
              <w:jc w:val="center"/>
              <w:rPr>
                <w:sz w:val="20"/>
              </w:rPr>
            </w:pPr>
            <w:r w:rsidRPr="00404ED4">
              <w:rPr>
                <w:sz w:val="20"/>
              </w:rPr>
              <w:t>NA</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488ADD" w14:textId="2E80EB9D" w:rsidR="2F824712" w:rsidRPr="00404ED4" w:rsidRDefault="0108FD0F" w:rsidP="00404ED4">
            <w:pPr>
              <w:spacing w:before="60" w:after="60"/>
              <w:ind w:right="-111"/>
              <w:jc w:val="center"/>
              <w:rPr>
                <w:sz w:val="20"/>
              </w:rPr>
            </w:pPr>
            <w:r w:rsidRPr="00404ED4">
              <w:rPr>
                <w:sz w:val="20"/>
              </w:rPr>
              <w:t>NA</w:t>
            </w:r>
          </w:p>
        </w:tc>
      </w:tr>
    </w:tbl>
    <w:p w14:paraId="1BC61ED2" w14:textId="38D8BA65" w:rsidR="073A9B0E" w:rsidRDefault="073A9B0E" w:rsidP="00F814CA"/>
    <w:p w14:paraId="730B9FF4" w14:textId="57C90B1B" w:rsidR="2F824712" w:rsidRDefault="3BFF3567" w:rsidP="00404ED4">
      <w:pPr>
        <w:rPr>
          <w:rFonts w:eastAsia="Times New Roman"/>
          <w:color w:val="000000" w:themeColor="text1"/>
        </w:rPr>
      </w:pPr>
      <w:r w:rsidRPr="4619D604">
        <w:rPr>
          <w:rFonts w:eastAsia="Times New Roman"/>
          <w:color w:val="000000" w:themeColor="text1"/>
        </w:rPr>
        <w:t xml:space="preserve">Allowing for duplicate reports, </w:t>
      </w:r>
      <w:r w:rsidRPr="3BFF3567">
        <w:rPr>
          <w:rFonts w:eastAsia="Times New Roman"/>
          <w:color w:val="000000" w:themeColor="text1"/>
        </w:rPr>
        <w:t>the</w:t>
      </w:r>
      <w:r w:rsidR="0108FD0F" w:rsidRPr="0108FD0F">
        <w:rPr>
          <w:rFonts w:eastAsia="Times New Roman"/>
          <w:color w:val="000000" w:themeColor="text1"/>
        </w:rPr>
        <w:t xml:space="preserve"> combined HFC-23 emissions </w:t>
      </w:r>
      <w:r w:rsidR="001B1C45" w:rsidRPr="0108FD0F">
        <w:rPr>
          <w:rFonts w:eastAsia="Times New Roman"/>
          <w:color w:val="000000" w:themeColor="text1"/>
        </w:rPr>
        <w:t xml:space="preserve">reported </w:t>
      </w:r>
      <w:r w:rsidR="0108FD0F" w:rsidRPr="0108FD0F">
        <w:rPr>
          <w:rFonts w:eastAsia="Times New Roman"/>
          <w:color w:val="000000" w:themeColor="text1"/>
        </w:rPr>
        <w:t>as by-product from HCFC-22 production (UNFCCC and under Article 7</w:t>
      </w:r>
      <w:r w:rsidR="00943E27">
        <w:rPr>
          <w:rFonts w:eastAsia="Times New Roman"/>
          <w:color w:val="000000" w:themeColor="text1"/>
        </w:rPr>
        <w:t>)</w:t>
      </w:r>
      <w:r w:rsidR="0108FD0F" w:rsidRPr="0108FD0F">
        <w:rPr>
          <w:rFonts w:eastAsia="Times New Roman"/>
          <w:color w:val="000000" w:themeColor="text1"/>
        </w:rPr>
        <w:t xml:space="preserve"> is 2</w:t>
      </w:r>
      <w:r w:rsidR="002A268B">
        <w:rPr>
          <w:rFonts w:eastAsia="Times New Roman"/>
          <w:color w:val="000000" w:themeColor="text1"/>
        </w:rPr>
        <w:t>,</w:t>
      </w:r>
      <w:r w:rsidR="0108FD0F" w:rsidRPr="0108FD0F">
        <w:rPr>
          <w:rFonts w:eastAsia="Times New Roman"/>
          <w:color w:val="000000" w:themeColor="text1"/>
        </w:rPr>
        <w:t>572 tonnes</w:t>
      </w:r>
      <w:r w:rsidR="00495F98" w:rsidRPr="00495F98">
        <w:rPr>
          <w:rFonts w:eastAsia="Times New Roman"/>
          <w:color w:val="000000" w:themeColor="text1"/>
        </w:rPr>
        <w:t xml:space="preserve"> </w:t>
      </w:r>
      <w:r w:rsidR="00495F98" w:rsidRPr="0108FD0F">
        <w:rPr>
          <w:rFonts w:eastAsia="Times New Roman"/>
          <w:color w:val="000000" w:themeColor="text1"/>
        </w:rPr>
        <w:t>in 2021</w:t>
      </w:r>
      <w:r w:rsidR="0108FD0F" w:rsidRPr="0108FD0F">
        <w:rPr>
          <w:rFonts w:eastAsia="Times New Roman"/>
          <w:color w:val="000000" w:themeColor="text1"/>
        </w:rPr>
        <w:t xml:space="preserve">. It is possible that some Article 7 data also include HFC-23 </w:t>
      </w:r>
      <w:r w:rsidR="000D11E3" w:rsidRPr="0108FD0F">
        <w:rPr>
          <w:rFonts w:eastAsia="Times New Roman"/>
          <w:color w:val="000000" w:themeColor="text1"/>
        </w:rPr>
        <w:t xml:space="preserve">emissions </w:t>
      </w:r>
      <w:r w:rsidR="0108FD0F" w:rsidRPr="0108FD0F">
        <w:rPr>
          <w:rFonts w:eastAsia="Times New Roman"/>
          <w:color w:val="000000" w:themeColor="text1"/>
        </w:rPr>
        <w:t>from facilities that manufacture other Annex C, Group I, or Annex F substances</w:t>
      </w:r>
      <w:r w:rsidR="0094186C">
        <w:rPr>
          <w:rFonts w:eastAsia="Times New Roman"/>
          <w:color w:val="000000" w:themeColor="text1"/>
        </w:rPr>
        <w:t>, however this doe</w:t>
      </w:r>
      <w:r w:rsidR="003F0FF1">
        <w:rPr>
          <w:rFonts w:eastAsia="Times New Roman"/>
          <w:color w:val="000000" w:themeColor="text1"/>
        </w:rPr>
        <w:t>s</w:t>
      </w:r>
      <w:r w:rsidR="0094186C">
        <w:rPr>
          <w:rFonts w:eastAsia="Times New Roman"/>
          <w:color w:val="000000" w:themeColor="text1"/>
        </w:rPr>
        <w:t xml:space="preserve"> not appear to be the case for the European Un</w:t>
      </w:r>
      <w:r w:rsidR="003F0FF1">
        <w:rPr>
          <w:rFonts w:eastAsia="Times New Roman"/>
          <w:color w:val="000000" w:themeColor="text1"/>
        </w:rPr>
        <w:t>ion</w:t>
      </w:r>
      <w:r w:rsidR="009A1BDD">
        <w:rPr>
          <w:rStyle w:val="FootnoteReference"/>
          <w:rFonts w:eastAsia="Times New Roman"/>
          <w:color w:val="000000" w:themeColor="text1"/>
        </w:rPr>
        <w:footnoteReference w:id="28"/>
      </w:r>
      <w:r w:rsidR="0108FD0F" w:rsidRPr="0108FD0F">
        <w:rPr>
          <w:rFonts w:eastAsia="Times New Roman"/>
          <w:color w:val="000000" w:themeColor="text1"/>
        </w:rPr>
        <w:t xml:space="preserve">. </w:t>
      </w:r>
      <w:r w:rsidR="00E93E26">
        <w:rPr>
          <w:rFonts w:eastAsia="Times New Roman"/>
          <w:color w:val="000000" w:themeColor="text1"/>
        </w:rPr>
        <w:t>Nevertheless</w:t>
      </w:r>
      <w:r w:rsidR="0108FD0F" w:rsidRPr="0108FD0F">
        <w:rPr>
          <w:rFonts w:eastAsia="Times New Roman"/>
          <w:color w:val="000000" w:themeColor="text1"/>
        </w:rPr>
        <w:t xml:space="preserve">, the reported HFC-23 emissions should include emissions from over 99% of the total HCFC-22 production (feedstock and non-feedstock), from a comparison of the countries that have reported emissions (Article 7 and UNFCCC) and their reported HCFC-22 production as a share of the total reported HCFC-22 production. </w:t>
      </w:r>
      <w:r w:rsidR="2F824712" w:rsidRPr="4619D604">
        <w:rPr>
          <w:rFonts w:eastAsia="Times New Roman"/>
          <w:color w:val="000000" w:themeColor="text1"/>
        </w:rPr>
        <w:t xml:space="preserve"> </w:t>
      </w:r>
    </w:p>
    <w:p w14:paraId="30E7F766" w14:textId="3F309A4A" w:rsidR="2F824712" w:rsidRDefault="001128E2" w:rsidP="00B22E58">
      <w:pPr>
        <w:pStyle w:val="Heading3"/>
      </w:pPr>
      <w:bookmarkStart w:id="167" w:name="_Toc144815406"/>
      <w:r>
        <w:lastRenderedPageBreak/>
        <w:t>3.</w:t>
      </w:r>
      <w:r w:rsidR="0037394A">
        <w:t>2.1</w:t>
      </w:r>
      <w:r>
        <w:tab/>
      </w:r>
      <w:r w:rsidR="0037394A">
        <w:t xml:space="preserve">Compilation of </w:t>
      </w:r>
      <w:r w:rsidR="00AB2858">
        <w:t>data on amount</w:t>
      </w:r>
      <w:r w:rsidR="00395542">
        <w:t>s</w:t>
      </w:r>
      <w:r w:rsidR="00AB2858">
        <w:t xml:space="preserve"> of </w:t>
      </w:r>
      <w:r w:rsidR="3BFF3567" w:rsidRPr="3BFF3567">
        <w:t xml:space="preserve">HFC-23 emissions reported to </w:t>
      </w:r>
      <w:proofErr w:type="gramStart"/>
      <w:r w:rsidR="3BFF3567" w:rsidRPr="3BFF3567">
        <w:t>ExCom</w:t>
      </w:r>
      <w:bookmarkEnd w:id="167"/>
      <w:proofErr w:type="gramEnd"/>
      <w:r w:rsidR="3BFF3567" w:rsidRPr="3BFF3567">
        <w:t xml:space="preserve"> </w:t>
      </w:r>
    </w:p>
    <w:p w14:paraId="42510AB5" w14:textId="7D1D315F" w:rsidR="2F824712" w:rsidRDefault="00DF74D9" w:rsidP="00404ED4">
      <w:r>
        <w:rPr>
          <w:rFonts w:eastAsia="Times New Roman"/>
        </w:rPr>
        <w:t xml:space="preserve">Five </w:t>
      </w:r>
      <w:r w:rsidR="00C83521">
        <w:rPr>
          <w:rFonts w:eastAsia="Times New Roman"/>
        </w:rPr>
        <w:t>Article 5 parties</w:t>
      </w:r>
      <w:r>
        <w:rPr>
          <w:rFonts w:eastAsia="Times New Roman"/>
        </w:rPr>
        <w:t xml:space="preserve"> (Argentina, China, India, DPRK</w:t>
      </w:r>
      <w:r w:rsidR="00DE250E">
        <w:rPr>
          <w:rFonts w:eastAsia="Times New Roman"/>
        </w:rPr>
        <w:t xml:space="preserve"> and Mexico) have </w:t>
      </w:r>
      <w:r w:rsidR="0072514D">
        <w:rPr>
          <w:rFonts w:eastAsia="Times New Roman"/>
        </w:rPr>
        <w:t>report</w:t>
      </w:r>
      <w:r w:rsidR="00C83521">
        <w:rPr>
          <w:rFonts w:eastAsia="Times New Roman"/>
        </w:rPr>
        <w:t>ed</w:t>
      </w:r>
      <w:r w:rsidR="0072514D">
        <w:rPr>
          <w:rFonts w:eastAsia="Times New Roman"/>
        </w:rPr>
        <w:t xml:space="preserve"> 2021 data </w:t>
      </w:r>
      <w:r w:rsidR="00AA6425">
        <w:rPr>
          <w:rFonts w:eastAsia="Times New Roman"/>
        </w:rPr>
        <w:t>for</w:t>
      </w:r>
      <w:r w:rsidR="0072514D">
        <w:rPr>
          <w:rFonts w:eastAsia="Times New Roman"/>
        </w:rPr>
        <w:t xml:space="preserve"> HFC-23 </w:t>
      </w:r>
      <w:r w:rsidR="00252E96">
        <w:rPr>
          <w:rFonts w:eastAsia="Times New Roman"/>
        </w:rPr>
        <w:t>emissions</w:t>
      </w:r>
      <w:r w:rsidR="0072514D">
        <w:rPr>
          <w:rFonts w:eastAsia="Times New Roman"/>
        </w:rPr>
        <w:t xml:space="preserve"> under the Kigali Amendment. </w:t>
      </w:r>
      <w:r w:rsidR="00476912">
        <w:rPr>
          <w:rFonts w:eastAsia="Times New Roman"/>
        </w:rPr>
        <w:t xml:space="preserve">The </w:t>
      </w:r>
      <w:r w:rsidR="1F0E35D7" w:rsidRPr="1F0E35D7">
        <w:rPr>
          <w:rFonts w:eastAsia="Times New Roman"/>
        </w:rPr>
        <w:t xml:space="preserve">quantities of HFC-23 emissions reported by </w:t>
      </w:r>
      <w:r w:rsidR="00242F1E">
        <w:rPr>
          <w:rFonts w:eastAsia="Times New Roman"/>
        </w:rPr>
        <w:t>the relevant parties</w:t>
      </w:r>
      <w:r w:rsidR="1F0E35D7" w:rsidRPr="1F0E35D7">
        <w:rPr>
          <w:rFonts w:eastAsia="Times New Roman"/>
        </w:rPr>
        <w:t xml:space="preserve"> in 2021 is: Argentina (33.31 </w:t>
      </w:r>
      <w:r w:rsidR="00495F98">
        <w:rPr>
          <w:rFonts w:eastAsia="Times New Roman"/>
        </w:rPr>
        <w:t>tonnes</w:t>
      </w:r>
      <w:r w:rsidR="1F0E35D7" w:rsidRPr="1F0E35D7">
        <w:rPr>
          <w:rFonts w:eastAsia="Times New Roman"/>
        </w:rPr>
        <w:t xml:space="preserve">), China (1,089.95 </w:t>
      </w:r>
      <w:r w:rsidR="00495F98">
        <w:rPr>
          <w:rFonts w:eastAsia="Times New Roman"/>
        </w:rPr>
        <w:t>tonnes</w:t>
      </w:r>
      <w:r w:rsidR="1F0E35D7" w:rsidRPr="1F0E35D7">
        <w:rPr>
          <w:rFonts w:eastAsia="Times New Roman"/>
        </w:rPr>
        <w:t xml:space="preserve">), DPRK (8.40 </w:t>
      </w:r>
      <w:r w:rsidR="00495F98">
        <w:rPr>
          <w:rFonts w:eastAsia="Times New Roman"/>
        </w:rPr>
        <w:t>tonnes</w:t>
      </w:r>
      <w:r w:rsidR="1F0E35D7" w:rsidRPr="1F0E35D7">
        <w:rPr>
          <w:rFonts w:eastAsia="Times New Roman"/>
        </w:rPr>
        <w:t>)</w:t>
      </w:r>
      <w:r w:rsidR="00AA6425">
        <w:rPr>
          <w:rFonts w:eastAsia="Times New Roman"/>
        </w:rPr>
        <w:t>, India (0.00 tonnes)</w:t>
      </w:r>
      <w:r w:rsidR="1F0E35D7" w:rsidRPr="1F0E35D7">
        <w:rPr>
          <w:rFonts w:eastAsia="Times New Roman"/>
        </w:rPr>
        <w:t xml:space="preserve"> and Mexico (128.52 </w:t>
      </w:r>
      <w:r w:rsidR="00495F98">
        <w:rPr>
          <w:rFonts w:eastAsia="Times New Roman"/>
        </w:rPr>
        <w:t>tonnes</w:t>
      </w:r>
      <w:r w:rsidR="1F0E35D7" w:rsidRPr="1F0E35D7">
        <w:rPr>
          <w:rFonts w:eastAsia="Times New Roman"/>
        </w:rPr>
        <w:t>), respectively.</w:t>
      </w:r>
      <w:r w:rsidR="00E460F5">
        <w:rPr>
          <w:rStyle w:val="FootnoteReference"/>
          <w:rFonts w:eastAsia="Times New Roman"/>
        </w:rPr>
        <w:footnoteReference w:id="29"/>
      </w:r>
      <w:r w:rsidR="1F0E35D7" w:rsidRPr="1F0E35D7">
        <w:rPr>
          <w:rFonts w:eastAsia="Times New Roman"/>
        </w:rPr>
        <w:t xml:space="preserve"> </w:t>
      </w:r>
      <w:r w:rsidR="007355D4">
        <w:rPr>
          <w:rFonts w:eastAsia="Times New Roman"/>
        </w:rPr>
        <w:t xml:space="preserve"> </w:t>
      </w:r>
    </w:p>
    <w:p w14:paraId="0C9E0C4C" w14:textId="568206E1" w:rsidR="1F0E35D7" w:rsidRDefault="00862245" w:rsidP="00404ED4">
      <w:pPr>
        <w:rPr>
          <w:rFonts w:eastAsia="Times New Roman"/>
        </w:rPr>
      </w:pPr>
      <w:r>
        <w:rPr>
          <w:rFonts w:eastAsia="Times New Roman"/>
        </w:rPr>
        <w:t>HFC-23 e</w:t>
      </w:r>
      <w:r w:rsidR="1F0E35D7" w:rsidRPr="1F0E35D7">
        <w:rPr>
          <w:rFonts w:eastAsia="Times New Roman"/>
        </w:rPr>
        <w:t xml:space="preserve">missions for individual production units in China </w:t>
      </w:r>
      <w:r w:rsidR="516E8185" w:rsidRPr="516E8185">
        <w:rPr>
          <w:rFonts w:eastAsia="Times New Roman"/>
        </w:rPr>
        <w:t xml:space="preserve">in Table </w:t>
      </w:r>
      <w:r w:rsidR="009D65D5">
        <w:rPr>
          <w:rFonts w:eastAsia="Times New Roman"/>
        </w:rPr>
        <w:t>3.4</w:t>
      </w:r>
      <w:r w:rsidR="516E8185" w:rsidRPr="516E8185">
        <w:rPr>
          <w:rFonts w:eastAsia="Times New Roman"/>
        </w:rPr>
        <w:t xml:space="preserve"> </w:t>
      </w:r>
      <w:r w:rsidR="1F0E35D7" w:rsidRPr="1F0E35D7">
        <w:rPr>
          <w:rFonts w:eastAsia="Times New Roman"/>
        </w:rPr>
        <w:t xml:space="preserve">can be calculated from the </w:t>
      </w:r>
      <w:r w:rsidR="516E8185" w:rsidRPr="516E8185">
        <w:rPr>
          <w:rFonts w:eastAsia="Times New Roman"/>
        </w:rPr>
        <w:t xml:space="preserve">reported </w:t>
      </w:r>
      <w:r w:rsidR="1F0E35D7" w:rsidRPr="1F0E35D7">
        <w:rPr>
          <w:rFonts w:eastAsia="Times New Roman"/>
        </w:rPr>
        <w:t xml:space="preserve">HFC-23 production </w:t>
      </w:r>
      <w:r w:rsidR="179EF2BB" w:rsidRPr="179EF2BB">
        <w:rPr>
          <w:rFonts w:eastAsia="Times New Roman"/>
        </w:rPr>
        <w:t xml:space="preserve">and destruction data, </w:t>
      </w:r>
      <w:r w:rsidR="516E8185" w:rsidRPr="516E8185">
        <w:rPr>
          <w:rFonts w:eastAsia="Times New Roman"/>
        </w:rPr>
        <w:t>if</w:t>
      </w:r>
      <w:r w:rsidR="179EF2BB" w:rsidRPr="179EF2BB">
        <w:rPr>
          <w:rFonts w:eastAsia="Times New Roman"/>
        </w:rPr>
        <w:t xml:space="preserve"> no HFC-23 is captured for use as a </w:t>
      </w:r>
      <w:r w:rsidR="516E8185" w:rsidRPr="516E8185">
        <w:rPr>
          <w:rFonts w:eastAsia="Times New Roman"/>
        </w:rPr>
        <w:t>feedstock</w:t>
      </w:r>
      <w:r w:rsidR="179EF2BB" w:rsidRPr="179EF2BB">
        <w:rPr>
          <w:rFonts w:eastAsia="Times New Roman"/>
        </w:rPr>
        <w:t xml:space="preserve"> </w:t>
      </w:r>
      <w:r w:rsidR="000A64F6">
        <w:rPr>
          <w:rFonts w:eastAsia="Times New Roman"/>
        </w:rPr>
        <w:t>or</w:t>
      </w:r>
      <w:r w:rsidR="179EF2BB" w:rsidRPr="179EF2BB">
        <w:rPr>
          <w:rFonts w:eastAsia="Times New Roman"/>
        </w:rPr>
        <w:t xml:space="preserve"> for </w:t>
      </w:r>
      <w:r w:rsidR="516E8185" w:rsidRPr="516E8185">
        <w:rPr>
          <w:rFonts w:eastAsia="Times New Roman"/>
        </w:rPr>
        <w:t>consumption.</w:t>
      </w:r>
    </w:p>
    <w:p w14:paraId="58AFCE6F" w14:textId="752019D3" w:rsidR="3ED47700" w:rsidRDefault="002D5F3A" w:rsidP="00B22E58">
      <w:pPr>
        <w:pStyle w:val="Heading3"/>
      </w:pPr>
      <w:bookmarkStart w:id="168" w:name="_Toc144815407"/>
      <w:r>
        <w:t>3.2.2</w:t>
      </w:r>
      <w:r>
        <w:tab/>
      </w:r>
      <w:r w:rsidR="00395542" w:rsidRPr="3ED47700">
        <w:t xml:space="preserve">HFC-23 </w:t>
      </w:r>
      <w:r w:rsidR="00395542">
        <w:t>e</w:t>
      </w:r>
      <w:r w:rsidR="3ED47700" w:rsidRPr="3ED47700">
        <w:t xml:space="preserve">missions </w:t>
      </w:r>
      <w:r w:rsidR="00395542">
        <w:t xml:space="preserve">reported </w:t>
      </w:r>
      <w:r w:rsidR="3ED47700" w:rsidRPr="3ED47700">
        <w:t xml:space="preserve">from electrochemical </w:t>
      </w:r>
      <w:proofErr w:type="gramStart"/>
      <w:r w:rsidR="3ED47700" w:rsidRPr="3ED47700">
        <w:t>fluorination</w:t>
      </w:r>
      <w:bookmarkEnd w:id="168"/>
      <w:proofErr w:type="gramEnd"/>
    </w:p>
    <w:p w14:paraId="2A24FF1A" w14:textId="56BBE519" w:rsidR="3ED47700" w:rsidRDefault="3ED47700" w:rsidP="00F814CA">
      <w:pPr>
        <w:rPr>
          <w:i/>
          <w:iCs/>
        </w:rPr>
      </w:pPr>
      <w:r w:rsidRPr="3ED47700">
        <w:t xml:space="preserve">Some data </w:t>
      </w:r>
      <w:r w:rsidR="009F738E">
        <w:t>are</w:t>
      </w:r>
      <w:r w:rsidR="009F738E" w:rsidRPr="3ED47700">
        <w:t xml:space="preserve"> </w:t>
      </w:r>
      <w:r w:rsidRPr="3ED47700">
        <w:t xml:space="preserve">available in CRF tables </w:t>
      </w:r>
      <w:r w:rsidR="001F3B4E">
        <w:t>from</w:t>
      </w:r>
      <w:r w:rsidRPr="3ED47700">
        <w:t xml:space="preserve"> submissions to UNFCCC by Annex 1 countries for </w:t>
      </w:r>
      <w:r w:rsidR="001F3B4E" w:rsidRPr="3ED47700">
        <w:t xml:space="preserve">HFC-23 </w:t>
      </w:r>
      <w:r w:rsidRPr="3ED47700">
        <w:t xml:space="preserve">emissions from chemical processes other than </w:t>
      </w:r>
      <w:r w:rsidR="001F3B4E">
        <w:t xml:space="preserve">as a </w:t>
      </w:r>
      <w:r w:rsidR="001F3B4E" w:rsidRPr="3ED47700">
        <w:t xml:space="preserve">by-product </w:t>
      </w:r>
      <w:r w:rsidR="001F3B4E">
        <w:t xml:space="preserve">of </w:t>
      </w:r>
      <w:r w:rsidRPr="3ED47700">
        <w:t xml:space="preserve">HCFC-22 </w:t>
      </w:r>
      <w:r w:rsidR="001F3B4E">
        <w:t>production</w:t>
      </w:r>
      <w:r w:rsidR="00525713">
        <w:t>,</w:t>
      </w:r>
      <w:r w:rsidR="001F3B4E">
        <w:t xml:space="preserve"> </w:t>
      </w:r>
      <w:r w:rsidRPr="3ED47700">
        <w:t xml:space="preserve">and these are shown in Table </w:t>
      </w:r>
      <w:r w:rsidR="00525713">
        <w:t>3.5</w:t>
      </w:r>
      <w:r w:rsidRPr="3ED47700">
        <w:t xml:space="preserve">. The reported fugitive </w:t>
      </w:r>
      <w:r w:rsidR="001C378C" w:rsidRPr="3ED47700">
        <w:t>HFC-23</w:t>
      </w:r>
      <w:r w:rsidR="001C378C">
        <w:t xml:space="preserve"> </w:t>
      </w:r>
      <w:r w:rsidRPr="3ED47700">
        <w:t xml:space="preserve">emissions </w:t>
      </w:r>
      <w:r w:rsidR="00CD249B">
        <w:t>for the European Union</w:t>
      </w:r>
      <w:r w:rsidRPr="3ED47700">
        <w:t xml:space="preserve"> (2020: 48.73 tonnes</w:t>
      </w:r>
      <w:r w:rsidR="001C378C">
        <w:t>;</w:t>
      </w:r>
      <w:r w:rsidRPr="3ED47700">
        <w:t xml:space="preserve"> 2021: 8.05 tonnes) are </w:t>
      </w:r>
      <w:r w:rsidR="00502714">
        <w:t>indicated</w:t>
      </w:r>
      <w:r w:rsidRPr="3ED47700">
        <w:t xml:space="preserve"> to be from electrochemical fluorination processes, according to </w:t>
      </w:r>
      <w:r w:rsidR="007E1A9C" w:rsidRPr="3ED47700">
        <w:t>a</w:t>
      </w:r>
      <w:r w:rsidRPr="3ED47700">
        <w:t xml:space="preserve"> E</w:t>
      </w:r>
      <w:r w:rsidR="001C378C">
        <w:t xml:space="preserve">uropean </w:t>
      </w:r>
      <w:r w:rsidRPr="3ED47700">
        <w:t>U</w:t>
      </w:r>
      <w:r w:rsidR="001C378C">
        <w:t>nion</w:t>
      </w:r>
      <w:r w:rsidRPr="3ED47700">
        <w:t xml:space="preserve"> member state in its NIR submission to UNFCCC</w:t>
      </w:r>
      <w:r w:rsidR="001C378C">
        <w:rPr>
          <w:rStyle w:val="FootnoteReference"/>
        </w:rPr>
        <w:footnoteReference w:id="30"/>
      </w:r>
      <w:r w:rsidRPr="3ED47700">
        <w:t>. In the period 2010 to 2020, the average of reported HFC-23 emissions was 62.33 tonnes</w:t>
      </w:r>
      <w:r w:rsidR="001C378C">
        <w:t xml:space="preserve"> per </w:t>
      </w:r>
      <w:r w:rsidRPr="3ED47700">
        <w:t xml:space="preserve">year. </w:t>
      </w:r>
      <w:r w:rsidRPr="3ED47700">
        <w:rPr>
          <w:i/>
          <w:iCs/>
        </w:rPr>
        <w:t xml:space="preserve">“The emissions of category 2B9 (Production of halocarbons) are those of an electrochemical synthesis (electro-fluorination) plant, which emits, or has emitted, PFCs and HFCs, as well as fluorinated greenhouse gases not covered by the Kyoto Protocol. This plant produces a broad range of fluorochemical products, which are used as basic chemicals as well as end products, mainly in the electronics industry. The processes used in this electro-fluorinated plant are unique within Europe (there are however some similar plants in the US). This means that there are no established guidelines for monitoring and reporting.” </w:t>
      </w:r>
    </w:p>
    <w:p w14:paraId="2B1AD11A" w14:textId="7201D10A" w:rsidR="00A47061" w:rsidRPr="001128E2" w:rsidRDefault="007A4B47" w:rsidP="00B22E58">
      <w:pPr>
        <w:pStyle w:val="Heading2"/>
      </w:pPr>
      <w:bookmarkStart w:id="169" w:name="_Toc144815408"/>
      <w:r>
        <w:t>3.</w:t>
      </w:r>
      <w:r w:rsidR="00EC5976">
        <w:t>3</w:t>
      </w:r>
      <w:r w:rsidR="00A47061" w:rsidRPr="001128E2">
        <w:tab/>
      </w:r>
      <w:r w:rsidR="00FA42B2" w:rsidRPr="001128E2">
        <w:t>I</w:t>
      </w:r>
      <w:r w:rsidR="00A47061" w:rsidRPr="001128E2">
        <w:t>nformation on HFC-23 emissions</w:t>
      </w:r>
      <w:r w:rsidR="000223ED">
        <w:t>, including</w:t>
      </w:r>
      <w:r w:rsidR="00A47061" w:rsidRPr="001128E2">
        <w:t xml:space="preserve"> from sources</w:t>
      </w:r>
      <w:r w:rsidR="00A23F6C" w:rsidRPr="00A23F6C">
        <w:t xml:space="preserve"> </w:t>
      </w:r>
      <w:r w:rsidR="00A23F6C" w:rsidRPr="001128E2">
        <w:t>other</w:t>
      </w:r>
      <w:r w:rsidR="00A23F6C">
        <w:t xml:space="preserve"> than facilities </w:t>
      </w:r>
      <w:r w:rsidR="00A23F6C" w:rsidRPr="00A23F6C">
        <w:t>that manufacture Annex C HCFCs or Annex F HFCs</w:t>
      </w:r>
      <w:bookmarkEnd w:id="169"/>
    </w:p>
    <w:p w14:paraId="34EF66D7" w14:textId="23164410" w:rsidR="00B23415" w:rsidRDefault="00833791" w:rsidP="00A47061">
      <w:r>
        <w:t xml:space="preserve">Sections 3.1 and 3.2 respond to decision XXXIV/7 paragraph </w:t>
      </w:r>
      <w:r w:rsidR="00BB4ECF">
        <w:t>b</w:t>
      </w:r>
      <w:r w:rsidR="00924EE4">
        <w:t>. This section provi</w:t>
      </w:r>
      <w:r w:rsidR="00C959F6">
        <w:t xml:space="preserve">des additional </w:t>
      </w:r>
      <w:r w:rsidR="004A4421">
        <w:t xml:space="preserve">contextual </w:t>
      </w:r>
      <w:r w:rsidR="00C959F6">
        <w:t>information on HFC-23 emissions</w:t>
      </w:r>
      <w:r w:rsidR="000223ED">
        <w:t>, including</w:t>
      </w:r>
      <w:r w:rsidR="00C959F6">
        <w:t xml:space="preserve"> from sources other than facilities that manufacture Annex C HCFCs and Annex F HFCs</w:t>
      </w:r>
      <w:r w:rsidR="00A9406E">
        <w:t xml:space="preserve"> </w:t>
      </w:r>
      <w:r w:rsidR="000223ED">
        <w:t>such as</w:t>
      </w:r>
      <w:r w:rsidR="00A9406E">
        <w:t xml:space="preserve"> feedstock </w:t>
      </w:r>
      <w:r w:rsidR="009E0FE1">
        <w:t>and consumptive u</w:t>
      </w:r>
      <w:r w:rsidR="00CA1FA7">
        <w:t>s</w:t>
      </w:r>
      <w:r w:rsidR="009E0FE1">
        <w:t>es</w:t>
      </w:r>
      <w:r w:rsidR="00C959F6">
        <w:t xml:space="preserve">. While outside the scope of decision XXXIV/7, </w:t>
      </w:r>
      <w:r w:rsidR="00400589">
        <w:t>t</w:t>
      </w:r>
      <w:r w:rsidR="00A42701" w:rsidRPr="00A42701">
        <w:t>his additional contextual information was considered useful in understanding the relative importance of HFC-23 emissions from chemical pathways used in the production of Annex C, Group I, or Annex F substances that may generate HFC-23 as a by-product, which is the focus of decision XXXIV/7.</w:t>
      </w:r>
    </w:p>
    <w:p w14:paraId="13EFE6CA" w14:textId="57052594" w:rsidR="000223ED" w:rsidRPr="000223ED" w:rsidRDefault="000223ED" w:rsidP="00B22E58">
      <w:pPr>
        <w:pStyle w:val="Heading3"/>
      </w:pPr>
      <w:bookmarkStart w:id="170" w:name="_Toc144815409"/>
      <w:r>
        <w:t>3.3.1</w:t>
      </w:r>
      <w:r w:rsidRPr="000223ED">
        <w:tab/>
        <w:t xml:space="preserve">HFC-23 emissions </w:t>
      </w:r>
      <w:r w:rsidR="00495F98">
        <w:t>derived</w:t>
      </w:r>
      <w:r w:rsidRPr="000223ED">
        <w:t xml:space="preserve"> from atmospheric </w:t>
      </w:r>
      <w:proofErr w:type="gramStart"/>
      <w:r w:rsidRPr="000223ED">
        <w:t>monitoring</w:t>
      </w:r>
      <w:bookmarkEnd w:id="170"/>
      <w:proofErr w:type="gramEnd"/>
      <w:r w:rsidRPr="000223ED">
        <w:t xml:space="preserve"> </w:t>
      </w:r>
    </w:p>
    <w:p w14:paraId="757596F7" w14:textId="682B5845" w:rsidR="000223ED" w:rsidRDefault="000223ED" w:rsidP="000223ED">
      <w:pPr>
        <w:rPr>
          <w:snapToGrid w:val="0"/>
        </w:rPr>
      </w:pPr>
      <w:r w:rsidRPr="000223ED">
        <w:rPr>
          <w:snapToGrid w:val="0"/>
        </w:rPr>
        <w:t>The SAP 2022 Assessment</w:t>
      </w:r>
      <w:r>
        <w:rPr>
          <w:rStyle w:val="FootnoteReference"/>
          <w:snapToGrid w:val="0"/>
        </w:rPr>
        <w:footnoteReference w:id="31"/>
      </w:r>
      <w:r w:rsidRPr="000223ED">
        <w:rPr>
          <w:snapToGrid w:val="0"/>
        </w:rPr>
        <w:t xml:space="preserve"> reports a rise in HFC-23 emissions derived from atmospheric monitoring to 17.2 ± 0.8 Gg </w:t>
      </w:r>
      <w:proofErr w:type="spellStart"/>
      <w:r w:rsidRPr="000223ED">
        <w:rPr>
          <w:snapToGrid w:val="0"/>
        </w:rPr>
        <w:t>yr</w:t>
      </w:r>
      <w:proofErr w:type="spellEnd"/>
      <w:r w:rsidRPr="0017401D">
        <w:rPr>
          <w:snapToGrid w:val="0"/>
          <w:vertAlign w:val="superscript"/>
        </w:rPr>
        <w:t>–1</w:t>
      </w:r>
      <w:r w:rsidRPr="000223ED">
        <w:rPr>
          <w:snapToGrid w:val="0"/>
        </w:rPr>
        <w:t xml:space="preserve"> (17,200 tonnes) in 2019, and a similar value of 16.5 ± 0.8 Gg </w:t>
      </w:r>
      <w:proofErr w:type="spellStart"/>
      <w:r w:rsidRPr="000223ED">
        <w:rPr>
          <w:snapToGrid w:val="0"/>
        </w:rPr>
        <w:t>yr</w:t>
      </w:r>
      <w:proofErr w:type="spellEnd"/>
      <w:r w:rsidRPr="0017401D">
        <w:rPr>
          <w:snapToGrid w:val="0"/>
          <w:vertAlign w:val="superscript"/>
        </w:rPr>
        <w:t>–1</w:t>
      </w:r>
      <w:r w:rsidRPr="000223ED">
        <w:rPr>
          <w:snapToGrid w:val="0"/>
        </w:rPr>
        <w:t xml:space="preserve"> (16,500 tonnes) in 2020. Up until 2013, global bottom-up emissions, </w:t>
      </w:r>
      <w:r>
        <w:rPr>
          <w:snapToGrid w:val="0"/>
        </w:rPr>
        <w:t xml:space="preserve">derived </w:t>
      </w:r>
      <w:r w:rsidRPr="000223ED">
        <w:rPr>
          <w:snapToGrid w:val="0"/>
        </w:rPr>
        <w:t xml:space="preserve">from reported data, track (within ± 2 Gg </w:t>
      </w:r>
      <w:proofErr w:type="spellStart"/>
      <w:r w:rsidRPr="000223ED">
        <w:rPr>
          <w:snapToGrid w:val="0"/>
        </w:rPr>
        <w:t>yr</w:t>
      </w:r>
      <w:proofErr w:type="spellEnd"/>
      <w:r w:rsidRPr="0017401D">
        <w:rPr>
          <w:snapToGrid w:val="0"/>
          <w:vertAlign w:val="superscript"/>
        </w:rPr>
        <w:t>–1</w:t>
      </w:r>
      <w:r w:rsidRPr="000223ED">
        <w:rPr>
          <w:snapToGrid w:val="0"/>
        </w:rPr>
        <w:t>, 2</w:t>
      </w:r>
      <w:r>
        <w:rPr>
          <w:snapToGrid w:val="0"/>
        </w:rPr>
        <w:t>,</w:t>
      </w:r>
      <w:r w:rsidRPr="000223ED">
        <w:rPr>
          <w:snapToGrid w:val="0"/>
        </w:rPr>
        <w:t>000 tonnes) the global emissions derived from atmospheric measurements. Similarly, up until 2013, the ratio of HFC-23 emissions to HCFC-22 production (E23/P22) derived from atmospheric data closely matched that derived from bottom-up estimates. Between 2015 and 2019, as reported abatement increased dramatically in China and India, bottom-up emissions (</w:t>
      </w:r>
      <w:r>
        <w:rPr>
          <w:snapToGrid w:val="0"/>
        </w:rPr>
        <w:t xml:space="preserve">derived from </w:t>
      </w:r>
      <w:r w:rsidRPr="000223ED">
        <w:rPr>
          <w:snapToGrid w:val="0"/>
        </w:rPr>
        <w:lastRenderedPageBreak/>
        <w:t>reported</w:t>
      </w:r>
      <w:r>
        <w:rPr>
          <w:snapToGrid w:val="0"/>
        </w:rPr>
        <w:t xml:space="preserve"> data</w:t>
      </w:r>
      <w:r w:rsidRPr="000223ED">
        <w:rPr>
          <w:snapToGrid w:val="0"/>
        </w:rPr>
        <w:t>) and E23/P22 declined substantially. However, emissions and E23/P22</w:t>
      </w:r>
      <w:r w:rsidR="009F738E">
        <w:rPr>
          <w:snapToGrid w:val="0"/>
        </w:rPr>
        <w:t>,</w:t>
      </w:r>
      <w:r w:rsidRPr="000223ED">
        <w:rPr>
          <w:snapToGrid w:val="0"/>
        </w:rPr>
        <w:t xml:space="preserve"> derived from atmospheric data</w:t>
      </w:r>
      <w:r w:rsidR="009F738E">
        <w:rPr>
          <w:snapToGrid w:val="0"/>
        </w:rPr>
        <w:t>,</w:t>
      </w:r>
      <w:r w:rsidRPr="000223ED">
        <w:rPr>
          <w:snapToGrid w:val="0"/>
        </w:rPr>
        <w:t xml:space="preserve"> increased. By 2019, the difference between top-down and bottom-up emissions and E23/P22 was the largest since atmospheric records began. Stanley et al. (2020)</w:t>
      </w:r>
      <w:r>
        <w:rPr>
          <w:rStyle w:val="FootnoteReference"/>
          <w:snapToGrid w:val="0"/>
        </w:rPr>
        <w:footnoteReference w:id="32"/>
      </w:r>
      <w:r w:rsidRPr="000223ED">
        <w:rPr>
          <w:snapToGrid w:val="0"/>
        </w:rPr>
        <w:t xml:space="preserve"> estimated that only 27% of the reported global abatement capacity was achieved in 2018. The SAP reported that a small number of regional top-down studies have provided additional information on the spatial distribution of global HFC-23 emissions. However, none of these studies can explain the discrepancy between bottom-up and top-down global emissions after 2016.</w:t>
      </w:r>
    </w:p>
    <w:p w14:paraId="446C793E" w14:textId="21CD56FE" w:rsidR="00495F98" w:rsidRDefault="00495F98">
      <w:pPr>
        <w:rPr>
          <w:snapToGrid w:val="0"/>
        </w:rPr>
      </w:pPr>
      <w:r w:rsidRPr="00495F98">
        <w:rPr>
          <w:snapToGrid w:val="0"/>
        </w:rPr>
        <w:t>Th</w:t>
      </w:r>
      <w:r>
        <w:rPr>
          <w:snapToGrid w:val="0"/>
        </w:rPr>
        <w:t>is</w:t>
      </w:r>
      <w:r w:rsidRPr="00495F98">
        <w:rPr>
          <w:snapToGrid w:val="0"/>
        </w:rPr>
        <w:t xml:space="preserve"> compares with the combined reported HFC-23 emissions from HCFC-22 production (UNFCCC and under Article 7</w:t>
      </w:r>
      <w:r w:rsidR="00943E27">
        <w:rPr>
          <w:snapToGrid w:val="0"/>
        </w:rPr>
        <w:t>)</w:t>
      </w:r>
      <w:r>
        <w:rPr>
          <w:snapToGrid w:val="0"/>
        </w:rPr>
        <w:t>, as noted above</w:t>
      </w:r>
      <w:r w:rsidRPr="00495F98">
        <w:rPr>
          <w:snapToGrid w:val="0"/>
        </w:rPr>
        <w:t xml:space="preserve">, which is </w:t>
      </w:r>
      <w:r w:rsidR="00943E27" w:rsidRPr="00495F98">
        <w:rPr>
          <w:snapToGrid w:val="0"/>
        </w:rPr>
        <w:t>2,572</w:t>
      </w:r>
      <w:r w:rsidRPr="00495F98">
        <w:rPr>
          <w:snapToGrid w:val="0"/>
        </w:rPr>
        <w:t xml:space="preserve"> tonnes in 2021.</w:t>
      </w:r>
    </w:p>
    <w:p w14:paraId="33A41286" w14:textId="3E0360BC" w:rsidR="004D3A91" w:rsidRDefault="00EC5976" w:rsidP="00B22E58">
      <w:pPr>
        <w:pStyle w:val="Heading3"/>
      </w:pPr>
      <w:bookmarkStart w:id="171" w:name="_Toc144815410"/>
      <w:r>
        <w:t>3.3.</w:t>
      </w:r>
      <w:r w:rsidR="000223ED">
        <w:t>2</w:t>
      </w:r>
      <w:r>
        <w:tab/>
      </w:r>
      <w:r w:rsidR="00BC7B7A">
        <w:t>HFC-23 by-product emissions from the production of TFE/HFP</w:t>
      </w:r>
      <w:bookmarkEnd w:id="171"/>
    </w:p>
    <w:p w14:paraId="33FD2101" w14:textId="61E63B99" w:rsidR="00ED6D43" w:rsidRDefault="002A2D21" w:rsidP="00404ED4">
      <w:r>
        <w:t>Section 2.4</w:t>
      </w:r>
      <w:r w:rsidR="00165293">
        <w:t xml:space="preserve"> </w:t>
      </w:r>
      <w:r w:rsidR="00CC5EEF">
        <w:t xml:space="preserve">and 2.5 </w:t>
      </w:r>
      <w:r w:rsidR="00165293">
        <w:t>describe</w:t>
      </w:r>
      <w:r w:rsidR="001822EC">
        <w:t xml:space="preserve"> HFC-23 by-product generation from the pyrolysis of HCFC-22 to produce TFE and HFP</w:t>
      </w:r>
      <w:r w:rsidR="005B0EB1">
        <w:t xml:space="preserve">, which is </w:t>
      </w:r>
      <w:r w:rsidR="001E5A1B">
        <w:t>estimated</w:t>
      </w:r>
      <w:r w:rsidR="005B0EB1">
        <w:t xml:space="preserve"> to generate up to around 1kg of HFC-23 per tonne of HCFC-22 consumed (0.1 </w:t>
      </w:r>
      <w:proofErr w:type="spellStart"/>
      <w:r w:rsidR="005B0EB1">
        <w:t>wt</w:t>
      </w:r>
      <w:proofErr w:type="spellEnd"/>
      <w:r w:rsidR="005B0EB1">
        <w:t>%</w:t>
      </w:r>
      <w:r w:rsidR="001E5A1B">
        <w:t>)</w:t>
      </w:r>
      <w:r w:rsidR="005B0EB1">
        <w:t>.</w:t>
      </w:r>
      <w:r w:rsidR="00B23E00">
        <w:t xml:space="preserve"> </w:t>
      </w:r>
      <w:proofErr w:type="gramStart"/>
      <w:r w:rsidR="00E66911">
        <w:t>Taking into account</w:t>
      </w:r>
      <w:proofErr w:type="gramEnd"/>
      <w:r w:rsidR="00B23E00">
        <w:t xml:space="preserve"> estimated global production</w:t>
      </w:r>
      <w:r w:rsidR="00E66911">
        <w:t xml:space="preserve">, </w:t>
      </w:r>
      <w:r w:rsidR="001E5A1B">
        <w:t xml:space="preserve">HFC-23 </w:t>
      </w:r>
      <w:r w:rsidR="00667823">
        <w:t xml:space="preserve">generation of </w:t>
      </w:r>
      <w:r w:rsidR="001E5A1B">
        <w:t>between 10</w:t>
      </w:r>
      <w:r w:rsidR="00640945">
        <w:t>0</w:t>
      </w:r>
      <w:r w:rsidR="001E5A1B">
        <w:t xml:space="preserve"> to 1,000 tonnes </w:t>
      </w:r>
      <w:r w:rsidR="00667823">
        <w:t>might be expected</w:t>
      </w:r>
      <w:r w:rsidR="00CA1FA7">
        <w:t>, with some uncertaint</w:t>
      </w:r>
      <w:r w:rsidR="004D053B">
        <w:t>y</w:t>
      </w:r>
      <w:r w:rsidR="003134AF">
        <w:t>.</w:t>
      </w:r>
      <w:r w:rsidR="004D053B">
        <w:t xml:space="preserve"> </w:t>
      </w:r>
    </w:p>
    <w:p w14:paraId="57D044A8" w14:textId="267796B0" w:rsidR="002A2D21" w:rsidRPr="00C068BE" w:rsidRDefault="003134AF" w:rsidP="00404ED4">
      <w:r>
        <w:t>A</w:t>
      </w:r>
      <w:r w:rsidR="00DF2CAA">
        <w:t xml:space="preserve">s </w:t>
      </w:r>
      <w:r w:rsidR="004D053B">
        <w:t>described</w:t>
      </w:r>
      <w:r w:rsidR="00DF2CAA">
        <w:t xml:space="preserve"> in the MCTOC </w:t>
      </w:r>
      <w:r w:rsidR="005F1D4C">
        <w:t xml:space="preserve">2022 </w:t>
      </w:r>
      <w:r w:rsidR="00DF2CAA">
        <w:t>Assessment Report</w:t>
      </w:r>
      <w:r w:rsidR="004D053B">
        <w:rPr>
          <w:rStyle w:val="FootnoteReference"/>
        </w:rPr>
        <w:footnoteReference w:id="33"/>
      </w:r>
      <w:r>
        <w:t>,</w:t>
      </w:r>
      <w:r w:rsidR="00DF2CAA">
        <w:t xml:space="preserve"> </w:t>
      </w:r>
      <w:r>
        <w:t>a</w:t>
      </w:r>
      <w:r w:rsidR="00B003F6">
        <w:t>lthough some TFE</w:t>
      </w:r>
      <w:r w:rsidR="004607C1">
        <w:t>/</w:t>
      </w:r>
      <w:r w:rsidR="00B003F6">
        <w:t>HFP</w:t>
      </w:r>
      <w:r w:rsidR="00C068BE">
        <w:t xml:space="preserve"> production facilities </w:t>
      </w:r>
      <w:r w:rsidR="004D1C29">
        <w:t xml:space="preserve">would </w:t>
      </w:r>
      <w:r w:rsidR="00C068BE">
        <w:t xml:space="preserve">have abatement technology, </w:t>
      </w:r>
      <w:r w:rsidR="00874B71">
        <w:t xml:space="preserve">data </w:t>
      </w:r>
      <w:r w:rsidR="009F738E">
        <w:t xml:space="preserve">are </w:t>
      </w:r>
      <w:r w:rsidR="00874B71">
        <w:t xml:space="preserve">not available to </w:t>
      </w:r>
      <w:r w:rsidR="004D1C29">
        <w:t>en</w:t>
      </w:r>
      <w:r w:rsidR="00874B71">
        <w:t xml:space="preserve">able </w:t>
      </w:r>
      <w:r w:rsidR="004D1C29">
        <w:t>an accurate</w:t>
      </w:r>
      <w:r w:rsidR="00874B71">
        <w:t xml:space="preserve"> estimate</w:t>
      </w:r>
      <w:r w:rsidR="004D1C29">
        <w:t xml:space="preserve"> of</w:t>
      </w:r>
      <w:r w:rsidR="00874B71">
        <w:t xml:space="preserve"> global </w:t>
      </w:r>
      <w:r w:rsidR="00C068BE">
        <w:t>HFC-23 emissions</w:t>
      </w:r>
      <w:r w:rsidR="00874B71">
        <w:t xml:space="preserve"> from TFE/HFP production. As a </w:t>
      </w:r>
      <w:r w:rsidR="00F54FC2">
        <w:t xml:space="preserve">theoretical </w:t>
      </w:r>
      <w:r w:rsidR="002F217C">
        <w:t>upper estimate</w:t>
      </w:r>
      <w:r w:rsidR="00874B71">
        <w:t>,</w:t>
      </w:r>
      <w:r w:rsidR="00F54FC2">
        <w:t xml:space="preserve"> HFC-23 emissions could be as high as </w:t>
      </w:r>
      <w:r w:rsidR="009B48F9">
        <w:t xml:space="preserve">total global </w:t>
      </w:r>
      <w:r w:rsidR="00F54FC2">
        <w:t xml:space="preserve">HFC-23 </w:t>
      </w:r>
      <w:r w:rsidR="00331B2F">
        <w:t xml:space="preserve">by-product </w:t>
      </w:r>
      <w:r w:rsidR="00F54FC2">
        <w:t xml:space="preserve">generation, estimated in this report to be </w:t>
      </w:r>
      <w:r w:rsidR="0090777F">
        <w:t xml:space="preserve">in the range </w:t>
      </w:r>
      <w:r w:rsidR="00F54FC2">
        <w:t>100</w:t>
      </w:r>
      <w:r w:rsidR="00800C35">
        <w:t>–</w:t>
      </w:r>
      <w:r w:rsidR="00F54FC2">
        <w:t xml:space="preserve">1,000 tonnes. The MCTOC </w:t>
      </w:r>
      <w:r w:rsidR="005F1D4C">
        <w:t xml:space="preserve">2022 </w:t>
      </w:r>
      <w:r w:rsidR="00F54FC2">
        <w:t>Assessment Report</w:t>
      </w:r>
      <w:r w:rsidR="007F58AE">
        <w:t xml:space="preserve"> used indicative </w:t>
      </w:r>
      <w:r w:rsidR="00FD0612">
        <w:t xml:space="preserve">low to medium </w:t>
      </w:r>
      <w:r w:rsidR="007F58AE">
        <w:t xml:space="preserve">HFC-23 by-product generation rates </w:t>
      </w:r>
      <w:r w:rsidR="004B2D2D">
        <w:t>for</w:t>
      </w:r>
      <w:r w:rsidR="007F58AE">
        <w:t xml:space="preserve"> TFE/HFP production</w:t>
      </w:r>
      <w:r w:rsidR="0096334A">
        <w:t>,</w:t>
      </w:r>
      <w:r w:rsidR="007F58AE">
        <w:t xml:space="preserve"> based on HCFC-22 feedstock use</w:t>
      </w:r>
      <w:r w:rsidR="0096334A">
        <w:t>,</w:t>
      </w:r>
      <w:r w:rsidR="007F58AE">
        <w:t xml:space="preserve"> to estimate</w:t>
      </w:r>
      <w:r w:rsidR="004B2D2D">
        <w:t xml:space="preserve"> HFC-23 </w:t>
      </w:r>
      <w:r w:rsidR="0096334A">
        <w:t xml:space="preserve">by-product </w:t>
      </w:r>
      <w:r w:rsidR="004B2D2D">
        <w:t>emissions</w:t>
      </w:r>
      <w:r w:rsidR="00A178AC">
        <w:t>,</w:t>
      </w:r>
      <w:r w:rsidR="00850AE9">
        <w:t xml:space="preserve"> without consideration of their possible abatement</w:t>
      </w:r>
      <w:r w:rsidR="00A178AC">
        <w:t>, of between 280</w:t>
      </w:r>
      <w:r w:rsidR="009B650D">
        <w:t>–</w:t>
      </w:r>
      <w:r w:rsidR="00720D04">
        <w:t>1,040 tonnes</w:t>
      </w:r>
      <w:r w:rsidR="00654748">
        <w:rPr>
          <w:rStyle w:val="FootnoteReference"/>
        </w:rPr>
        <w:footnoteReference w:id="34"/>
      </w:r>
      <w:r w:rsidR="00720D04">
        <w:t>.</w:t>
      </w:r>
      <w:r w:rsidR="004B2D2D">
        <w:t xml:space="preserve"> </w:t>
      </w:r>
      <w:r w:rsidR="007F58AE">
        <w:t xml:space="preserve"> </w:t>
      </w:r>
    </w:p>
    <w:p w14:paraId="384FCDF6" w14:textId="762A2379" w:rsidR="007A1485" w:rsidRDefault="004D3A91" w:rsidP="00B22E58">
      <w:pPr>
        <w:pStyle w:val="Heading3"/>
      </w:pPr>
      <w:bookmarkStart w:id="172" w:name="_Toc144815411"/>
      <w:r w:rsidRPr="00CA4224">
        <w:t>3.3.</w:t>
      </w:r>
      <w:r w:rsidR="000223ED">
        <w:t>3</w:t>
      </w:r>
      <w:r w:rsidRPr="00CA4224">
        <w:tab/>
      </w:r>
      <w:r w:rsidR="007A1485" w:rsidRPr="00CA4224">
        <w:t>Use of HFC-23 as feedstock</w:t>
      </w:r>
      <w:bookmarkEnd w:id="172"/>
      <w:r w:rsidR="007A1485" w:rsidRPr="3ED47700">
        <w:t xml:space="preserve"> </w:t>
      </w:r>
    </w:p>
    <w:p w14:paraId="689D306E" w14:textId="0677A413" w:rsidR="007A1485" w:rsidRDefault="007A1485" w:rsidP="00404ED4">
      <w:r w:rsidRPr="3ED47700">
        <w:t>A main use of HFC-23 as feedstock is production of halon 1301 (</w:t>
      </w:r>
      <w:proofErr w:type="spellStart"/>
      <w:r w:rsidRPr="3ED47700">
        <w:t>bromotrifluoromethane</w:t>
      </w:r>
      <w:proofErr w:type="spellEnd"/>
      <w:r w:rsidRPr="3ED47700">
        <w:t>), which is then used as a feedstock for fipronil and other chemical production</w:t>
      </w:r>
      <w:r w:rsidR="00CC7429">
        <w:rPr>
          <w:rStyle w:val="FootnoteReference"/>
        </w:rPr>
        <w:footnoteReference w:id="35"/>
      </w:r>
      <w:r w:rsidRPr="3ED47700">
        <w:t xml:space="preserve">. HFC-23 emissions arise from this feedstock use; from the supply of the HFC-23 and from chemical processes where HFC-23 </w:t>
      </w:r>
      <w:r w:rsidR="00CC03E3">
        <w:t xml:space="preserve">is </w:t>
      </w:r>
      <w:r w:rsidRPr="3ED47700">
        <w:t xml:space="preserve">used as feedstock. </w:t>
      </w:r>
      <w:r w:rsidRPr="3ED47700">
        <w:rPr>
          <w:color w:val="000000" w:themeColor="text1"/>
        </w:rPr>
        <w:t>Feedstock production for internal use and imports are reported by parties, under Article 7</w:t>
      </w:r>
      <w:r w:rsidRPr="3ED47700">
        <w:t xml:space="preserve">. Some parties have not been required to report HFC data for each of these years (2019, 2020, 2021) due to the timing of reporting obligations, </w:t>
      </w:r>
      <w:r w:rsidR="00EB35C6">
        <w:t>such as</w:t>
      </w:r>
      <w:r w:rsidRPr="3ED47700">
        <w:t xml:space="preserve"> when parties ratified the Kigali Amendment. </w:t>
      </w:r>
    </w:p>
    <w:p w14:paraId="7157D289" w14:textId="05ACCD89" w:rsidR="007A1485" w:rsidRDefault="007A1485" w:rsidP="00404ED4">
      <w:r w:rsidRPr="3ED47700">
        <w:t xml:space="preserve">Although </w:t>
      </w:r>
      <w:r w:rsidR="00545110">
        <w:t>H</w:t>
      </w:r>
      <w:r w:rsidRPr="3ED47700">
        <w:t xml:space="preserve">alon 1301 is produced from HFC-23, other possible routes to produce </w:t>
      </w:r>
      <w:r w:rsidR="000A6184">
        <w:t>H</w:t>
      </w:r>
      <w:r w:rsidRPr="3ED47700">
        <w:t>alon 1301 have been reported</w:t>
      </w:r>
      <w:r w:rsidR="000A6184">
        <w:t>;</w:t>
      </w:r>
      <w:r w:rsidRPr="3ED47700">
        <w:t xml:space="preserve"> it is not known if these </w:t>
      </w:r>
      <w:r w:rsidR="000A6184">
        <w:t xml:space="preserve">routes </w:t>
      </w:r>
      <w:r w:rsidRPr="3ED47700">
        <w:t>are used commercially</w:t>
      </w:r>
      <w:r w:rsidR="000A6184">
        <w:rPr>
          <w:rStyle w:val="FootnoteReference"/>
        </w:rPr>
        <w:footnoteReference w:id="36"/>
      </w:r>
      <w:r w:rsidRPr="3ED47700">
        <w:t xml:space="preserve">. However, HFC-23 is readily available as a by-product from HCFC-22 production, which means that other routes may be less commercially attractive. Over that last 10 years further uses of HFC-23 as feedstock have been </w:t>
      </w:r>
      <w:r w:rsidRPr="3ED47700">
        <w:lastRenderedPageBreak/>
        <w:t>investigated and proposed, but some of these are potentially very low quantities</w:t>
      </w:r>
      <w:r w:rsidR="000A7A01">
        <w:rPr>
          <w:rStyle w:val="FootnoteReference"/>
        </w:rPr>
        <w:footnoteReference w:id="37"/>
      </w:r>
      <w:r w:rsidR="006E2866" w:rsidRPr="00404ED4">
        <w:rPr>
          <w:vertAlign w:val="superscript"/>
        </w:rPr>
        <w:t>,</w:t>
      </w:r>
      <w:r w:rsidR="006E2866">
        <w:rPr>
          <w:rStyle w:val="FootnoteReference"/>
        </w:rPr>
        <w:footnoteReference w:id="38"/>
      </w:r>
      <w:r w:rsidRPr="3ED47700">
        <w:t>,</w:t>
      </w:r>
      <w:r w:rsidR="006E2866">
        <w:t xml:space="preserve"> </w:t>
      </w:r>
      <w:r w:rsidRPr="3ED47700">
        <w:t>have low selectivity or rapid catalyst deactivation</w:t>
      </w:r>
      <w:r w:rsidR="00EA2AA6">
        <w:rPr>
          <w:rStyle w:val="FootnoteReference"/>
        </w:rPr>
        <w:footnoteReference w:id="39"/>
      </w:r>
      <w:r w:rsidR="00EA2AA6" w:rsidRPr="00404ED4">
        <w:rPr>
          <w:vertAlign w:val="superscript"/>
        </w:rPr>
        <w:t>,</w:t>
      </w:r>
      <w:r w:rsidR="00EA2AA6">
        <w:rPr>
          <w:rStyle w:val="FootnoteReference"/>
        </w:rPr>
        <w:footnoteReference w:id="40"/>
      </w:r>
      <w:r w:rsidRPr="3ED47700">
        <w:t>.</w:t>
      </w:r>
      <w:r w:rsidRPr="3ED47700">
        <w:rPr>
          <w:sz w:val="14"/>
          <w:szCs w:val="14"/>
        </w:rPr>
        <w:t xml:space="preserve"> </w:t>
      </w:r>
      <w:r w:rsidRPr="3ED47700">
        <w:t>An overview of some feedstock uses of HFC-23 was included in a presentation at the China HFC-23 mitigation workshop</w:t>
      </w:r>
      <w:r w:rsidR="00EA2AA6">
        <w:rPr>
          <w:rStyle w:val="FootnoteReference"/>
        </w:rPr>
        <w:footnoteReference w:id="41"/>
      </w:r>
      <w:r w:rsidRPr="3ED47700">
        <w:t>.</w:t>
      </w:r>
      <w:r w:rsidRPr="3ED47700">
        <w:rPr>
          <w:sz w:val="14"/>
          <w:szCs w:val="14"/>
        </w:rPr>
        <w:t xml:space="preserve"> </w:t>
      </w:r>
      <w:r w:rsidRPr="3ED47700">
        <w:t>According to available information, these are chemical manufacturing processes that use HFC-23 as a feedstock and are not destruction processes. One particularly attractive process is the Cl/F exchange reaction for HFC-23 with chloroform</w:t>
      </w:r>
      <w:r w:rsidR="00F60EC9">
        <w:rPr>
          <w:rStyle w:val="FootnoteReference"/>
        </w:rPr>
        <w:footnoteReference w:id="42"/>
      </w:r>
      <w:r w:rsidRPr="3ED47700">
        <w:t>,</w:t>
      </w:r>
      <w:r w:rsidRPr="3ED47700">
        <w:rPr>
          <w:sz w:val="14"/>
          <w:szCs w:val="14"/>
        </w:rPr>
        <w:t xml:space="preserve"> </w:t>
      </w:r>
      <w:r w:rsidRPr="3ED47700">
        <w:t>producing HCFC-22 and HCFC-21, using HFC-23 as a valuable feedstock, reducing waste, and improving the efficiency of the overall HCFC-22 manufacturing process. A demonstration plant in the same HCFC-22 production unit in China has been reported. This feedstock use will eliminate HFC-23 emissions from HCFC-22 production.</w:t>
      </w:r>
    </w:p>
    <w:p w14:paraId="5134C529" w14:textId="52C1B873" w:rsidR="007A1485" w:rsidRPr="003E3202" w:rsidRDefault="007A1485" w:rsidP="00404ED4">
      <w:pPr>
        <w:tabs>
          <w:tab w:val="left" w:pos="709"/>
          <w:tab w:val="left" w:pos="1134"/>
          <w:tab w:val="left" w:pos="1985"/>
          <w:tab w:val="left" w:pos="2552"/>
          <w:tab w:val="left" w:pos="3544"/>
          <w:tab w:val="left" w:pos="3969"/>
        </w:tabs>
        <w:spacing w:after="160" w:line="257" w:lineRule="auto"/>
        <w:rPr>
          <w:rFonts w:eastAsia="Times New Roman"/>
          <w:szCs w:val="22"/>
        </w:rPr>
      </w:pPr>
      <w:r w:rsidRPr="003E3202">
        <w:rPr>
          <w:rFonts w:eastAsia="Times New Roman"/>
          <w:szCs w:val="22"/>
        </w:rPr>
        <w:t>CHF</w:t>
      </w:r>
      <w:r w:rsidRPr="00404ED4">
        <w:rPr>
          <w:rFonts w:eastAsia="Times New Roman"/>
          <w:szCs w:val="22"/>
          <w:vertAlign w:val="subscript"/>
        </w:rPr>
        <w:t>3</w:t>
      </w:r>
      <w:r w:rsidR="000C03FF">
        <w:rPr>
          <w:rFonts w:eastAsia="Yu Mincho"/>
          <w:szCs w:val="22"/>
          <w:lang w:eastAsia="en-US"/>
        </w:rPr>
        <w:tab/>
        <w:t>+</w:t>
      </w:r>
      <w:r w:rsidR="000C03FF">
        <w:rPr>
          <w:rFonts w:eastAsia="Yu Mincho"/>
          <w:szCs w:val="22"/>
          <w:lang w:eastAsia="en-US"/>
        </w:rPr>
        <w:tab/>
      </w:r>
      <w:r w:rsidRPr="00404ED4">
        <w:rPr>
          <w:rFonts w:eastAsia="Times New Roman"/>
          <w:szCs w:val="22"/>
        </w:rPr>
        <w:t>CHCl</w:t>
      </w:r>
      <w:r w:rsidRPr="00404ED4">
        <w:rPr>
          <w:rFonts w:eastAsia="Times New Roman"/>
          <w:szCs w:val="22"/>
          <w:vertAlign w:val="subscript"/>
        </w:rPr>
        <w:t>3</w:t>
      </w:r>
      <w:r w:rsidR="000C03FF">
        <w:rPr>
          <w:rFonts w:eastAsia="Times New Roman"/>
          <w:szCs w:val="22"/>
        </w:rPr>
        <w:tab/>
      </w:r>
      <w:r w:rsidRPr="003E3202">
        <w:rPr>
          <w:rFonts w:ascii="Wingdings" w:eastAsia="Wingdings" w:hAnsi="Wingdings" w:cs="Wingdings"/>
          <w:szCs w:val="22"/>
        </w:rPr>
        <w:t>à</w:t>
      </w:r>
      <w:r w:rsidR="000C03FF">
        <w:rPr>
          <w:rFonts w:ascii="Wingdings" w:eastAsia="Wingdings" w:hAnsi="Wingdings" w:cs="Wingdings"/>
          <w:szCs w:val="22"/>
        </w:rPr>
        <w:tab/>
      </w:r>
      <w:r w:rsidRPr="003E3202">
        <w:rPr>
          <w:rFonts w:eastAsia="Times New Roman"/>
          <w:szCs w:val="22"/>
        </w:rPr>
        <w:t>CHClF</w:t>
      </w:r>
      <w:r w:rsidRPr="00404ED4">
        <w:rPr>
          <w:rFonts w:eastAsia="Times New Roman"/>
          <w:szCs w:val="22"/>
          <w:vertAlign w:val="subscript"/>
        </w:rPr>
        <w:t>2</w:t>
      </w:r>
      <w:r w:rsidR="000C03FF">
        <w:rPr>
          <w:rFonts w:eastAsia="Times New Roman"/>
          <w:szCs w:val="22"/>
          <w:vertAlign w:val="subscript"/>
        </w:rPr>
        <w:tab/>
      </w:r>
      <w:r w:rsidRPr="003E3202">
        <w:rPr>
          <w:rFonts w:eastAsia="Times New Roman"/>
          <w:szCs w:val="22"/>
        </w:rPr>
        <w:t>+</w:t>
      </w:r>
      <w:r w:rsidR="000C03FF">
        <w:rPr>
          <w:rFonts w:eastAsia="Times New Roman"/>
          <w:szCs w:val="22"/>
        </w:rPr>
        <w:tab/>
      </w:r>
      <w:r w:rsidRPr="003E3202">
        <w:rPr>
          <w:rFonts w:eastAsia="Times New Roman"/>
          <w:szCs w:val="22"/>
        </w:rPr>
        <w:t>CHCl</w:t>
      </w:r>
      <w:r w:rsidRPr="00404ED4">
        <w:rPr>
          <w:rFonts w:eastAsia="Times New Roman"/>
          <w:szCs w:val="22"/>
          <w:vertAlign w:val="subscript"/>
        </w:rPr>
        <w:t>2</w:t>
      </w:r>
      <w:r w:rsidRPr="003E3202">
        <w:rPr>
          <w:rFonts w:eastAsia="Times New Roman"/>
          <w:szCs w:val="22"/>
        </w:rPr>
        <w:t>F</w:t>
      </w:r>
    </w:p>
    <w:p w14:paraId="707C853E" w14:textId="34B38FA5" w:rsidR="007A1485" w:rsidRPr="00404ED4" w:rsidRDefault="007A1485" w:rsidP="00404ED4">
      <w:pPr>
        <w:tabs>
          <w:tab w:val="left" w:pos="993"/>
          <w:tab w:val="left" w:pos="2552"/>
          <w:tab w:val="left" w:pos="3969"/>
        </w:tabs>
        <w:spacing w:after="160" w:line="257" w:lineRule="auto"/>
        <w:rPr>
          <w:rFonts w:eastAsia="Times New Roman"/>
          <w:i/>
          <w:iCs/>
          <w:szCs w:val="22"/>
        </w:rPr>
      </w:pPr>
      <w:r w:rsidRPr="00404ED4">
        <w:rPr>
          <w:rFonts w:eastAsia="Times New Roman"/>
          <w:i/>
          <w:iCs/>
          <w:szCs w:val="22"/>
        </w:rPr>
        <w:t>HFC-23</w:t>
      </w:r>
      <w:r w:rsidR="000C03FF" w:rsidRPr="00404ED4">
        <w:rPr>
          <w:rFonts w:eastAsia="Times New Roman"/>
          <w:i/>
          <w:iCs/>
          <w:szCs w:val="22"/>
        </w:rPr>
        <w:tab/>
      </w:r>
      <w:r w:rsidRPr="00404ED4">
        <w:rPr>
          <w:rFonts w:eastAsia="Times New Roman"/>
          <w:i/>
          <w:iCs/>
          <w:szCs w:val="22"/>
        </w:rPr>
        <w:t>chloroform</w:t>
      </w:r>
      <w:r w:rsidR="000C03FF" w:rsidRPr="00404ED4">
        <w:rPr>
          <w:rFonts w:eastAsia="Times New Roman"/>
          <w:i/>
          <w:iCs/>
          <w:szCs w:val="22"/>
        </w:rPr>
        <w:tab/>
      </w:r>
      <w:r w:rsidRPr="00404ED4">
        <w:rPr>
          <w:rFonts w:eastAsia="Times New Roman"/>
          <w:i/>
          <w:iCs/>
          <w:szCs w:val="22"/>
        </w:rPr>
        <w:t>HCFC-22</w:t>
      </w:r>
      <w:r w:rsidR="000C03FF" w:rsidRPr="00404ED4">
        <w:rPr>
          <w:rFonts w:eastAsia="Times New Roman"/>
          <w:i/>
          <w:iCs/>
          <w:szCs w:val="22"/>
        </w:rPr>
        <w:tab/>
      </w:r>
      <w:r w:rsidRPr="00404ED4">
        <w:rPr>
          <w:rFonts w:eastAsia="Times New Roman"/>
          <w:i/>
          <w:iCs/>
          <w:szCs w:val="22"/>
        </w:rPr>
        <w:t>HCFC-21</w:t>
      </w:r>
    </w:p>
    <w:p w14:paraId="74108312" w14:textId="3C0CAF91" w:rsidR="007A1485" w:rsidRDefault="007A1485" w:rsidP="00404ED4">
      <w:r w:rsidRPr="3ED47700">
        <w:t xml:space="preserve">In 2021, the available data from Article 7 reporting show that for two parties the reported quantities of HFC-23 produced as feedstock broadly match the reported quantities of halon 1301 produced as feedstock. However, one party reports significant halon 1301 production, but no HFC-23 production or imports of HFC-23 for feedstock use. Another party reports significant HFC-23 production, but no halon 1301 production. These parties might be using other chemical processes, either to produce halon 1301 or not using HFC-23 to produce or isolate halon 1301. </w:t>
      </w:r>
    </w:p>
    <w:p w14:paraId="38814ACB" w14:textId="2CA7AA0C" w:rsidR="007A1485" w:rsidRPr="00404ED4" w:rsidRDefault="007A1485" w:rsidP="00404ED4">
      <w:pPr>
        <w:rPr>
          <w:rStyle w:val="Hyperlink"/>
          <w:rFonts w:eastAsia="Times New Roman"/>
          <w:szCs w:val="22"/>
        </w:rPr>
      </w:pPr>
      <w:r w:rsidRPr="3ED47700">
        <w:t>The total reported HFC-23 feedstock production (for own use and imports) in 2021 is 734 tonnes, although the reported data may be incomplete due to timing of reporting obligations. The reported halon 1301 feedstock production (for own use and imports) in 2021 is 1</w:t>
      </w:r>
      <w:r w:rsidR="00F61FE5">
        <w:t>,</w:t>
      </w:r>
      <w:r w:rsidRPr="3ED47700">
        <w:t>796 tonnes</w:t>
      </w:r>
      <w:r w:rsidR="006C538F">
        <w:rPr>
          <w:rStyle w:val="FootnoteReference"/>
        </w:rPr>
        <w:footnoteReference w:id="43"/>
      </w:r>
      <w:r w:rsidRPr="3ED47700">
        <w:t>.</w:t>
      </w:r>
    </w:p>
    <w:p w14:paraId="531F0DF5" w14:textId="4DB82378" w:rsidR="007A1485" w:rsidRDefault="00EC5976" w:rsidP="00B22E58">
      <w:pPr>
        <w:pStyle w:val="Heading3"/>
      </w:pPr>
      <w:bookmarkStart w:id="173" w:name="_Toc144815412"/>
      <w:r>
        <w:t>3.3.</w:t>
      </w:r>
      <w:r w:rsidR="000223ED">
        <w:t>4</w:t>
      </w:r>
      <w:r>
        <w:tab/>
      </w:r>
      <w:r w:rsidR="007A1485" w:rsidRPr="3ED47700">
        <w:t>HFC-23 emissions from feedstock use</w:t>
      </w:r>
      <w:bookmarkEnd w:id="173"/>
    </w:p>
    <w:p w14:paraId="69676364" w14:textId="54DCA7AA" w:rsidR="007A1485" w:rsidRDefault="0108FD0F">
      <w:pPr>
        <w:rPr>
          <w:rFonts w:eastAsia="Times New Roman"/>
        </w:rPr>
      </w:pPr>
      <w:r w:rsidRPr="0108FD0F">
        <w:rPr>
          <w:rFonts w:eastAsia="Times New Roman"/>
        </w:rPr>
        <w:t xml:space="preserve">The MCTOC </w:t>
      </w:r>
      <w:r w:rsidR="005F1D4C" w:rsidRPr="0108FD0F">
        <w:rPr>
          <w:rFonts w:eastAsia="Times New Roman"/>
        </w:rPr>
        <w:t xml:space="preserve">2022 </w:t>
      </w:r>
      <w:r w:rsidRPr="0108FD0F">
        <w:rPr>
          <w:rFonts w:eastAsia="Times New Roman"/>
        </w:rPr>
        <w:t>Assessment Report provides emission factors for production, distribution, and feedstock use</w:t>
      </w:r>
      <w:r w:rsidR="006C538F">
        <w:rPr>
          <w:rStyle w:val="FootnoteReference"/>
          <w:rFonts w:eastAsia="Times New Roman"/>
        </w:rPr>
        <w:footnoteReference w:id="44"/>
      </w:r>
      <w:r w:rsidRPr="0108FD0F">
        <w:rPr>
          <w:rFonts w:eastAsia="Times New Roman"/>
        </w:rPr>
        <w:t xml:space="preserve">. The most likely emission factors </w:t>
      </w:r>
      <w:r w:rsidR="00A21343">
        <w:rPr>
          <w:rFonts w:eastAsia="Times New Roman"/>
        </w:rPr>
        <w:t xml:space="preserve">for modern-day regulated </w:t>
      </w:r>
      <w:r w:rsidR="00215676">
        <w:rPr>
          <w:rFonts w:eastAsia="Times New Roman"/>
        </w:rPr>
        <w:t>manufacturing</w:t>
      </w:r>
      <w:r w:rsidR="00A21343">
        <w:rPr>
          <w:rFonts w:eastAsia="Times New Roman"/>
        </w:rPr>
        <w:t xml:space="preserve"> </w:t>
      </w:r>
      <w:r w:rsidRPr="0108FD0F">
        <w:rPr>
          <w:rFonts w:eastAsia="Times New Roman"/>
        </w:rPr>
        <w:t xml:space="preserve">are summarised in Table </w:t>
      </w:r>
      <w:r w:rsidR="00796F93">
        <w:rPr>
          <w:rFonts w:eastAsia="Times New Roman"/>
        </w:rPr>
        <w:t>3.6</w:t>
      </w:r>
      <w:r w:rsidR="00796F93" w:rsidRPr="0108FD0F">
        <w:rPr>
          <w:rFonts w:eastAsia="Times New Roman"/>
        </w:rPr>
        <w:t xml:space="preserve">. </w:t>
      </w:r>
      <w:r w:rsidRPr="0108FD0F">
        <w:rPr>
          <w:rFonts w:eastAsia="Times New Roman"/>
        </w:rPr>
        <w:t xml:space="preserve">Only </w:t>
      </w:r>
      <w:r w:rsidR="0048679A" w:rsidRPr="0108FD0F">
        <w:rPr>
          <w:rFonts w:eastAsia="Times New Roman"/>
        </w:rPr>
        <w:t>emission</w:t>
      </w:r>
      <w:r w:rsidR="00C61AF3">
        <w:rPr>
          <w:rFonts w:eastAsia="Times New Roman"/>
        </w:rPr>
        <w:t>s</w:t>
      </w:r>
      <w:r w:rsidR="0048679A" w:rsidRPr="0108FD0F">
        <w:rPr>
          <w:rFonts w:eastAsia="Times New Roman"/>
        </w:rPr>
        <w:t xml:space="preserve"> </w:t>
      </w:r>
      <w:r w:rsidR="00C61AF3">
        <w:rPr>
          <w:rFonts w:eastAsia="Times New Roman"/>
        </w:rPr>
        <w:t>from the</w:t>
      </w:r>
      <w:r w:rsidR="0048679A">
        <w:rPr>
          <w:rFonts w:eastAsia="Times New Roman"/>
        </w:rPr>
        <w:t xml:space="preserve"> </w:t>
      </w:r>
      <w:r w:rsidRPr="0108FD0F">
        <w:rPr>
          <w:rFonts w:eastAsia="Times New Roman"/>
        </w:rPr>
        <w:t xml:space="preserve">supply chain and </w:t>
      </w:r>
      <w:r w:rsidR="00C61AF3">
        <w:rPr>
          <w:rFonts w:eastAsia="Times New Roman"/>
        </w:rPr>
        <w:t xml:space="preserve">from </w:t>
      </w:r>
      <w:r w:rsidRPr="0108FD0F">
        <w:rPr>
          <w:rFonts w:eastAsia="Times New Roman"/>
        </w:rPr>
        <w:t xml:space="preserve">feedstock conversion are </w:t>
      </w:r>
      <w:r w:rsidR="0048679A">
        <w:rPr>
          <w:rFonts w:eastAsia="Times New Roman"/>
        </w:rPr>
        <w:lastRenderedPageBreak/>
        <w:t>relevant</w:t>
      </w:r>
      <w:r w:rsidRPr="0108FD0F">
        <w:rPr>
          <w:rFonts w:eastAsia="Times New Roman"/>
        </w:rPr>
        <w:t xml:space="preserve"> </w:t>
      </w:r>
      <w:r w:rsidR="00C61AF3">
        <w:rPr>
          <w:rFonts w:eastAsia="Times New Roman"/>
        </w:rPr>
        <w:t xml:space="preserve">here </w:t>
      </w:r>
      <w:r w:rsidRPr="0108FD0F">
        <w:rPr>
          <w:rFonts w:eastAsia="Times New Roman"/>
        </w:rPr>
        <w:t xml:space="preserve">because </w:t>
      </w:r>
      <w:r w:rsidR="00D3221A">
        <w:rPr>
          <w:rFonts w:eastAsia="Times New Roman"/>
        </w:rPr>
        <w:t xml:space="preserve">the emissions from </w:t>
      </w:r>
      <w:r w:rsidRPr="0108FD0F">
        <w:rPr>
          <w:rFonts w:eastAsia="Times New Roman"/>
        </w:rPr>
        <w:t xml:space="preserve">HFC-23 generated as a by-product from HCFC-22 production are already considered </w:t>
      </w:r>
      <w:r w:rsidR="00C61AF3">
        <w:rPr>
          <w:rFonts w:eastAsia="Times New Roman"/>
        </w:rPr>
        <w:t>under</w:t>
      </w:r>
      <w:r w:rsidRPr="0108FD0F">
        <w:rPr>
          <w:rFonts w:eastAsia="Times New Roman"/>
        </w:rPr>
        <w:t xml:space="preserve"> HCFC-22 production.</w:t>
      </w:r>
    </w:p>
    <w:p w14:paraId="47A7EFC5" w14:textId="33327ED9" w:rsidR="00905BDC" w:rsidRPr="00404ED4" w:rsidRDefault="00905BDC" w:rsidP="00404ED4">
      <w:pPr>
        <w:tabs>
          <w:tab w:val="left" w:pos="1134"/>
        </w:tabs>
        <w:rPr>
          <w:rFonts w:eastAsia="Times New Roman"/>
          <w:b/>
          <w:bCs/>
        </w:rPr>
      </w:pPr>
      <w:r w:rsidRPr="00404ED4">
        <w:rPr>
          <w:rFonts w:eastAsia="Times New Roman"/>
          <w:b/>
          <w:bCs/>
        </w:rPr>
        <w:t>Table 3.6</w:t>
      </w:r>
      <w:r w:rsidRPr="00404ED4">
        <w:rPr>
          <w:rFonts w:eastAsia="Times New Roman"/>
          <w:b/>
          <w:bCs/>
        </w:rPr>
        <w:tab/>
      </w:r>
      <w:r w:rsidR="004B2F48" w:rsidRPr="00404ED4">
        <w:rPr>
          <w:rFonts w:eastAsia="Times New Roman"/>
          <w:b/>
          <w:bCs/>
        </w:rPr>
        <w:t xml:space="preserve">Most likely emission factors for modern-day, regulated </w:t>
      </w:r>
      <w:r w:rsidR="00D2665F">
        <w:rPr>
          <w:rFonts w:eastAsia="Times New Roman"/>
          <w:b/>
          <w:bCs/>
        </w:rPr>
        <w:t>manufacturing activities</w:t>
      </w:r>
    </w:p>
    <w:tbl>
      <w:tblPr>
        <w:tblStyle w:val="TableGrid"/>
        <w:tblW w:w="0" w:type="auto"/>
        <w:tblLayout w:type="fixed"/>
        <w:tblLook w:val="04A0" w:firstRow="1" w:lastRow="0" w:firstColumn="1" w:lastColumn="0" w:noHBand="0" w:noVBand="1"/>
      </w:tblPr>
      <w:tblGrid>
        <w:gridCol w:w="4508"/>
        <w:gridCol w:w="4129"/>
      </w:tblGrid>
      <w:tr w:rsidR="007A1485" w14:paraId="0D650C30" w14:textId="77777777" w:rsidTr="00BB2464">
        <w:trPr>
          <w:trHeight w:val="300"/>
        </w:trPr>
        <w:tc>
          <w:tcPr>
            <w:tcW w:w="8637"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CE90A" w14:textId="77777777" w:rsidR="007A1485" w:rsidRDefault="007A1485" w:rsidP="00BB2464">
            <w:pPr>
              <w:spacing w:before="60" w:after="60"/>
              <w:rPr>
                <w:rFonts w:eastAsia="Times New Roman" w:cs="Times New Roman"/>
                <w:b/>
                <w:bCs/>
                <w:sz w:val="20"/>
                <w:szCs w:val="20"/>
              </w:rPr>
            </w:pPr>
            <w:r w:rsidRPr="3ED47700">
              <w:rPr>
                <w:rFonts w:eastAsia="Times New Roman" w:cs="Times New Roman"/>
                <w:b/>
                <w:bCs/>
                <w:sz w:val="20"/>
                <w:szCs w:val="20"/>
              </w:rPr>
              <w:t>Production and supply chain emissions – Current Day in Heavily Regulated Sophisticated Plants</w:t>
            </w:r>
          </w:p>
        </w:tc>
      </w:tr>
      <w:tr w:rsidR="007A1485" w14:paraId="5F171AC6" w14:textId="77777777" w:rsidTr="0017401D">
        <w:trPr>
          <w:trHeight w:val="300"/>
        </w:trPr>
        <w:tc>
          <w:tcPr>
            <w:tcW w:w="45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9141F6" w14:textId="77777777" w:rsidR="007A1485" w:rsidRPr="00404ED4" w:rsidRDefault="0108FD0F" w:rsidP="00BB2464">
            <w:pPr>
              <w:spacing w:before="60" w:after="60"/>
              <w:rPr>
                <w:rFonts w:eastAsia="Times New Roman" w:cs="Times New Roman"/>
                <w:i/>
                <w:iCs/>
                <w:sz w:val="20"/>
                <w:szCs w:val="20"/>
              </w:rPr>
            </w:pPr>
            <w:r w:rsidRPr="0017401D">
              <w:rPr>
                <w:rFonts w:eastAsia="Times New Roman"/>
                <w:i/>
                <w:iCs/>
                <w:sz w:val="20"/>
              </w:rPr>
              <w:t>Production emiss</w:t>
            </w:r>
            <w:r w:rsidRPr="004A46D4">
              <w:rPr>
                <w:rFonts w:eastAsia="Times New Roman"/>
                <w:i/>
                <w:iCs/>
                <w:sz w:val="20"/>
              </w:rPr>
              <w:t>ion</w:t>
            </w:r>
            <w:r w:rsidRPr="00404ED4">
              <w:rPr>
                <w:rFonts w:eastAsia="Times New Roman"/>
                <w:i/>
                <w:iCs/>
                <w:sz w:val="20"/>
              </w:rPr>
              <w:t xml:space="preserve"> factor (most likely)</w:t>
            </w:r>
          </w:p>
          <w:p w14:paraId="779C60DE" w14:textId="40D7FF89" w:rsidR="007A1485" w:rsidRPr="00404ED4" w:rsidRDefault="0108FD0F" w:rsidP="00BB2464">
            <w:pPr>
              <w:spacing w:before="60" w:after="60"/>
              <w:rPr>
                <w:rFonts w:eastAsia="Times New Roman" w:cs="Times New Roman"/>
                <w:i/>
                <w:iCs/>
                <w:sz w:val="20"/>
                <w:szCs w:val="20"/>
              </w:rPr>
            </w:pPr>
            <w:r w:rsidRPr="00404ED4">
              <w:rPr>
                <w:rFonts w:eastAsia="Times New Roman"/>
                <w:i/>
                <w:iCs/>
                <w:sz w:val="20"/>
              </w:rPr>
              <w:t>Emission factors from use as feedstock are different and additive (not applicable for by-product)</w:t>
            </w:r>
          </w:p>
        </w:tc>
        <w:tc>
          <w:tcPr>
            <w:tcW w:w="4129"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3D1112" w14:textId="3E1D8E56" w:rsidR="007A1485" w:rsidRPr="00404ED4" w:rsidRDefault="0108FD0F" w:rsidP="00BB2464">
            <w:pPr>
              <w:spacing w:before="60" w:after="60"/>
              <w:rPr>
                <w:rFonts w:eastAsia="Times New Roman" w:cs="Times New Roman"/>
                <w:i/>
                <w:iCs/>
                <w:sz w:val="20"/>
                <w:szCs w:val="20"/>
              </w:rPr>
            </w:pPr>
            <w:r w:rsidRPr="00404ED4">
              <w:rPr>
                <w:rFonts w:eastAsia="Times New Roman"/>
                <w:i/>
                <w:iCs/>
                <w:sz w:val="20"/>
              </w:rPr>
              <w:t>0.9–4%</w:t>
            </w:r>
          </w:p>
          <w:p w14:paraId="52C4B315" w14:textId="0EEA4513" w:rsidR="007A1485" w:rsidRPr="00404ED4" w:rsidRDefault="0108FD0F" w:rsidP="00BB2464">
            <w:pPr>
              <w:spacing w:before="60" w:after="60"/>
              <w:rPr>
                <w:rFonts w:eastAsia="Times New Roman" w:cs="Times New Roman"/>
                <w:i/>
                <w:iCs/>
                <w:sz w:val="20"/>
                <w:szCs w:val="20"/>
              </w:rPr>
            </w:pPr>
            <w:r w:rsidRPr="00404ED4">
              <w:rPr>
                <w:rFonts w:eastAsia="Times New Roman"/>
                <w:i/>
                <w:iCs/>
                <w:sz w:val="20"/>
              </w:rPr>
              <w:t>Mean ~2.5%</w:t>
            </w:r>
          </w:p>
        </w:tc>
      </w:tr>
      <w:tr w:rsidR="007A1485" w14:paraId="215F02E5" w14:textId="77777777" w:rsidTr="00BB2464">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46AF839" w14:textId="77777777" w:rsidR="007A1485" w:rsidRDefault="007A1485" w:rsidP="00BB2464">
            <w:pPr>
              <w:spacing w:before="60" w:after="60"/>
              <w:rPr>
                <w:rFonts w:eastAsia="Times New Roman" w:cs="Times New Roman"/>
                <w:sz w:val="20"/>
                <w:szCs w:val="20"/>
              </w:rPr>
            </w:pPr>
            <w:r w:rsidRPr="3ED47700">
              <w:rPr>
                <w:rFonts w:eastAsia="Times New Roman" w:cs="Times New Roman"/>
                <w:sz w:val="20"/>
                <w:szCs w:val="20"/>
              </w:rPr>
              <w:t xml:space="preserve">Distribution emission factors to be used depend on knowledge of applicable supply chain </w:t>
            </w:r>
          </w:p>
        </w:tc>
        <w:tc>
          <w:tcPr>
            <w:tcW w:w="4129" w:type="dxa"/>
            <w:tcBorders>
              <w:top w:val="single" w:sz="8" w:space="0" w:color="auto"/>
              <w:left w:val="single" w:sz="8" w:space="0" w:color="auto"/>
              <w:bottom w:val="single" w:sz="8" w:space="0" w:color="auto"/>
              <w:right w:val="single" w:sz="8" w:space="0" w:color="auto"/>
            </w:tcBorders>
            <w:tcMar>
              <w:left w:w="108" w:type="dxa"/>
              <w:right w:w="108" w:type="dxa"/>
            </w:tcMar>
          </w:tcPr>
          <w:p w14:paraId="66C15176" w14:textId="6361EFCE" w:rsidR="007A1485" w:rsidRDefault="007A1485" w:rsidP="00BB2464">
            <w:pPr>
              <w:spacing w:before="60" w:after="60"/>
              <w:rPr>
                <w:rFonts w:eastAsia="Times New Roman" w:cs="Times New Roman"/>
                <w:sz w:val="20"/>
                <w:szCs w:val="20"/>
              </w:rPr>
            </w:pPr>
            <w:r w:rsidRPr="3ED47700">
              <w:rPr>
                <w:rFonts w:eastAsia="Times New Roman" w:cs="Times New Roman"/>
                <w:sz w:val="20"/>
                <w:szCs w:val="20"/>
              </w:rPr>
              <w:t>0.3–1.2%</w:t>
            </w:r>
          </w:p>
        </w:tc>
      </w:tr>
      <w:tr w:rsidR="007A1485" w14:paraId="503DE5BE" w14:textId="77777777" w:rsidTr="00BB2464">
        <w:trPr>
          <w:trHeight w:val="300"/>
        </w:trPr>
        <w:tc>
          <w:tcPr>
            <w:tcW w:w="8637"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FEDBAA" w14:textId="77777777" w:rsidR="007A1485" w:rsidRDefault="007A1485" w:rsidP="00BB2464">
            <w:pPr>
              <w:spacing w:before="60" w:after="60"/>
              <w:rPr>
                <w:rFonts w:eastAsia="Times New Roman" w:cs="Times New Roman"/>
                <w:b/>
                <w:bCs/>
                <w:sz w:val="20"/>
                <w:szCs w:val="20"/>
              </w:rPr>
            </w:pPr>
            <w:r w:rsidRPr="3ED47700">
              <w:rPr>
                <w:rFonts w:eastAsia="Times New Roman" w:cs="Times New Roman"/>
                <w:b/>
                <w:bCs/>
                <w:sz w:val="20"/>
                <w:szCs w:val="20"/>
              </w:rPr>
              <w:t>Feedstock emissions from feedstock conversion plants – Current Day in Heavily Regulated Sophisticated Plants</w:t>
            </w:r>
          </w:p>
        </w:tc>
      </w:tr>
      <w:tr w:rsidR="007A1485" w14:paraId="170C11FB" w14:textId="77777777" w:rsidTr="00BB2464">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1A393D2" w14:textId="77777777" w:rsidR="007A1485" w:rsidRDefault="007A1485" w:rsidP="00BB2464">
            <w:pPr>
              <w:spacing w:before="60" w:after="60"/>
              <w:rPr>
                <w:rFonts w:eastAsia="Times New Roman" w:cs="Times New Roman"/>
                <w:sz w:val="20"/>
                <w:szCs w:val="20"/>
              </w:rPr>
            </w:pPr>
            <w:r w:rsidRPr="3ED47700">
              <w:rPr>
                <w:rFonts w:eastAsia="Times New Roman" w:cs="Times New Roman"/>
                <w:sz w:val="20"/>
                <w:szCs w:val="20"/>
              </w:rPr>
              <w:t>Losses from feedstock process including maintenance</w:t>
            </w:r>
          </w:p>
        </w:tc>
        <w:tc>
          <w:tcPr>
            <w:tcW w:w="4129" w:type="dxa"/>
            <w:tcBorders>
              <w:top w:val="nil"/>
              <w:left w:val="single" w:sz="8" w:space="0" w:color="auto"/>
              <w:bottom w:val="single" w:sz="8" w:space="0" w:color="auto"/>
              <w:right w:val="single" w:sz="8" w:space="0" w:color="auto"/>
            </w:tcBorders>
            <w:tcMar>
              <w:left w:w="108" w:type="dxa"/>
              <w:right w:w="108" w:type="dxa"/>
            </w:tcMar>
          </w:tcPr>
          <w:p w14:paraId="2B6ACB6A" w14:textId="3F39AD18" w:rsidR="007A1485" w:rsidRDefault="007A1485" w:rsidP="00BB2464">
            <w:pPr>
              <w:spacing w:before="60" w:after="60"/>
              <w:rPr>
                <w:rFonts w:eastAsia="Times New Roman" w:cs="Times New Roman"/>
                <w:sz w:val="20"/>
                <w:szCs w:val="20"/>
              </w:rPr>
            </w:pPr>
            <w:r w:rsidRPr="3ED47700">
              <w:rPr>
                <w:rFonts w:eastAsia="Times New Roman" w:cs="Times New Roman"/>
                <w:sz w:val="20"/>
                <w:szCs w:val="20"/>
              </w:rPr>
              <w:t xml:space="preserve">0.3– 0.9% </w:t>
            </w:r>
          </w:p>
          <w:p w14:paraId="3B0A592E" w14:textId="77777777" w:rsidR="007A1485" w:rsidRDefault="007A1485" w:rsidP="00BB2464">
            <w:pPr>
              <w:spacing w:before="60" w:after="60"/>
              <w:rPr>
                <w:rFonts w:eastAsia="Times New Roman" w:cs="Times New Roman"/>
                <w:sz w:val="20"/>
                <w:szCs w:val="20"/>
              </w:rPr>
            </w:pPr>
            <w:r w:rsidRPr="3ED47700">
              <w:rPr>
                <w:rFonts w:eastAsia="Times New Roman" w:cs="Times New Roman"/>
                <w:sz w:val="20"/>
                <w:szCs w:val="20"/>
              </w:rPr>
              <w:t>Mean 0.6%</w:t>
            </w:r>
          </w:p>
        </w:tc>
      </w:tr>
      <w:tr w:rsidR="007A1485" w14:paraId="242B4FE1" w14:textId="77777777" w:rsidTr="00BB2464">
        <w:trPr>
          <w:trHeight w:val="300"/>
        </w:trPr>
        <w:tc>
          <w:tcPr>
            <w:tcW w:w="8637"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A7C9C" w14:textId="31333660" w:rsidR="007A1485" w:rsidRDefault="0108FD0F" w:rsidP="00BB2464">
            <w:pPr>
              <w:spacing w:before="60" w:after="60"/>
              <w:rPr>
                <w:rFonts w:eastAsia="Times New Roman" w:cs="Times New Roman"/>
                <w:b/>
                <w:bCs/>
                <w:sz w:val="20"/>
                <w:szCs w:val="20"/>
              </w:rPr>
            </w:pPr>
            <w:r w:rsidRPr="0108FD0F">
              <w:rPr>
                <w:rFonts w:eastAsia="Times New Roman" w:cs="Times New Roman"/>
                <w:b/>
                <w:bCs/>
                <w:sz w:val="20"/>
                <w:szCs w:val="20"/>
              </w:rPr>
              <w:t xml:space="preserve">Total emission factor from supply chain and feedstock conversion </w:t>
            </w:r>
          </w:p>
        </w:tc>
      </w:tr>
      <w:tr w:rsidR="007A1485" w14:paraId="2770BDC6" w14:textId="77777777" w:rsidTr="00BB2464">
        <w:trPr>
          <w:trHeight w:val="300"/>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2CA43119" w14:textId="77777777" w:rsidR="007A1485" w:rsidRDefault="007A1485" w:rsidP="00BB2464">
            <w:pPr>
              <w:spacing w:before="60" w:after="60"/>
              <w:rPr>
                <w:rFonts w:eastAsia="Times New Roman" w:cs="Times New Roman"/>
                <w:sz w:val="20"/>
                <w:szCs w:val="20"/>
              </w:rPr>
            </w:pPr>
            <w:r w:rsidRPr="3ED47700">
              <w:rPr>
                <w:rFonts w:eastAsia="Times New Roman" w:cs="Times New Roman"/>
                <w:sz w:val="20"/>
                <w:szCs w:val="20"/>
              </w:rPr>
              <w:t xml:space="preserve"> </w:t>
            </w:r>
          </w:p>
        </w:tc>
        <w:tc>
          <w:tcPr>
            <w:tcW w:w="4129" w:type="dxa"/>
            <w:tcBorders>
              <w:top w:val="nil"/>
              <w:left w:val="single" w:sz="8" w:space="0" w:color="auto"/>
              <w:bottom w:val="single" w:sz="8" w:space="0" w:color="auto"/>
              <w:right w:val="single" w:sz="8" w:space="0" w:color="auto"/>
            </w:tcBorders>
            <w:tcMar>
              <w:left w:w="108" w:type="dxa"/>
              <w:right w:w="108" w:type="dxa"/>
            </w:tcMar>
          </w:tcPr>
          <w:p w14:paraId="31FC5510" w14:textId="22B243D8" w:rsidR="007A1485" w:rsidRDefault="0108FD0F" w:rsidP="00BB2464">
            <w:pPr>
              <w:spacing w:before="60" w:after="60"/>
              <w:rPr>
                <w:rFonts w:eastAsia="Times New Roman" w:cs="Times New Roman"/>
                <w:sz w:val="20"/>
                <w:szCs w:val="20"/>
              </w:rPr>
            </w:pPr>
            <w:r w:rsidRPr="0108FD0F">
              <w:rPr>
                <w:rFonts w:eastAsia="Times New Roman" w:cs="Times New Roman"/>
                <w:sz w:val="20"/>
                <w:szCs w:val="20"/>
              </w:rPr>
              <w:t>0.6</w:t>
            </w:r>
            <w:r w:rsidR="004545FB" w:rsidRPr="3ED47700">
              <w:rPr>
                <w:rFonts w:eastAsia="Times New Roman" w:cs="Times New Roman"/>
                <w:sz w:val="20"/>
                <w:szCs w:val="20"/>
              </w:rPr>
              <w:t>–</w:t>
            </w:r>
            <w:r w:rsidRPr="0108FD0F">
              <w:rPr>
                <w:rFonts w:eastAsia="Times New Roman" w:cs="Times New Roman"/>
                <w:sz w:val="20"/>
                <w:szCs w:val="20"/>
              </w:rPr>
              <w:t xml:space="preserve">2.1% </w:t>
            </w:r>
          </w:p>
          <w:p w14:paraId="38581D81" w14:textId="2BE16BF1" w:rsidR="007A1485" w:rsidRDefault="0108FD0F" w:rsidP="00BB2464">
            <w:pPr>
              <w:spacing w:before="60" w:after="60"/>
              <w:rPr>
                <w:rFonts w:eastAsia="Times New Roman" w:cs="Times New Roman"/>
                <w:sz w:val="20"/>
                <w:szCs w:val="20"/>
              </w:rPr>
            </w:pPr>
            <w:r w:rsidRPr="0108FD0F">
              <w:rPr>
                <w:rFonts w:eastAsia="Times New Roman" w:cs="Times New Roman"/>
                <w:sz w:val="20"/>
                <w:szCs w:val="20"/>
              </w:rPr>
              <w:t xml:space="preserve">Mean ~1.4% </w:t>
            </w:r>
          </w:p>
        </w:tc>
      </w:tr>
    </w:tbl>
    <w:p w14:paraId="2B2D1B97" w14:textId="77777777" w:rsidR="007A1485" w:rsidRDefault="007A1485" w:rsidP="00404ED4">
      <w:r w:rsidRPr="3ED47700">
        <w:t xml:space="preserve"> </w:t>
      </w:r>
    </w:p>
    <w:p w14:paraId="7C882E58" w14:textId="6A04646A" w:rsidR="007A1485" w:rsidRDefault="0108FD0F" w:rsidP="00404ED4">
      <w:r w:rsidRPr="0108FD0F">
        <w:t xml:space="preserve">Applying these emission factors to the production and use of reported HFC-23 feedstock in 2021 results in HFC-23 emissions </w:t>
      </w:r>
      <w:r w:rsidR="001A74CF">
        <w:t xml:space="preserve">for feedstock use </w:t>
      </w:r>
      <w:r w:rsidRPr="0108FD0F">
        <w:t>in the range 4 to 15 tonnes with a mean of 10 tonnes.</w:t>
      </w:r>
    </w:p>
    <w:p w14:paraId="77F4F7DF" w14:textId="01F6D86B" w:rsidR="00B339EA" w:rsidRPr="00404ED4" w:rsidRDefault="00CE2E25" w:rsidP="00B22E58">
      <w:pPr>
        <w:pStyle w:val="Heading3"/>
      </w:pPr>
      <w:bookmarkStart w:id="174" w:name="_Toc144815413"/>
      <w:r>
        <w:t>3.3.</w:t>
      </w:r>
      <w:r w:rsidR="000223ED">
        <w:t>5</w:t>
      </w:r>
      <w:r>
        <w:tab/>
      </w:r>
      <w:r w:rsidR="00B339EA" w:rsidRPr="00404ED4">
        <w:t>HFC-23 emissions</w:t>
      </w:r>
      <w:r w:rsidR="00EC6E52" w:rsidRPr="00404ED4">
        <w:t xml:space="preserve"> as an impurity in other chemicals</w:t>
      </w:r>
      <w:bookmarkEnd w:id="174"/>
    </w:p>
    <w:p w14:paraId="74D46BA1" w14:textId="0EE622DF" w:rsidR="00A47061" w:rsidRPr="00404ED4" w:rsidRDefault="00BE5378" w:rsidP="00A47061">
      <w:r>
        <w:t xml:space="preserve">Most </w:t>
      </w:r>
      <w:r w:rsidR="00A47061" w:rsidRPr="00404ED4">
        <w:t xml:space="preserve">HFC-23 will be released through the </w:t>
      </w:r>
      <w:r w:rsidR="310D16C2" w:rsidRPr="00404ED4">
        <w:t>plant vent(s),</w:t>
      </w:r>
      <w:r w:rsidR="00A47061" w:rsidRPr="00404ED4">
        <w:t xml:space="preserve"> and/or mitigated, on the site where the HFC</w:t>
      </w:r>
      <w:r w:rsidR="00F53316">
        <w:t>-</w:t>
      </w:r>
      <w:r w:rsidR="00A47061" w:rsidRPr="00404ED4">
        <w:t>23 is generated</w:t>
      </w:r>
      <w:r>
        <w:t>. However,</w:t>
      </w:r>
      <w:r w:rsidR="00A47061" w:rsidRPr="00404ED4">
        <w:t xml:space="preserve"> there is the possibility of a wide dispersal of the small percentage of HFC-23 generated that is entrained/contained within products and waste streams leav</w:t>
      </w:r>
      <w:r w:rsidR="00F645D6">
        <w:t>ing</w:t>
      </w:r>
      <w:r w:rsidR="00A47061" w:rsidRPr="00404ED4">
        <w:t xml:space="preserve"> the </w:t>
      </w:r>
      <w:r w:rsidR="310D16C2" w:rsidRPr="00404ED4">
        <w:t>process where HFC-23 is generated.</w:t>
      </w:r>
      <w:r w:rsidR="00A47061" w:rsidRPr="00404ED4">
        <w:t xml:space="preserve"> For example</w:t>
      </w:r>
      <w:r w:rsidR="001041F6">
        <w:t>:</w:t>
      </w:r>
      <w:r w:rsidR="00A47061" w:rsidRPr="00404ED4">
        <w:t xml:space="preserve"> </w:t>
      </w:r>
    </w:p>
    <w:p w14:paraId="1431F128" w14:textId="42991B37" w:rsidR="00A47061" w:rsidRPr="00404ED4" w:rsidRDefault="1B7C2128" w:rsidP="00404ED4">
      <w:pPr>
        <w:pStyle w:val="ListParagraph"/>
      </w:pPr>
      <w:r>
        <w:t xml:space="preserve">Products including HCFCs, HFCs and co-produced HCl(aq.) have been found to contain up to ~0.04 </w:t>
      </w:r>
      <w:proofErr w:type="spellStart"/>
      <w:r>
        <w:t>wt</w:t>
      </w:r>
      <w:proofErr w:type="spellEnd"/>
      <w:r>
        <w:t xml:space="preserve">% of HFC-23.  </w:t>
      </w:r>
    </w:p>
    <w:p w14:paraId="5AFD5423" w14:textId="10D6F7F3" w:rsidR="00A47061" w:rsidRPr="00404ED4" w:rsidRDefault="1B7C2128" w:rsidP="00404ED4">
      <w:pPr>
        <w:pStyle w:val="ListParagraph"/>
      </w:pPr>
      <w:r>
        <w:t xml:space="preserve">HFC-23 contained as an impurity within HCFC or HFC products will likely be released to the atmosphere when the HCFC or HFC product is released, either during use or at end of life. </w:t>
      </w:r>
    </w:p>
    <w:p w14:paraId="43919CEE" w14:textId="4392BEE4" w:rsidR="00A47061" w:rsidRPr="00404ED4" w:rsidRDefault="1B7C2128" w:rsidP="00404ED4">
      <w:pPr>
        <w:pStyle w:val="ListParagraph"/>
      </w:pPr>
      <w:r>
        <w:t xml:space="preserve">HFC-23 contained within co-produced HCl(aq.) will slowly degas to atmosphere when the HCl(aq.) is transferred to a storage system that vents to atmosphere or during use (e.g., in metal pickling vats).  </w:t>
      </w:r>
    </w:p>
    <w:p w14:paraId="443E249C" w14:textId="6CB30E5F" w:rsidR="00A47061" w:rsidRDefault="1B7C2128" w:rsidP="00E720E3">
      <w:pPr>
        <w:pStyle w:val="ListParagraph"/>
        <w:spacing w:after="360"/>
      </w:pPr>
      <w:r>
        <w:t xml:space="preserve">Aqueous waste streams resulting from contact with process streams containing HFC-23 (e.g., in plant scrubbing systems) will contain a small quantity of HFC-23 (possibly up to 0.1 </w:t>
      </w:r>
      <w:proofErr w:type="spellStart"/>
      <w:r>
        <w:t>wt</w:t>
      </w:r>
      <w:proofErr w:type="spellEnd"/>
      <w:r>
        <w:t xml:space="preserve">%, although often considerably less) that will eventually enter the atmospheric compartment, either at the waste treatment plant or in the wider environment, e.g., river system into which the treated aqueous effluent is ultimately discharged under regulatory permit. </w:t>
      </w:r>
    </w:p>
    <w:p w14:paraId="6A7EC033" w14:textId="68D0607C" w:rsidR="00241A21" w:rsidRPr="00404ED4" w:rsidRDefault="00241A21" w:rsidP="00E720E3">
      <w:pPr>
        <w:keepNext/>
        <w:tabs>
          <w:tab w:val="left" w:pos="1134"/>
        </w:tabs>
        <w:ind w:left="1134" w:hanging="1134"/>
        <w:rPr>
          <w:b/>
          <w:bCs/>
        </w:rPr>
      </w:pPr>
      <w:r w:rsidRPr="00404ED4">
        <w:rPr>
          <w:b/>
          <w:bCs/>
        </w:rPr>
        <w:lastRenderedPageBreak/>
        <w:t>Figure 3.1</w:t>
      </w:r>
      <w:r>
        <w:tab/>
      </w:r>
      <w:r w:rsidR="00E55006" w:rsidRPr="00404ED4">
        <w:rPr>
          <w:b/>
          <w:bCs/>
        </w:rPr>
        <w:t>HFC-23 emissions from an HCFC-22 plant by exhaust stream, circa. late 1990s</w:t>
      </w:r>
    </w:p>
    <w:p w14:paraId="1F0F5FD2" w14:textId="06B5D30B" w:rsidR="00A47061" w:rsidRPr="00404ED4" w:rsidRDefault="00DC58EE" w:rsidP="0017401D">
      <w:pPr>
        <w:spacing w:after="0"/>
      </w:pPr>
      <w:r>
        <w:rPr>
          <w:noProof/>
        </w:rPr>
        <w:drawing>
          <wp:inline distT="0" distB="0" distL="0" distR="0" wp14:anchorId="4843ECA6" wp14:editId="2A0E3DDC">
            <wp:extent cx="5486400" cy="3200400"/>
            <wp:effectExtent l="0" t="0" r="12700" b="12700"/>
            <wp:docPr id="93447097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D5AD88D" w14:textId="1A5C9009" w:rsidR="00E55006" w:rsidRPr="0017401D" w:rsidRDefault="00A834C7" w:rsidP="0017401D">
      <w:pPr>
        <w:spacing w:before="120" w:after="360"/>
        <w:rPr>
          <w:i/>
          <w:iCs/>
          <w:sz w:val="20"/>
        </w:rPr>
      </w:pPr>
      <w:r w:rsidRPr="0017401D">
        <w:rPr>
          <w:i/>
          <w:iCs/>
          <w:sz w:val="20"/>
        </w:rPr>
        <w:t>Note: The example HCFC-22 plant operated with an HFC-23 generation rate of 3</w:t>
      </w:r>
      <w:r w:rsidR="009B650D">
        <w:rPr>
          <w:i/>
          <w:iCs/>
          <w:sz w:val="20"/>
        </w:rPr>
        <w:t>–</w:t>
      </w:r>
      <w:r w:rsidRPr="0017401D">
        <w:rPr>
          <w:i/>
          <w:iCs/>
          <w:sz w:val="20"/>
        </w:rPr>
        <w:t xml:space="preserve">4 </w:t>
      </w:r>
      <w:proofErr w:type="spellStart"/>
      <w:r w:rsidRPr="0017401D">
        <w:rPr>
          <w:i/>
          <w:iCs/>
          <w:sz w:val="20"/>
        </w:rPr>
        <w:t>wt</w:t>
      </w:r>
      <w:proofErr w:type="spellEnd"/>
      <w:r w:rsidRPr="0017401D">
        <w:rPr>
          <w:i/>
          <w:iCs/>
          <w:sz w:val="20"/>
        </w:rPr>
        <w:t>% HFC-23 per tonne HCFC-22 produced. Current HCFC-22 plants may have different emission rates due to variations and improvements in design and operation.</w:t>
      </w:r>
    </w:p>
    <w:p w14:paraId="2BDBCB64" w14:textId="2C3B4082" w:rsidR="00A47061" w:rsidRPr="00404ED4" w:rsidRDefault="00A47061" w:rsidP="00A47061">
      <w:r w:rsidRPr="00404ED4">
        <w:t>These small</w:t>
      </w:r>
      <w:r w:rsidR="00E55006">
        <w:t>,</w:t>
      </w:r>
      <w:r w:rsidRPr="00404ED4">
        <w:t xml:space="preserve"> but potentially widely distributed</w:t>
      </w:r>
      <w:r w:rsidR="00E55006">
        <w:t>,</w:t>
      </w:r>
      <w:r w:rsidRPr="00404ED4">
        <w:t xml:space="preserve"> HFC-23 emissions associated with the use of the products could manifest themselves as either a more generalised </w:t>
      </w:r>
      <w:r w:rsidR="001041F6" w:rsidRPr="00752C71">
        <w:t>widespread</w:t>
      </w:r>
      <w:r w:rsidRPr="00404ED4">
        <w:t xml:space="preserve"> HFC-23 emission or a localised point source HFC-23 emission</w:t>
      </w:r>
      <w:r w:rsidR="00E55006">
        <w:t>,</w:t>
      </w:r>
      <w:r w:rsidRPr="00404ED4">
        <w:t xml:space="preserve"> possibly both </w:t>
      </w:r>
      <w:r w:rsidR="00E55006">
        <w:t xml:space="preserve">being </w:t>
      </w:r>
      <w:r w:rsidRPr="00404ED4">
        <w:t xml:space="preserve">a considerable distance from the HFC-23 </w:t>
      </w:r>
      <w:r w:rsidR="00E55006">
        <w:t xml:space="preserve">by-product </w:t>
      </w:r>
      <w:r w:rsidRPr="00404ED4">
        <w:t>generating plant and not directly relatable to that plant’s production timings.</w:t>
      </w:r>
    </w:p>
    <w:p w14:paraId="66D1C64B" w14:textId="03BE3089" w:rsidR="32693E51" w:rsidRPr="00E66C06" w:rsidRDefault="00E66C06" w:rsidP="00B22E58">
      <w:pPr>
        <w:pStyle w:val="Heading3"/>
      </w:pPr>
      <w:bookmarkStart w:id="175" w:name="_Toc144815414"/>
      <w:r>
        <w:t>3.3.</w:t>
      </w:r>
      <w:r w:rsidR="000223ED">
        <w:t>6</w:t>
      </w:r>
      <w:r>
        <w:tab/>
      </w:r>
      <w:r w:rsidR="053CEF8E" w:rsidRPr="00E66C06">
        <w:t xml:space="preserve">Estimated emissions of HFC-23 from the HCFC-22 </w:t>
      </w:r>
      <w:proofErr w:type="gramStart"/>
      <w:r w:rsidR="053CEF8E" w:rsidRPr="00E66C06">
        <w:t>bank</w:t>
      </w:r>
      <w:bookmarkEnd w:id="175"/>
      <w:proofErr w:type="gramEnd"/>
      <w:r w:rsidR="053CEF8E" w:rsidRPr="00E66C06">
        <w:t xml:space="preserve"> </w:t>
      </w:r>
    </w:p>
    <w:p w14:paraId="6C3DFDD9" w14:textId="30191AC5" w:rsidR="32693E51" w:rsidRDefault="053CEF8E" w:rsidP="00D923ED">
      <w:r w:rsidRPr="053CEF8E">
        <w:t>Banks are the total amount of substances contained in existing equipment, chemical stockpiles, foams, and other products</w:t>
      </w:r>
      <w:r w:rsidR="00501101">
        <w:t>,</w:t>
      </w:r>
      <w:r w:rsidRPr="053CEF8E">
        <w:t xml:space="preserve"> not yet released to the atmosphere. The HCFC-22 bank is discussed in the MCTOC </w:t>
      </w:r>
      <w:r w:rsidR="005F1D4C" w:rsidRPr="053CEF8E">
        <w:t xml:space="preserve">2022 </w:t>
      </w:r>
      <w:r w:rsidRPr="053CEF8E">
        <w:t>Assessment Report</w:t>
      </w:r>
      <w:r w:rsidR="00501101">
        <w:rPr>
          <w:rStyle w:val="FootnoteReference"/>
        </w:rPr>
        <w:footnoteReference w:id="45"/>
      </w:r>
      <w:r w:rsidRPr="053CEF8E">
        <w:t>. Emissions of HCFC-22 from the bank are mainly due to leakage and end</w:t>
      </w:r>
      <w:r w:rsidR="00501101">
        <w:t>-</w:t>
      </w:r>
      <w:r w:rsidRPr="053CEF8E">
        <w:t>of</w:t>
      </w:r>
      <w:r w:rsidR="00501101">
        <w:t>-</w:t>
      </w:r>
      <w:r w:rsidRPr="053CEF8E">
        <w:t xml:space="preserve">life emissions from refrigeration and air-conditioning equipment. HFC-23 as an impurity in HCFC-22 refrigerant will also be emitted to atmosphere. HFC-23 emissions can be estimated from its concentration as an impurity in HCFC-22 and the reported emissions of HCFC-22. </w:t>
      </w:r>
    </w:p>
    <w:p w14:paraId="592B8B71" w14:textId="0C17B97A" w:rsidR="32693E51" w:rsidRDefault="053CEF8E" w:rsidP="00D923ED">
      <w:r w:rsidRPr="053CEF8E">
        <w:t xml:space="preserve">HFC-23 impurity in HCFC-22 is typically &lt;150 ppm (see </w:t>
      </w:r>
      <w:r w:rsidR="00CE15A3">
        <w:t>Figure 3.1</w:t>
      </w:r>
      <w:r w:rsidRPr="053CEF8E">
        <w:t>), and it is assumed that all HCFC-22 contains 100 ppm of HFC-23. SAP 2022 reports annual emissions of HCFC-22</w:t>
      </w:r>
      <w:r w:rsidR="00725B7B">
        <w:t xml:space="preserve">, which </w:t>
      </w:r>
      <w:r w:rsidRPr="053CEF8E">
        <w:t xml:space="preserve">are shown in Figure </w:t>
      </w:r>
      <w:r w:rsidR="00725B7B">
        <w:t>3.2</w:t>
      </w:r>
      <w:r w:rsidRPr="053CEF8E">
        <w:t xml:space="preserve"> reproduced from the SAP report. The reported HCFC-22 emissions</w:t>
      </w:r>
      <w:r w:rsidR="009C7B0E">
        <w:rPr>
          <w:rStyle w:val="FootnoteReference"/>
        </w:rPr>
        <w:footnoteReference w:id="46"/>
      </w:r>
      <w:r w:rsidRPr="053CEF8E">
        <w:t xml:space="preserve"> </w:t>
      </w:r>
      <w:proofErr w:type="gramStart"/>
      <w:r w:rsidRPr="053CEF8E">
        <w:t>are</w:t>
      </w:r>
      <w:r w:rsidR="00D5758E">
        <w:t>:</w:t>
      </w:r>
      <w:proofErr w:type="gramEnd"/>
      <w:r w:rsidRPr="053CEF8E">
        <w:t xml:space="preserve"> </w:t>
      </w:r>
      <w:r w:rsidR="00D5758E">
        <w:t xml:space="preserve">for </w:t>
      </w:r>
      <w:r w:rsidRPr="053CEF8E">
        <w:t>2016</w:t>
      </w:r>
      <w:r w:rsidR="00D5758E">
        <w:t>,</w:t>
      </w:r>
      <w:r w:rsidRPr="053CEF8E">
        <w:t xml:space="preserve"> 375 ± 53 Gg/</w:t>
      </w:r>
      <w:proofErr w:type="spellStart"/>
      <w:r w:rsidRPr="053CEF8E">
        <w:t>yr</w:t>
      </w:r>
      <w:proofErr w:type="spellEnd"/>
      <w:r w:rsidRPr="053CEF8E">
        <w:t xml:space="preserve"> (AGAGE), 373 ± 51 Gg/</w:t>
      </w:r>
      <w:proofErr w:type="spellStart"/>
      <w:r w:rsidRPr="053CEF8E">
        <w:t>yr</w:t>
      </w:r>
      <w:proofErr w:type="spellEnd"/>
      <w:r w:rsidRPr="053CEF8E">
        <w:t xml:space="preserve"> (NOAA); </w:t>
      </w:r>
      <w:r w:rsidR="00D5758E">
        <w:t xml:space="preserve">for </w:t>
      </w:r>
      <w:r w:rsidRPr="053CEF8E">
        <w:t>2020</w:t>
      </w:r>
      <w:r w:rsidR="00D5758E">
        <w:t>,</w:t>
      </w:r>
      <w:r w:rsidRPr="053CEF8E">
        <w:t xml:space="preserve"> 348 ± 55 Gg/</w:t>
      </w:r>
      <w:proofErr w:type="spellStart"/>
      <w:r w:rsidRPr="053CEF8E">
        <w:t>yr</w:t>
      </w:r>
      <w:proofErr w:type="spellEnd"/>
      <w:r w:rsidRPr="053CEF8E">
        <w:t xml:space="preserve"> (AGAGE), 337 ± 53 Gg/</w:t>
      </w:r>
      <w:proofErr w:type="spellStart"/>
      <w:r w:rsidRPr="053CEF8E">
        <w:t>yr</w:t>
      </w:r>
      <w:proofErr w:type="spellEnd"/>
      <w:r w:rsidRPr="053CEF8E">
        <w:t xml:space="preserve"> (NOAA). </w:t>
      </w:r>
    </w:p>
    <w:p w14:paraId="12220963" w14:textId="688E7F47" w:rsidR="32693E51" w:rsidRPr="00404ED4" w:rsidRDefault="053CEF8E" w:rsidP="0017401D">
      <w:pPr>
        <w:keepNext/>
        <w:tabs>
          <w:tab w:val="left" w:pos="1134"/>
        </w:tabs>
        <w:spacing w:after="120"/>
        <w:ind w:left="1134" w:hanging="1134"/>
        <w:rPr>
          <w:b/>
          <w:bCs/>
        </w:rPr>
      </w:pPr>
      <w:r w:rsidRPr="00404ED4">
        <w:rPr>
          <w:b/>
          <w:bCs/>
        </w:rPr>
        <w:lastRenderedPageBreak/>
        <w:t xml:space="preserve">Figure </w:t>
      </w:r>
      <w:r w:rsidR="00725B7B">
        <w:rPr>
          <w:b/>
          <w:bCs/>
        </w:rPr>
        <w:t>3.2</w:t>
      </w:r>
      <w:r w:rsidR="00725B7B">
        <w:rPr>
          <w:b/>
          <w:bCs/>
        </w:rPr>
        <w:tab/>
      </w:r>
      <w:r w:rsidRPr="00404ED4">
        <w:rPr>
          <w:b/>
          <w:bCs/>
        </w:rPr>
        <w:t>From SAP 2022</w:t>
      </w:r>
      <w:r w:rsidR="00725B7B">
        <w:rPr>
          <w:b/>
          <w:bCs/>
        </w:rPr>
        <w:t xml:space="preserve">, </w:t>
      </w:r>
      <w:r w:rsidRPr="00404ED4">
        <w:rPr>
          <w:b/>
          <w:bCs/>
        </w:rPr>
        <w:t>Figure 1-3</w:t>
      </w:r>
      <w:r w:rsidR="00725B7B">
        <w:rPr>
          <w:b/>
          <w:bCs/>
        </w:rPr>
        <w:t>:</w:t>
      </w:r>
      <w:r w:rsidRPr="00404ED4">
        <w:rPr>
          <w:b/>
          <w:bCs/>
        </w:rPr>
        <w:t xml:space="preserve"> Atmospheric observation-based “top-down” global emission estimates (Gg </w:t>
      </w:r>
      <w:proofErr w:type="spellStart"/>
      <w:r w:rsidRPr="00404ED4">
        <w:rPr>
          <w:b/>
          <w:bCs/>
        </w:rPr>
        <w:t>yr</w:t>
      </w:r>
      <w:proofErr w:type="spellEnd"/>
      <w:r w:rsidRPr="00404ED4">
        <w:rPr>
          <w:b/>
          <w:bCs/>
          <w:vertAlign w:val="superscript"/>
        </w:rPr>
        <w:t>–1</w:t>
      </w:r>
      <w:r w:rsidRPr="00404ED4">
        <w:rPr>
          <w:b/>
          <w:bCs/>
        </w:rPr>
        <w:t>) for long-lived ozone-depleting substances</w:t>
      </w:r>
    </w:p>
    <w:p w14:paraId="7921A618" w14:textId="28A89E67" w:rsidR="32693E51" w:rsidRPr="00D923ED" w:rsidRDefault="053CEF8E" w:rsidP="00404ED4">
      <w:r w:rsidRPr="053CEF8E">
        <w:rPr>
          <w:rFonts w:ascii="Calibri" w:eastAsia="Calibri" w:hAnsi="Calibri" w:cs="Calibri"/>
          <w:szCs w:val="22"/>
        </w:rPr>
        <w:t xml:space="preserve"> </w:t>
      </w:r>
      <w:r w:rsidR="32693E51">
        <w:rPr>
          <w:noProof/>
        </w:rPr>
        <w:drawing>
          <wp:inline distT="0" distB="0" distL="0" distR="0" wp14:anchorId="0F7DAFCD" wp14:editId="22DB3585">
            <wp:extent cx="4572000" cy="3009900"/>
            <wp:effectExtent l="0" t="0" r="0" b="0"/>
            <wp:docPr id="294428152" name="Picture 29442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5E4C4508" w14:textId="3BEAEAB4" w:rsidR="32693E51" w:rsidRPr="00D923ED" w:rsidRDefault="32693E51" w:rsidP="00D923ED"/>
    <w:p w14:paraId="7043F186" w14:textId="114DC85C" w:rsidR="32693E51" w:rsidRPr="00404ED4" w:rsidRDefault="053CEF8E" w:rsidP="00D923ED">
      <w:pPr>
        <w:rPr>
          <w:rFonts w:eastAsia="Calibri"/>
          <w:szCs w:val="22"/>
        </w:rPr>
      </w:pPr>
      <w:r w:rsidRPr="00404ED4">
        <w:rPr>
          <w:rFonts w:eastAsia="Calibri"/>
          <w:szCs w:val="22"/>
        </w:rPr>
        <w:t xml:space="preserve">Table </w:t>
      </w:r>
      <w:r w:rsidR="00DF05B3">
        <w:rPr>
          <w:rFonts w:eastAsia="Calibri"/>
          <w:szCs w:val="22"/>
        </w:rPr>
        <w:t>3.7</w:t>
      </w:r>
      <w:r w:rsidRPr="00404ED4">
        <w:rPr>
          <w:rFonts w:eastAsia="Calibri"/>
          <w:szCs w:val="22"/>
        </w:rPr>
        <w:t xml:space="preserve"> </w:t>
      </w:r>
      <w:r w:rsidR="00DF05B3">
        <w:rPr>
          <w:rFonts w:eastAsia="Calibri"/>
          <w:szCs w:val="22"/>
        </w:rPr>
        <w:t>presents</w:t>
      </w:r>
      <w:r w:rsidRPr="00404ED4">
        <w:rPr>
          <w:rFonts w:eastAsia="Calibri"/>
          <w:szCs w:val="22"/>
        </w:rPr>
        <w:t xml:space="preserve"> estimated HFC-23 emissions assuming 100 ppm impurity in HCFC-22. Estimated HFC-23 emissions from this source</w:t>
      </w:r>
      <w:r w:rsidR="006D501A">
        <w:rPr>
          <w:rFonts w:eastAsia="Calibri"/>
          <w:szCs w:val="22"/>
        </w:rPr>
        <w:t>, as an impurity in HCFC-22,</w:t>
      </w:r>
      <w:r w:rsidRPr="00404ED4">
        <w:rPr>
          <w:rFonts w:eastAsia="Calibri"/>
          <w:szCs w:val="22"/>
        </w:rPr>
        <w:t xml:space="preserve"> are about 40 tonnes</w:t>
      </w:r>
      <w:r w:rsidR="006D501A">
        <w:rPr>
          <w:rFonts w:eastAsia="Calibri"/>
          <w:szCs w:val="22"/>
        </w:rPr>
        <w:t xml:space="preserve"> per </w:t>
      </w:r>
      <w:r w:rsidRPr="00404ED4">
        <w:rPr>
          <w:rFonts w:eastAsia="Calibri"/>
          <w:szCs w:val="22"/>
        </w:rPr>
        <w:t>year.</w:t>
      </w:r>
    </w:p>
    <w:p w14:paraId="6DF6F134" w14:textId="57BDC906" w:rsidR="32693E51" w:rsidRPr="00404ED4" w:rsidRDefault="053CEF8E" w:rsidP="00404ED4">
      <w:pPr>
        <w:tabs>
          <w:tab w:val="left" w:pos="1134"/>
        </w:tabs>
        <w:spacing w:after="120"/>
        <w:ind w:left="1134" w:hanging="1134"/>
        <w:rPr>
          <w:rFonts w:eastAsia="Calibri"/>
          <w:b/>
          <w:bCs/>
          <w:szCs w:val="22"/>
        </w:rPr>
      </w:pPr>
      <w:r w:rsidRPr="00404ED4">
        <w:rPr>
          <w:rFonts w:eastAsia="Calibri"/>
          <w:b/>
          <w:bCs/>
          <w:szCs w:val="22"/>
        </w:rPr>
        <w:t xml:space="preserve">Table </w:t>
      </w:r>
      <w:r w:rsidR="00DF05B3">
        <w:rPr>
          <w:rFonts w:eastAsia="Calibri"/>
          <w:b/>
          <w:bCs/>
          <w:szCs w:val="22"/>
        </w:rPr>
        <w:t>3.7</w:t>
      </w:r>
      <w:r w:rsidR="00DF05B3">
        <w:rPr>
          <w:rFonts w:eastAsia="Calibri"/>
          <w:b/>
          <w:bCs/>
          <w:szCs w:val="22"/>
        </w:rPr>
        <w:tab/>
      </w:r>
      <w:r w:rsidRPr="00404ED4">
        <w:rPr>
          <w:rFonts w:eastAsia="Calibri"/>
          <w:b/>
          <w:bCs/>
          <w:szCs w:val="22"/>
        </w:rPr>
        <w:t>Estimated emissions of HFC-23 as impurity in HCFC-22</w:t>
      </w:r>
      <w:r w:rsidR="00927972">
        <w:rPr>
          <w:b/>
          <w:bCs/>
        </w:rPr>
        <w:t>, a</w:t>
      </w:r>
      <w:r w:rsidR="00927972" w:rsidRPr="00762745">
        <w:rPr>
          <w:b/>
          <w:bCs/>
        </w:rPr>
        <w:t xml:space="preserve">ssuming </w:t>
      </w:r>
      <w:r w:rsidR="004452ED">
        <w:rPr>
          <w:b/>
          <w:bCs/>
        </w:rPr>
        <w:br/>
      </w:r>
      <w:r w:rsidR="00927972" w:rsidRPr="00762745">
        <w:rPr>
          <w:b/>
          <w:bCs/>
        </w:rPr>
        <w:t xml:space="preserve">100 ppm HFC-23 </w:t>
      </w:r>
      <w:proofErr w:type="gramStart"/>
      <w:r w:rsidR="00927972" w:rsidRPr="00762745">
        <w:rPr>
          <w:b/>
          <w:bCs/>
        </w:rPr>
        <w:t>impurity</w:t>
      </w:r>
      <w:proofErr w:type="gramEnd"/>
    </w:p>
    <w:tbl>
      <w:tblPr>
        <w:tblStyle w:val="TableGrid"/>
        <w:tblW w:w="0" w:type="auto"/>
        <w:tblLayout w:type="fixed"/>
        <w:tblLook w:val="04A0" w:firstRow="1" w:lastRow="0" w:firstColumn="1" w:lastColumn="0" w:noHBand="0" w:noVBand="1"/>
      </w:tblPr>
      <w:tblGrid>
        <w:gridCol w:w="2250"/>
        <w:gridCol w:w="2250"/>
        <w:gridCol w:w="2250"/>
      </w:tblGrid>
      <w:tr w:rsidR="053CEF8E" w:rsidRPr="00404ED4" w14:paraId="669E9836" w14:textId="77777777" w:rsidTr="00404ED4">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4E87CB0" w14:textId="26D5D295" w:rsidR="053CEF8E" w:rsidRPr="00404ED4" w:rsidRDefault="00927972" w:rsidP="00404ED4">
            <w:pPr>
              <w:spacing w:before="60" w:after="60"/>
              <w:jc w:val="center"/>
              <w:rPr>
                <w:b/>
                <w:bCs/>
                <w:sz w:val="20"/>
                <w:szCs w:val="20"/>
              </w:rPr>
            </w:pPr>
            <w:r w:rsidRPr="00404ED4">
              <w:rPr>
                <w:b/>
                <w:bCs/>
                <w:sz w:val="20"/>
                <w:szCs w:val="20"/>
              </w:rPr>
              <w:t>Year</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BE0EFDE" w14:textId="73FC6B14" w:rsidR="053CEF8E" w:rsidRPr="00404ED4" w:rsidRDefault="053CEF8E" w:rsidP="00404ED4">
            <w:pPr>
              <w:spacing w:before="60" w:after="60"/>
              <w:jc w:val="center"/>
              <w:rPr>
                <w:b/>
                <w:bCs/>
                <w:sz w:val="20"/>
                <w:szCs w:val="20"/>
              </w:rPr>
            </w:pPr>
            <w:r w:rsidRPr="00404ED4">
              <w:rPr>
                <w:b/>
                <w:bCs/>
                <w:sz w:val="20"/>
                <w:szCs w:val="20"/>
              </w:rPr>
              <w:t>HCFC-22 emissions</w:t>
            </w:r>
            <w:r w:rsidR="00927972" w:rsidRPr="00404ED4">
              <w:rPr>
                <w:b/>
                <w:bCs/>
                <w:sz w:val="20"/>
                <w:szCs w:val="20"/>
              </w:rPr>
              <w:t xml:space="preserve"> </w:t>
            </w:r>
            <w:r w:rsidR="002633C8">
              <w:rPr>
                <w:b/>
                <w:bCs/>
                <w:sz w:val="20"/>
                <w:szCs w:val="20"/>
              </w:rPr>
              <w:br/>
            </w:r>
            <w:r w:rsidR="00927972" w:rsidRPr="00404ED4">
              <w:rPr>
                <w:b/>
                <w:bCs/>
                <w:sz w:val="20"/>
                <w:szCs w:val="20"/>
              </w:rPr>
              <w:t xml:space="preserve">per </w:t>
            </w:r>
            <w:r w:rsidRPr="00404ED4">
              <w:rPr>
                <w:b/>
                <w:bCs/>
                <w:sz w:val="20"/>
                <w:szCs w:val="20"/>
              </w:rPr>
              <w:t>y</w:t>
            </w:r>
            <w:r w:rsidR="00927972" w:rsidRPr="00404ED4">
              <w:rPr>
                <w:b/>
                <w:bCs/>
                <w:sz w:val="20"/>
                <w:szCs w:val="20"/>
              </w:rPr>
              <w:t>ea</w:t>
            </w:r>
            <w:r w:rsidRPr="00404ED4">
              <w:rPr>
                <w:b/>
                <w:bCs/>
                <w:sz w:val="20"/>
                <w:szCs w:val="20"/>
              </w:rPr>
              <w:t xml:space="preserve">r </w:t>
            </w:r>
            <w:r w:rsidR="00927972" w:rsidRPr="00404ED4">
              <w:rPr>
                <w:b/>
                <w:bCs/>
                <w:sz w:val="20"/>
                <w:szCs w:val="20"/>
              </w:rPr>
              <w:br/>
            </w:r>
            <w:r w:rsidRPr="00404ED4">
              <w:rPr>
                <w:b/>
                <w:bCs/>
                <w:sz w:val="20"/>
                <w:szCs w:val="20"/>
              </w:rPr>
              <w:t>(</w:t>
            </w:r>
            <w:proofErr w:type="spellStart"/>
            <w:r w:rsidRPr="00404ED4">
              <w:rPr>
                <w:b/>
                <w:bCs/>
                <w:sz w:val="20"/>
                <w:szCs w:val="20"/>
              </w:rPr>
              <w:t>kilotonnes</w:t>
            </w:r>
            <w:proofErr w:type="spellEnd"/>
            <w:r w:rsidRPr="00404ED4">
              <w:rPr>
                <w:b/>
                <w:bCs/>
                <w:sz w:val="20"/>
                <w:szCs w:val="20"/>
              </w:rPr>
              <w:t>)</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A243532" w14:textId="35A4CD03" w:rsidR="053CEF8E" w:rsidRPr="00404ED4" w:rsidRDefault="053CEF8E" w:rsidP="00404ED4">
            <w:pPr>
              <w:spacing w:before="60" w:after="60"/>
              <w:jc w:val="center"/>
              <w:rPr>
                <w:b/>
                <w:bCs/>
                <w:sz w:val="20"/>
                <w:szCs w:val="20"/>
              </w:rPr>
            </w:pPr>
            <w:r w:rsidRPr="00404ED4">
              <w:rPr>
                <w:b/>
                <w:bCs/>
                <w:sz w:val="20"/>
                <w:szCs w:val="20"/>
              </w:rPr>
              <w:t>HFC-23 emissions</w:t>
            </w:r>
            <w:r w:rsidR="00927972" w:rsidRPr="00404ED4">
              <w:rPr>
                <w:b/>
                <w:bCs/>
                <w:sz w:val="20"/>
                <w:szCs w:val="20"/>
              </w:rPr>
              <w:t xml:space="preserve"> </w:t>
            </w:r>
            <w:r w:rsidR="002633C8">
              <w:rPr>
                <w:b/>
                <w:bCs/>
                <w:sz w:val="20"/>
                <w:szCs w:val="20"/>
              </w:rPr>
              <w:br/>
            </w:r>
            <w:r w:rsidR="00927972" w:rsidRPr="00404ED4">
              <w:rPr>
                <w:b/>
                <w:bCs/>
                <w:sz w:val="20"/>
                <w:szCs w:val="20"/>
              </w:rPr>
              <w:t xml:space="preserve">per </w:t>
            </w:r>
            <w:r w:rsidRPr="00404ED4">
              <w:rPr>
                <w:b/>
                <w:bCs/>
                <w:sz w:val="20"/>
                <w:szCs w:val="20"/>
              </w:rPr>
              <w:t>y</w:t>
            </w:r>
            <w:r w:rsidR="00927972" w:rsidRPr="00404ED4">
              <w:rPr>
                <w:b/>
                <w:bCs/>
                <w:sz w:val="20"/>
                <w:szCs w:val="20"/>
              </w:rPr>
              <w:t>ea</w:t>
            </w:r>
            <w:r w:rsidRPr="00404ED4">
              <w:rPr>
                <w:b/>
                <w:bCs/>
                <w:sz w:val="20"/>
                <w:szCs w:val="20"/>
              </w:rPr>
              <w:t>r as impurity (tonnes)</w:t>
            </w:r>
          </w:p>
        </w:tc>
      </w:tr>
      <w:tr w:rsidR="053CEF8E" w:rsidRPr="00404ED4" w14:paraId="0EBEC759" w14:textId="77777777" w:rsidTr="00404ED4">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091F1" w14:textId="4AEACA84" w:rsidR="053CEF8E" w:rsidRPr="00404ED4" w:rsidRDefault="053CEF8E" w:rsidP="00404ED4">
            <w:pPr>
              <w:spacing w:before="60" w:after="60"/>
              <w:jc w:val="center"/>
              <w:rPr>
                <w:sz w:val="20"/>
                <w:szCs w:val="20"/>
              </w:rPr>
            </w:pPr>
            <w:r w:rsidRPr="00404ED4">
              <w:rPr>
                <w:sz w:val="20"/>
                <w:szCs w:val="20"/>
              </w:rPr>
              <w:t>2016</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F43A4B" w14:textId="0BECFBED" w:rsidR="053CEF8E" w:rsidRPr="00404ED4" w:rsidRDefault="053CEF8E" w:rsidP="00404ED4">
            <w:pPr>
              <w:tabs>
                <w:tab w:val="decimal" w:pos="1172"/>
              </w:tabs>
              <w:spacing w:before="60" w:after="60"/>
              <w:rPr>
                <w:sz w:val="20"/>
                <w:szCs w:val="20"/>
              </w:rPr>
            </w:pPr>
            <w:r w:rsidRPr="00404ED4">
              <w:rPr>
                <w:sz w:val="20"/>
                <w:szCs w:val="20"/>
              </w:rPr>
              <w:t>375</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AD27CB" w14:textId="445E9A18" w:rsidR="053CEF8E" w:rsidRPr="00404ED4" w:rsidRDefault="053CEF8E" w:rsidP="00404ED4">
            <w:pPr>
              <w:tabs>
                <w:tab w:val="decimal" w:pos="1058"/>
              </w:tabs>
              <w:spacing w:before="60" w:after="60"/>
              <w:rPr>
                <w:sz w:val="20"/>
                <w:szCs w:val="20"/>
              </w:rPr>
            </w:pPr>
            <w:r w:rsidRPr="00404ED4">
              <w:rPr>
                <w:sz w:val="20"/>
                <w:szCs w:val="20"/>
              </w:rPr>
              <w:t>37.5</w:t>
            </w:r>
          </w:p>
        </w:tc>
      </w:tr>
      <w:tr w:rsidR="053CEF8E" w:rsidRPr="00404ED4" w14:paraId="066E31DD" w14:textId="77777777" w:rsidTr="00404ED4">
        <w:trPr>
          <w:trHeight w:val="300"/>
        </w:trPr>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214CB" w14:textId="4C6FE149" w:rsidR="053CEF8E" w:rsidRPr="00404ED4" w:rsidRDefault="053CEF8E" w:rsidP="00404ED4">
            <w:pPr>
              <w:spacing w:before="60" w:after="60"/>
              <w:jc w:val="center"/>
              <w:rPr>
                <w:sz w:val="20"/>
                <w:szCs w:val="20"/>
              </w:rPr>
            </w:pPr>
            <w:r w:rsidRPr="00404ED4">
              <w:rPr>
                <w:sz w:val="20"/>
                <w:szCs w:val="20"/>
              </w:rPr>
              <w:t>2020</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06493" w14:textId="09FB18D3" w:rsidR="053CEF8E" w:rsidRPr="00404ED4" w:rsidRDefault="053CEF8E" w:rsidP="00404ED4">
            <w:pPr>
              <w:tabs>
                <w:tab w:val="decimal" w:pos="1172"/>
              </w:tabs>
              <w:spacing w:before="60" w:after="60"/>
              <w:rPr>
                <w:sz w:val="20"/>
                <w:szCs w:val="20"/>
              </w:rPr>
            </w:pPr>
            <w:r w:rsidRPr="00404ED4">
              <w:rPr>
                <w:sz w:val="20"/>
                <w:szCs w:val="20"/>
              </w:rPr>
              <w:t>348</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352373" w14:textId="2CF99E6B" w:rsidR="053CEF8E" w:rsidRPr="00404ED4" w:rsidRDefault="053CEF8E" w:rsidP="00404ED4">
            <w:pPr>
              <w:tabs>
                <w:tab w:val="decimal" w:pos="1058"/>
              </w:tabs>
              <w:spacing w:before="60" w:after="60"/>
              <w:rPr>
                <w:sz w:val="20"/>
                <w:szCs w:val="20"/>
              </w:rPr>
            </w:pPr>
            <w:r w:rsidRPr="00404ED4">
              <w:rPr>
                <w:sz w:val="20"/>
                <w:szCs w:val="20"/>
              </w:rPr>
              <w:t>34.8</w:t>
            </w:r>
          </w:p>
        </w:tc>
      </w:tr>
    </w:tbl>
    <w:p w14:paraId="676B6F31" w14:textId="3C72BC1B" w:rsidR="32693E51" w:rsidRDefault="32693E51" w:rsidP="005A32B7"/>
    <w:p w14:paraId="0AEE8C49" w14:textId="28CB7C2E" w:rsidR="32693E51" w:rsidRPr="00F40B05" w:rsidRDefault="00F40B05" w:rsidP="00B22E58">
      <w:pPr>
        <w:pStyle w:val="Heading3"/>
      </w:pPr>
      <w:bookmarkStart w:id="176" w:name="_Toc144815415"/>
      <w:r>
        <w:t>3.3.</w:t>
      </w:r>
      <w:r w:rsidR="000223ED">
        <w:t>7</w:t>
      </w:r>
      <w:r>
        <w:tab/>
      </w:r>
      <w:r w:rsidR="04F9606C" w:rsidRPr="00F40B05">
        <w:t>Production and consumption of HFC-23 for emissive uses</w:t>
      </w:r>
      <w:bookmarkEnd w:id="176"/>
    </w:p>
    <w:p w14:paraId="027BADA0" w14:textId="185D1211" w:rsidR="32693E51" w:rsidRDefault="04F9606C" w:rsidP="00D83303">
      <w:r w:rsidRPr="04F9606C">
        <w:t xml:space="preserve">There are </w:t>
      </w:r>
      <w:r w:rsidR="005738FA">
        <w:t>three</w:t>
      </w:r>
      <w:r w:rsidRPr="04F9606C">
        <w:t xml:space="preserve"> main </w:t>
      </w:r>
      <w:r w:rsidR="006864B1">
        <w:t xml:space="preserve">industry sector </w:t>
      </w:r>
      <w:r w:rsidRPr="04F9606C">
        <w:t>uses of HFC-23</w:t>
      </w:r>
      <w:r w:rsidR="006864B1">
        <w:t xml:space="preserve"> that result in potential emissions</w:t>
      </w:r>
      <w:r w:rsidRPr="04F9606C">
        <w:t>:</w:t>
      </w:r>
    </w:p>
    <w:p w14:paraId="16607ED3" w14:textId="6C669FAE" w:rsidR="32693E51" w:rsidRPr="00404ED4" w:rsidRDefault="1B7C2128" w:rsidP="00404ED4">
      <w:pPr>
        <w:pStyle w:val="ListParagraph"/>
      </w:pPr>
      <w:r>
        <w:t>Fire suppressant</w:t>
      </w:r>
    </w:p>
    <w:p w14:paraId="28784BAF" w14:textId="6C669FAE" w:rsidR="32693E51" w:rsidRPr="00404ED4" w:rsidRDefault="1B7C2128" w:rsidP="00404ED4">
      <w:pPr>
        <w:pStyle w:val="ListParagraph"/>
      </w:pPr>
      <w:r>
        <w:t>Low temperature refrigerant</w:t>
      </w:r>
    </w:p>
    <w:p w14:paraId="3EADF0E5" w14:textId="011028E3" w:rsidR="32693E51" w:rsidRPr="00404ED4" w:rsidRDefault="1B7C2128" w:rsidP="00404ED4">
      <w:pPr>
        <w:pStyle w:val="ListParagraph"/>
        <w:spacing w:after="240"/>
      </w:pPr>
      <w:r>
        <w:t>Etchant and chamber cleaning in semiconductor and electronics manufacturing</w:t>
      </w:r>
    </w:p>
    <w:p w14:paraId="5C6E4218" w14:textId="3478741A" w:rsidR="00E66C06" w:rsidRDefault="2D6A3779" w:rsidP="00F40B05">
      <w:r w:rsidRPr="2D6A3779">
        <w:t>Use as fire suppressant and low temperature refrigerant creates a bank of installed equipment containing HFC-23. Emissions can occur during manufacture (filling), use</w:t>
      </w:r>
      <w:r w:rsidR="00C76152">
        <w:t>,</w:t>
      </w:r>
      <w:r w:rsidRPr="2D6A3779">
        <w:t xml:space="preserve"> and at end</w:t>
      </w:r>
      <w:r w:rsidR="00C76152">
        <w:t>-</w:t>
      </w:r>
      <w:r w:rsidRPr="2D6A3779">
        <w:t>of</w:t>
      </w:r>
      <w:r w:rsidR="00C76152">
        <w:t>-</w:t>
      </w:r>
      <w:r w:rsidRPr="2D6A3779">
        <w:t xml:space="preserve">life. The use of HFC-23 as an etchant and for chamber cleaning results in emissions of unreacted HFC-23 that </w:t>
      </w:r>
      <w:r w:rsidR="00C76152">
        <w:t>can</w:t>
      </w:r>
      <w:r w:rsidRPr="2D6A3779">
        <w:t xml:space="preserve"> be significantly reduced by implementation of emissions control technologies. </w:t>
      </w:r>
    </w:p>
    <w:p w14:paraId="7B6618CD" w14:textId="1ACDAED7" w:rsidR="32693E51" w:rsidRDefault="2D6A3779" w:rsidP="00404ED4">
      <w:pPr>
        <w:rPr>
          <w:color w:val="000000" w:themeColor="text1"/>
          <w:szCs w:val="22"/>
        </w:rPr>
      </w:pPr>
      <w:r w:rsidRPr="2D6A3779">
        <w:t>In 2021</w:t>
      </w:r>
      <w:r w:rsidR="00C76152">
        <w:t>,</w:t>
      </w:r>
      <w:r w:rsidRPr="2D6A3779">
        <w:t xml:space="preserve"> the consumption of HFC-23, reporting of which is required under Article 7 of the Montreal Protocol, was about 1</w:t>
      </w:r>
      <w:r w:rsidR="00E66C06">
        <w:t>,</w:t>
      </w:r>
      <w:r w:rsidRPr="2D6A3779">
        <w:t xml:space="preserve">000 tonnes. Consumption data </w:t>
      </w:r>
      <w:r w:rsidR="009F738E">
        <w:t>are</w:t>
      </w:r>
      <w:r w:rsidR="009F738E" w:rsidRPr="2D6A3779">
        <w:t xml:space="preserve"> </w:t>
      </w:r>
      <w:r w:rsidRPr="2D6A3779">
        <w:t xml:space="preserve">not available for all parties due to the timing </w:t>
      </w:r>
      <w:r w:rsidRPr="2D6A3779">
        <w:lastRenderedPageBreak/>
        <w:t xml:space="preserve">of reporting obligations. Some data </w:t>
      </w:r>
      <w:r w:rsidR="009F738E">
        <w:t>are</w:t>
      </w:r>
      <w:r w:rsidR="009F738E" w:rsidRPr="2D6A3779">
        <w:t xml:space="preserve"> </w:t>
      </w:r>
      <w:r w:rsidRPr="2D6A3779">
        <w:t xml:space="preserve">available from other sources </w:t>
      </w:r>
      <w:r w:rsidR="0053260B">
        <w:t>relating to</w:t>
      </w:r>
      <w:r w:rsidRPr="2D6A3779">
        <w:t xml:space="preserve"> the quantities used and emissions for each of these applications.</w:t>
      </w:r>
    </w:p>
    <w:p w14:paraId="253E937A" w14:textId="5FB92F37" w:rsidR="32693E51" w:rsidRDefault="00752C71" w:rsidP="00B22E58">
      <w:pPr>
        <w:pStyle w:val="Heading3"/>
      </w:pPr>
      <w:bookmarkStart w:id="177" w:name="_Toc144815416"/>
      <w:r>
        <w:t>3.3.</w:t>
      </w:r>
      <w:r w:rsidR="000223ED">
        <w:t>8</w:t>
      </w:r>
      <w:r>
        <w:tab/>
      </w:r>
      <w:r w:rsidR="04F9606C" w:rsidRPr="04F9606C">
        <w:t>Emissions of HFC-23 from use as fire suppressant</w:t>
      </w:r>
      <w:bookmarkEnd w:id="177"/>
    </w:p>
    <w:p w14:paraId="4938200D" w14:textId="5B5B2B2B" w:rsidR="32693E51" w:rsidRDefault="04F9606C" w:rsidP="00F80280">
      <w:r w:rsidRPr="04F9606C">
        <w:t>The 2022 FSTOC Assessment Report states it is not possible to estimate the amount of HFC-23 used in fire protection from atmospheric measurements. HFC-23 is typically limited to use in cold temperature applications. Only limited information on actual amounts of HFC-23 used in fire protection is available and indicates that it is typically small compared to HFC-227ea. FSTOC estimates HFC-23 is about 1% of HFC-227ea use. The model used by FSTOC for HFC-227ea provides estimated fire protection emissions of 5,250 metric tonnes and a global HFC-227ea fire protection bank of 168,000 metric tonnes for the end of 2022</w:t>
      </w:r>
      <w:r w:rsidR="00701830">
        <w:rPr>
          <w:rStyle w:val="FootnoteReference"/>
        </w:rPr>
        <w:footnoteReference w:id="47"/>
      </w:r>
      <w:r w:rsidRPr="04F9606C">
        <w:t xml:space="preserve">. </w:t>
      </w:r>
    </w:p>
    <w:p w14:paraId="401483D3" w14:textId="4996821B" w:rsidR="32693E51" w:rsidRDefault="04F9606C" w:rsidP="00F80280">
      <w:r w:rsidRPr="04F9606C">
        <w:t>Based on this indicative estimate</w:t>
      </w:r>
      <w:r w:rsidR="00DD436C">
        <w:t>,</w:t>
      </w:r>
      <w:r w:rsidRPr="04F9606C">
        <w:t xml:space="preserve"> and assuming similar emission factors are applicable, HFC-23 fire protection emissions would be about 50 tonnes for the end of 2022, with a fire protection bank of about 1</w:t>
      </w:r>
      <w:r w:rsidR="00972EBF">
        <w:t>,</w:t>
      </w:r>
      <w:r w:rsidRPr="04F9606C">
        <w:t xml:space="preserve">700 tonnes. These estimates are </w:t>
      </w:r>
      <w:proofErr w:type="gramStart"/>
      <w:r w:rsidRPr="04F9606C">
        <w:t>similar to</w:t>
      </w:r>
      <w:proofErr w:type="gramEnd"/>
      <w:r w:rsidRPr="04F9606C">
        <w:t xml:space="preserve"> the data reported in UNFCCC submissions for 2021</w:t>
      </w:r>
      <w:r w:rsidR="00972EBF">
        <w:rPr>
          <w:rStyle w:val="FootnoteReference"/>
        </w:rPr>
        <w:footnoteReference w:id="48"/>
      </w:r>
      <w:r w:rsidRPr="04F9606C">
        <w:t xml:space="preserve"> (Table </w:t>
      </w:r>
      <w:r w:rsidR="00A7207A">
        <w:t>3.8</w:t>
      </w:r>
      <w:r w:rsidRPr="04F9606C">
        <w:t xml:space="preserve">), taking into account that there </w:t>
      </w:r>
      <w:r w:rsidR="009F738E">
        <w:t>are</w:t>
      </w:r>
      <w:r w:rsidR="009F738E" w:rsidRPr="04F9606C">
        <w:t xml:space="preserve"> </w:t>
      </w:r>
      <w:r w:rsidRPr="04F9606C">
        <w:t>limited available data as reporting does not apply to</w:t>
      </w:r>
      <w:r w:rsidR="008B1101">
        <w:t xml:space="preserve"> non</w:t>
      </w:r>
      <w:r w:rsidR="002633C8">
        <w:t>-Annex I</w:t>
      </w:r>
      <w:r w:rsidR="008B1101">
        <w:t xml:space="preserve"> countries</w:t>
      </w:r>
      <w:r w:rsidRPr="04F9606C">
        <w:t xml:space="preserve">, for example, China and India. </w:t>
      </w:r>
    </w:p>
    <w:p w14:paraId="57AF3858" w14:textId="01BD92B8" w:rsidR="32693E51" w:rsidRPr="00404ED4" w:rsidRDefault="04F9606C" w:rsidP="00404ED4">
      <w:pPr>
        <w:tabs>
          <w:tab w:val="left" w:pos="1134"/>
        </w:tabs>
        <w:spacing w:after="120"/>
        <w:ind w:left="1134" w:hanging="1134"/>
        <w:rPr>
          <w:b/>
          <w:bCs/>
        </w:rPr>
      </w:pPr>
      <w:r w:rsidRPr="00404ED4">
        <w:rPr>
          <w:b/>
          <w:bCs/>
        </w:rPr>
        <w:t xml:space="preserve">Table </w:t>
      </w:r>
      <w:r w:rsidR="00A7207A">
        <w:rPr>
          <w:b/>
          <w:bCs/>
        </w:rPr>
        <w:t>3.8</w:t>
      </w:r>
      <w:r w:rsidR="00A7207A">
        <w:tab/>
      </w:r>
      <w:r w:rsidRPr="00404ED4">
        <w:rPr>
          <w:b/>
          <w:bCs/>
        </w:rPr>
        <w:t>HFC-23 consumption, banks and emissions data for fire protection reported to UNFCCC (from CRF tables)</w:t>
      </w:r>
    </w:p>
    <w:tbl>
      <w:tblPr>
        <w:tblW w:w="9212" w:type="dxa"/>
        <w:tblInd w:w="-5" w:type="dxa"/>
        <w:tblLayout w:type="fixed"/>
        <w:tblLook w:val="04A0" w:firstRow="1" w:lastRow="0" w:firstColumn="1" w:lastColumn="0" w:noHBand="0" w:noVBand="1"/>
      </w:tblPr>
      <w:tblGrid>
        <w:gridCol w:w="1063"/>
        <w:gridCol w:w="1486"/>
        <w:gridCol w:w="1689"/>
        <w:gridCol w:w="1281"/>
        <w:gridCol w:w="1002"/>
        <w:gridCol w:w="938"/>
        <w:gridCol w:w="938"/>
        <w:gridCol w:w="815"/>
      </w:tblGrid>
      <w:tr w:rsidR="002C29AF" w:rsidRPr="00404ED4" w14:paraId="069CB3A2" w14:textId="77777777" w:rsidTr="002C29AF">
        <w:trPr>
          <w:trHeight w:val="286"/>
        </w:trPr>
        <w:tc>
          <w:tcPr>
            <w:tcW w:w="1063" w:type="dxa"/>
            <w:vMerge w:val="restart"/>
            <w:tcBorders>
              <w:top w:val="single" w:sz="4" w:space="0" w:color="auto"/>
              <w:left w:val="single" w:sz="8" w:space="0" w:color="auto"/>
              <w:right w:val="single" w:sz="8" w:space="0" w:color="auto"/>
            </w:tcBorders>
            <w:tcMar>
              <w:left w:w="108" w:type="dxa"/>
              <w:right w:w="108" w:type="dxa"/>
            </w:tcMar>
          </w:tcPr>
          <w:p w14:paraId="46916EE2" w14:textId="05BC85E9" w:rsidR="002C29AF" w:rsidRPr="00404ED4" w:rsidRDefault="002C29AF" w:rsidP="002C29AF">
            <w:pPr>
              <w:spacing w:before="60" w:after="60"/>
              <w:jc w:val="center"/>
              <w:rPr>
                <w:rFonts w:eastAsia="Times New Roman"/>
                <w:b/>
                <w:bCs/>
                <w:color w:val="000000" w:themeColor="text1"/>
                <w:sz w:val="19"/>
                <w:szCs w:val="19"/>
              </w:rPr>
            </w:pPr>
            <w:r w:rsidRPr="00404ED4">
              <w:rPr>
                <w:rFonts w:eastAsia="Times New Roman"/>
                <w:b/>
                <w:bCs/>
                <w:color w:val="000000" w:themeColor="text1"/>
                <w:sz w:val="19"/>
                <w:szCs w:val="19"/>
              </w:rPr>
              <w:t>2021</w:t>
            </w:r>
          </w:p>
        </w:tc>
        <w:tc>
          <w:tcPr>
            <w:tcW w:w="1486" w:type="dxa"/>
            <w:vMerge w:val="restart"/>
            <w:tcBorders>
              <w:top w:val="single" w:sz="4" w:space="0" w:color="auto"/>
              <w:left w:val="single" w:sz="8" w:space="0" w:color="auto"/>
              <w:right w:val="single" w:sz="8" w:space="0" w:color="auto"/>
            </w:tcBorders>
            <w:tcMar>
              <w:left w:w="108" w:type="dxa"/>
              <w:right w:w="108" w:type="dxa"/>
            </w:tcMar>
          </w:tcPr>
          <w:p w14:paraId="54579BF5" w14:textId="3102527D" w:rsidR="002C29AF" w:rsidRPr="00404ED4" w:rsidRDefault="002C29AF" w:rsidP="002C29AF">
            <w:pPr>
              <w:tabs>
                <w:tab w:val="decimal" w:pos="711"/>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 xml:space="preserve">Filled into new manufactured products </w:t>
            </w:r>
            <w:r>
              <w:rPr>
                <w:rFonts w:eastAsia="Times New Roman"/>
                <w:b/>
                <w:bCs/>
                <w:color w:val="000000" w:themeColor="text1"/>
                <w:sz w:val="19"/>
                <w:szCs w:val="19"/>
              </w:rPr>
              <w:t>(</w:t>
            </w:r>
            <w:r w:rsidRPr="00404ED4">
              <w:rPr>
                <w:rFonts w:eastAsia="Times New Roman"/>
                <w:b/>
                <w:bCs/>
                <w:color w:val="000000" w:themeColor="text1"/>
                <w:sz w:val="19"/>
                <w:szCs w:val="19"/>
              </w:rPr>
              <w:t>tonnes</w:t>
            </w:r>
            <w:r>
              <w:rPr>
                <w:rFonts w:eastAsia="Times New Roman"/>
                <w:b/>
                <w:bCs/>
                <w:color w:val="000000" w:themeColor="text1"/>
                <w:sz w:val="19"/>
                <w:szCs w:val="19"/>
              </w:rPr>
              <w:t>)</w:t>
            </w:r>
          </w:p>
        </w:tc>
        <w:tc>
          <w:tcPr>
            <w:tcW w:w="1689" w:type="dxa"/>
            <w:vMerge w:val="restart"/>
            <w:tcBorders>
              <w:top w:val="single" w:sz="4" w:space="0" w:color="auto"/>
              <w:left w:val="single" w:sz="8" w:space="0" w:color="auto"/>
              <w:right w:val="single" w:sz="8" w:space="0" w:color="auto"/>
            </w:tcBorders>
            <w:tcMar>
              <w:left w:w="108" w:type="dxa"/>
              <w:right w:w="108" w:type="dxa"/>
            </w:tcMar>
          </w:tcPr>
          <w:p w14:paraId="4006E743" w14:textId="7DB11A08" w:rsidR="002C29AF" w:rsidRPr="00404ED4" w:rsidRDefault="002C29AF" w:rsidP="002C29AF">
            <w:pPr>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 xml:space="preserve">In operating systems (average annual </w:t>
            </w:r>
            <w:r w:rsidRPr="4619D604">
              <w:rPr>
                <w:rFonts w:eastAsia="Times New Roman"/>
                <w:b/>
                <w:bCs/>
                <w:color w:val="000000" w:themeColor="text1"/>
                <w:sz w:val="19"/>
                <w:szCs w:val="19"/>
              </w:rPr>
              <w:t>bank</w:t>
            </w:r>
            <w:r w:rsidRPr="00404ED4">
              <w:rPr>
                <w:rFonts w:eastAsia="Times New Roman"/>
                <w:b/>
                <w:bCs/>
                <w:color w:val="000000" w:themeColor="text1"/>
                <w:sz w:val="19"/>
                <w:szCs w:val="19"/>
              </w:rPr>
              <w:t>)</w:t>
            </w:r>
            <w:r>
              <w:rPr>
                <w:rFonts w:eastAsia="Times New Roman"/>
                <w:b/>
                <w:bCs/>
                <w:color w:val="000000" w:themeColor="text1"/>
                <w:sz w:val="19"/>
                <w:szCs w:val="19"/>
              </w:rPr>
              <w:br/>
              <w:t>(</w:t>
            </w:r>
            <w:r w:rsidRPr="00404ED4">
              <w:rPr>
                <w:rFonts w:eastAsia="Times New Roman"/>
                <w:b/>
                <w:bCs/>
                <w:color w:val="000000" w:themeColor="text1"/>
                <w:sz w:val="19"/>
                <w:szCs w:val="19"/>
              </w:rPr>
              <w:t>tonnes</w:t>
            </w:r>
            <w:r>
              <w:rPr>
                <w:rFonts w:eastAsia="Times New Roman"/>
                <w:b/>
                <w:bCs/>
                <w:color w:val="000000" w:themeColor="text1"/>
                <w:sz w:val="19"/>
                <w:szCs w:val="19"/>
              </w:rPr>
              <w:t>)</w:t>
            </w:r>
          </w:p>
        </w:tc>
        <w:tc>
          <w:tcPr>
            <w:tcW w:w="1281" w:type="dxa"/>
            <w:vMerge w:val="restart"/>
            <w:tcBorders>
              <w:top w:val="single" w:sz="4" w:space="0" w:color="auto"/>
              <w:left w:val="single" w:sz="8" w:space="0" w:color="auto"/>
              <w:right w:val="single" w:sz="8" w:space="0" w:color="auto"/>
            </w:tcBorders>
            <w:tcMar>
              <w:left w:w="108" w:type="dxa"/>
              <w:right w:w="108" w:type="dxa"/>
            </w:tcMar>
          </w:tcPr>
          <w:p w14:paraId="63E2C656" w14:textId="0E40AEED" w:rsidR="002C29AF" w:rsidRPr="00404ED4" w:rsidRDefault="002C29AF" w:rsidP="002C29AF">
            <w:pPr>
              <w:tabs>
                <w:tab w:val="decimal" w:pos="492"/>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Product life factor</w:t>
            </w:r>
            <w:r>
              <w:rPr>
                <w:rFonts w:eastAsia="Times New Roman"/>
                <w:b/>
                <w:bCs/>
                <w:color w:val="000000" w:themeColor="text1"/>
                <w:sz w:val="19"/>
                <w:szCs w:val="19"/>
              </w:rPr>
              <w:br/>
            </w:r>
            <w:r w:rsidRPr="00404ED4">
              <w:rPr>
                <w:rFonts w:eastAsia="Times New Roman"/>
                <w:b/>
                <w:bCs/>
                <w:color w:val="000000" w:themeColor="text1"/>
                <w:sz w:val="19"/>
                <w:szCs w:val="19"/>
              </w:rPr>
              <w:t>% emissions</w:t>
            </w:r>
          </w:p>
        </w:tc>
        <w:tc>
          <w:tcPr>
            <w:tcW w:w="1002" w:type="dxa"/>
            <w:vMerge w:val="restart"/>
            <w:tcBorders>
              <w:top w:val="single" w:sz="4" w:space="0" w:color="auto"/>
              <w:left w:val="single" w:sz="8" w:space="0" w:color="auto"/>
              <w:right w:val="single" w:sz="8" w:space="0" w:color="auto"/>
            </w:tcBorders>
            <w:tcMar>
              <w:left w:w="108" w:type="dxa"/>
              <w:right w:w="108" w:type="dxa"/>
            </w:tcMar>
          </w:tcPr>
          <w:p w14:paraId="0DDFB8A6" w14:textId="61D4BA01" w:rsidR="002C29AF" w:rsidRPr="00404ED4" w:rsidRDefault="002C29AF" w:rsidP="002C29AF">
            <w:pPr>
              <w:tabs>
                <w:tab w:val="decimal" w:pos="338"/>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Disposal loss factor</w:t>
            </w:r>
            <w:r>
              <w:rPr>
                <w:rFonts w:eastAsia="Times New Roman"/>
                <w:b/>
                <w:bCs/>
                <w:color w:val="000000" w:themeColor="text1"/>
                <w:sz w:val="19"/>
                <w:szCs w:val="19"/>
              </w:rPr>
              <w:br/>
              <w:t>(</w:t>
            </w:r>
            <w:r w:rsidRPr="00404ED4">
              <w:rPr>
                <w:rFonts w:eastAsia="Times New Roman"/>
                <w:b/>
                <w:bCs/>
                <w:color w:val="000000" w:themeColor="text1"/>
                <w:sz w:val="19"/>
                <w:szCs w:val="19"/>
              </w:rPr>
              <w:t>%</w:t>
            </w:r>
            <w:r>
              <w:rPr>
                <w:rFonts w:eastAsia="Times New Roman"/>
                <w:b/>
                <w:bCs/>
                <w:color w:val="000000" w:themeColor="text1"/>
                <w:sz w:val="19"/>
                <w:szCs w:val="19"/>
              </w:rPr>
              <w:t>)</w:t>
            </w:r>
          </w:p>
        </w:tc>
        <w:tc>
          <w:tcPr>
            <w:tcW w:w="2691"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14:paraId="2C77AFB6" w14:textId="30DD8B0E" w:rsidR="002C29AF" w:rsidRPr="00404ED4" w:rsidRDefault="002C29AF" w:rsidP="002C29AF">
            <w:pPr>
              <w:tabs>
                <w:tab w:val="decimal" w:pos="192"/>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 xml:space="preserve">Emissions </w:t>
            </w:r>
            <w:r>
              <w:rPr>
                <w:rFonts w:eastAsia="Times New Roman"/>
                <w:b/>
                <w:bCs/>
                <w:color w:val="000000" w:themeColor="text1"/>
                <w:sz w:val="19"/>
                <w:szCs w:val="19"/>
              </w:rPr>
              <w:t>(</w:t>
            </w:r>
            <w:r w:rsidRPr="00404ED4">
              <w:rPr>
                <w:rFonts w:eastAsia="Times New Roman"/>
                <w:b/>
                <w:bCs/>
                <w:color w:val="000000" w:themeColor="text1"/>
                <w:sz w:val="19"/>
                <w:szCs w:val="19"/>
              </w:rPr>
              <w:t>tonnes</w:t>
            </w:r>
            <w:r>
              <w:rPr>
                <w:rFonts w:eastAsia="Times New Roman"/>
                <w:b/>
                <w:bCs/>
                <w:color w:val="000000" w:themeColor="text1"/>
                <w:sz w:val="19"/>
                <w:szCs w:val="19"/>
              </w:rPr>
              <w:t>)</w:t>
            </w:r>
          </w:p>
        </w:tc>
      </w:tr>
      <w:tr w:rsidR="002C29AF" w:rsidRPr="00404ED4" w14:paraId="4DCC4614" w14:textId="77777777" w:rsidTr="002C29AF">
        <w:trPr>
          <w:trHeight w:val="286"/>
        </w:trPr>
        <w:tc>
          <w:tcPr>
            <w:tcW w:w="1063" w:type="dxa"/>
            <w:vMerge/>
            <w:tcBorders>
              <w:left w:val="single" w:sz="8" w:space="0" w:color="auto"/>
              <w:bottom w:val="single" w:sz="8" w:space="0" w:color="auto"/>
              <w:right w:val="single" w:sz="8" w:space="0" w:color="auto"/>
            </w:tcBorders>
            <w:tcMar>
              <w:left w:w="108" w:type="dxa"/>
              <w:right w:w="108" w:type="dxa"/>
            </w:tcMar>
            <w:vAlign w:val="center"/>
          </w:tcPr>
          <w:p w14:paraId="18BD0B36" w14:textId="77777777" w:rsidR="002C29AF" w:rsidRPr="00404ED4" w:rsidRDefault="002C29AF" w:rsidP="00404ED4">
            <w:pPr>
              <w:spacing w:before="60" w:after="60"/>
              <w:rPr>
                <w:rFonts w:eastAsia="Times New Roman"/>
                <w:b/>
                <w:bCs/>
                <w:color w:val="000000" w:themeColor="text1"/>
                <w:sz w:val="19"/>
                <w:szCs w:val="19"/>
              </w:rPr>
            </w:pPr>
          </w:p>
        </w:tc>
        <w:tc>
          <w:tcPr>
            <w:tcW w:w="1486" w:type="dxa"/>
            <w:vMerge/>
            <w:tcBorders>
              <w:left w:val="single" w:sz="8" w:space="0" w:color="auto"/>
              <w:bottom w:val="single" w:sz="8" w:space="0" w:color="auto"/>
              <w:right w:val="single" w:sz="8" w:space="0" w:color="auto"/>
            </w:tcBorders>
            <w:tcMar>
              <w:left w:w="108" w:type="dxa"/>
              <w:right w:w="108" w:type="dxa"/>
            </w:tcMar>
            <w:vAlign w:val="center"/>
          </w:tcPr>
          <w:p w14:paraId="2763E42B" w14:textId="77777777" w:rsidR="002C29AF" w:rsidRPr="00404ED4" w:rsidRDefault="002C29AF" w:rsidP="00404ED4">
            <w:pPr>
              <w:tabs>
                <w:tab w:val="decimal" w:pos="711"/>
              </w:tabs>
              <w:spacing w:before="60" w:after="60"/>
              <w:rPr>
                <w:rFonts w:eastAsia="Times New Roman"/>
                <w:color w:val="000000" w:themeColor="text1"/>
                <w:sz w:val="19"/>
                <w:szCs w:val="19"/>
              </w:rPr>
            </w:pPr>
          </w:p>
        </w:tc>
        <w:tc>
          <w:tcPr>
            <w:tcW w:w="1689" w:type="dxa"/>
            <w:vMerge/>
            <w:tcBorders>
              <w:left w:val="single" w:sz="8" w:space="0" w:color="auto"/>
              <w:bottom w:val="single" w:sz="8" w:space="0" w:color="auto"/>
              <w:right w:val="single" w:sz="8" w:space="0" w:color="auto"/>
            </w:tcBorders>
            <w:tcMar>
              <w:left w:w="108" w:type="dxa"/>
              <w:right w:w="108" w:type="dxa"/>
            </w:tcMar>
            <w:vAlign w:val="center"/>
          </w:tcPr>
          <w:p w14:paraId="3E351F63" w14:textId="77777777" w:rsidR="002C29AF" w:rsidRPr="00404ED4" w:rsidRDefault="002C29AF" w:rsidP="00404ED4">
            <w:pPr>
              <w:tabs>
                <w:tab w:val="decimal" w:pos="843"/>
              </w:tabs>
              <w:spacing w:before="60" w:after="60"/>
              <w:rPr>
                <w:rFonts w:eastAsia="Times New Roman"/>
                <w:color w:val="000000" w:themeColor="text1"/>
                <w:sz w:val="19"/>
                <w:szCs w:val="19"/>
              </w:rPr>
            </w:pPr>
          </w:p>
        </w:tc>
        <w:tc>
          <w:tcPr>
            <w:tcW w:w="1281" w:type="dxa"/>
            <w:vMerge/>
            <w:tcBorders>
              <w:left w:val="single" w:sz="8" w:space="0" w:color="auto"/>
              <w:bottom w:val="single" w:sz="8" w:space="0" w:color="auto"/>
              <w:right w:val="single" w:sz="8" w:space="0" w:color="auto"/>
            </w:tcBorders>
            <w:tcMar>
              <w:left w:w="108" w:type="dxa"/>
              <w:right w:w="108" w:type="dxa"/>
            </w:tcMar>
            <w:vAlign w:val="center"/>
          </w:tcPr>
          <w:p w14:paraId="1701E3AC" w14:textId="77777777" w:rsidR="002C29AF" w:rsidRPr="00404ED4" w:rsidRDefault="002C29AF" w:rsidP="00404ED4">
            <w:pPr>
              <w:tabs>
                <w:tab w:val="decimal" w:pos="492"/>
              </w:tabs>
              <w:spacing w:before="60" w:after="60"/>
              <w:rPr>
                <w:rFonts w:eastAsia="Times New Roman"/>
                <w:color w:val="000000" w:themeColor="text1"/>
                <w:sz w:val="19"/>
                <w:szCs w:val="19"/>
              </w:rPr>
            </w:pPr>
          </w:p>
        </w:tc>
        <w:tc>
          <w:tcPr>
            <w:tcW w:w="1002" w:type="dxa"/>
            <w:vMerge/>
            <w:tcBorders>
              <w:left w:val="single" w:sz="8" w:space="0" w:color="auto"/>
              <w:bottom w:val="single" w:sz="8" w:space="0" w:color="auto"/>
              <w:right w:val="single" w:sz="8" w:space="0" w:color="auto"/>
            </w:tcBorders>
            <w:tcMar>
              <w:left w:w="108" w:type="dxa"/>
              <w:right w:w="108" w:type="dxa"/>
            </w:tcMar>
            <w:vAlign w:val="center"/>
          </w:tcPr>
          <w:p w14:paraId="3E87F4A2" w14:textId="77777777" w:rsidR="002C29AF" w:rsidRPr="00404ED4" w:rsidRDefault="002C29AF" w:rsidP="00404ED4">
            <w:pPr>
              <w:tabs>
                <w:tab w:val="decimal" w:pos="338"/>
              </w:tabs>
              <w:spacing w:before="60" w:after="60"/>
              <w:rPr>
                <w:rFonts w:eastAsia="Times New Roman"/>
                <w:color w:val="000000" w:themeColor="text1"/>
                <w:sz w:val="19"/>
                <w:szCs w:val="19"/>
              </w:rPr>
            </w:pP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C0B8B5" w14:textId="62F914C4" w:rsidR="002C29AF" w:rsidRPr="00404ED4" w:rsidRDefault="002C29AF" w:rsidP="002C29AF">
            <w:pPr>
              <w:tabs>
                <w:tab w:val="decimal" w:pos="291"/>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 xml:space="preserve">From </w:t>
            </w:r>
            <w:r w:rsidRPr="4619D604">
              <w:rPr>
                <w:rFonts w:eastAsia="Times New Roman"/>
                <w:b/>
                <w:bCs/>
                <w:color w:val="000000" w:themeColor="text1"/>
                <w:sz w:val="19"/>
                <w:szCs w:val="19"/>
              </w:rPr>
              <w:t>bank</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7AA0A9" w14:textId="5CEFA91D" w:rsidR="002C29AF" w:rsidRPr="00404ED4" w:rsidRDefault="002C29AF" w:rsidP="002C29AF">
            <w:pPr>
              <w:tabs>
                <w:tab w:val="decimal" w:pos="247"/>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From disposal</w:t>
            </w:r>
          </w:p>
        </w:tc>
        <w:tc>
          <w:tcPr>
            <w:tcW w:w="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727A58" w14:textId="120705CF" w:rsidR="002C29AF" w:rsidRPr="00404ED4" w:rsidRDefault="002C29AF" w:rsidP="002C29AF">
            <w:pPr>
              <w:tabs>
                <w:tab w:val="decimal" w:pos="192"/>
              </w:tabs>
              <w:spacing w:before="60" w:after="60"/>
              <w:jc w:val="center"/>
              <w:rPr>
                <w:rFonts w:eastAsia="Times New Roman"/>
                <w:color w:val="000000" w:themeColor="text1"/>
                <w:sz w:val="19"/>
                <w:szCs w:val="19"/>
              </w:rPr>
            </w:pPr>
            <w:r w:rsidRPr="00404ED4">
              <w:rPr>
                <w:rFonts w:eastAsia="Times New Roman"/>
                <w:b/>
                <w:bCs/>
                <w:color w:val="000000" w:themeColor="text1"/>
                <w:sz w:val="19"/>
                <w:szCs w:val="19"/>
              </w:rPr>
              <w:t>Total</w:t>
            </w:r>
          </w:p>
        </w:tc>
      </w:tr>
      <w:tr w:rsidR="00404ED4" w:rsidRPr="00404ED4" w14:paraId="4CDA0ECD" w14:textId="77777777" w:rsidTr="002C29AF">
        <w:trPr>
          <w:trHeight w:val="286"/>
        </w:trPr>
        <w:tc>
          <w:tcPr>
            <w:tcW w:w="1063" w:type="dxa"/>
            <w:tcBorders>
              <w:top w:val="nil"/>
              <w:left w:val="single" w:sz="8" w:space="0" w:color="auto"/>
              <w:bottom w:val="single" w:sz="8" w:space="0" w:color="auto"/>
              <w:right w:val="single" w:sz="8" w:space="0" w:color="auto"/>
            </w:tcBorders>
            <w:tcMar>
              <w:left w:w="108" w:type="dxa"/>
              <w:right w:w="108" w:type="dxa"/>
            </w:tcMar>
            <w:vAlign w:val="center"/>
          </w:tcPr>
          <w:p w14:paraId="4B5E107A" w14:textId="61B32097" w:rsidR="04F9606C" w:rsidRPr="00404ED4" w:rsidRDefault="04F9606C" w:rsidP="00404ED4">
            <w:pPr>
              <w:spacing w:before="60" w:after="60"/>
              <w:rPr>
                <w:rFonts w:eastAsia="Times New Roman"/>
                <w:b/>
                <w:bCs/>
                <w:color w:val="000000" w:themeColor="text1"/>
                <w:sz w:val="19"/>
                <w:szCs w:val="19"/>
              </w:rPr>
            </w:pPr>
            <w:r w:rsidRPr="00404ED4">
              <w:rPr>
                <w:rFonts w:eastAsia="Times New Roman"/>
                <w:b/>
                <w:bCs/>
                <w:color w:val="000000" w:themeColor="text1"/>
                <w:sz w:val="19"/>
                <w:szCs w:val="19"/>
              </w:rPr>
              <w:t>USA</w:t>
            </w:r>
          </w:p>
        </w:tc>
        <w:tc>
          <w:tcPr>
            <w:tcW w:w="1486" w:type="dxa"/>
            <w:tcBorders>
              <w:top w:val="nil"/>
              <w:left w:val="single" w:sz="8" w:space="0" w:color="auto"/>
              <w:bottom w:val="single" w:sz="8" w:space="0" w:color="auto"/>
              <w:right w:val="single" w:sz="8" w:space="0" w:color="auto"/>
            </w:tcBorders>
            <w:tcMar>
              <w:left w:w="108" w:type="dxa"/>
              <w:right w:w="108" w:type="dxa"/>
            </w:tcMar>
            <w:vAlign w:val="center"/>
          </w:tcPr>
          <w:p w14:paraId="1E768161" w14:textId="0B0326AD" w:rsidR="04F9606C" w:rsidRPr="00404ED4" w:rsidRDefault="04F9606C" w:rsidP="00404ED4">
            <w:pPr>
              <w:tabs>
                <w:tab w:val="decimal" w:pos="711"/>
              </w:tabs>
              <w:spacing w:before="60" w:after="60"/>
              <w:rPr>
                <w:rFonts w:eastAsia="Times New Roman"/>
                <w:color w:val="000000" w:themeColor="text1"/>
                <w:sz w:val="19"/>
                <w:szCs w:val="19"/>
              </w:rPr>
            </w:pPr>
            <w:r w:rsidRPr="00404ED4">
              <w:rPr>
                <w:rFonts w:eastAsia="Times New Roman"/>
                <w:color w:val="000000" w:themeColor="text1"/>
                <w:sz w:val="19"/>
                <w:szCs w:val="19"/>
              </w:rPr>
              <w:t>9.26</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1F9C8708" w14:textId="7F9A2EC0" w:rsidR="04F9606C" w:rsidRPr="00404ED4" w:rsidRDefault="04F9606C" w:rsidP="00404ED4">
            <w:pPr>
              <w:tabs>
                <w:tab w:val="decimal" w:pos="843"/>
              </w:tabs>
              <w:spacing w:before="60" w:after="60"/>
              <w:rPr>
                <w:rFonts w:eastAsia="Times New Roman"/>
                <w:color w:val="000000" w:themeColor="text1"/>
                <w:sz w:val="19"/>
                <w:szCs w:val="19"/>
              </w:rPr>
            </w:pPr>
            <w:r w:rsidRPr="00404ED4">
              <w:rPr>
                <w:rFonts w:eastAsia="Times New Roman"/>
                <w:color w:val="000000" w:themeColor="text1"/>
                <w:sz w:val="19"/>
                <w:szCs w:val="19"/>
              </w:rPr>
              <w:t>154.77</w:t>
            </w:r>
          </w:p>
        </w:tc>
        <w:tc>
          <w:tcPr>
            <w:tcW w:w="1281" w:type="dxa"/>
            <w:tcBorders>
              <w:top w:val="nil"/>
              <w:left w:val="single" w:sz="8" w:space="0" w:color="auto"/>
              <w:bottom w:val="single" w:sz="8" w:space="0" w:color="auto"/>
              <w:right w:val="single" w:sz="8" w:space="0" w:color="auto"/>
            </w:tcBorders>
            <w:tcMar>
              <w:left w:w="108" w:type="dxa"/>
              <w:right w:w="108" w:type="dxa"/>
            </w:tcMar>
            <w:vAlign w:val="center"/>
          </w:tcPr>
          <w:p w14:paraId="28E19794" w14:textId="78AAB802" w:rsidR="04F9606C" w:rsidRPr="00404ED4" w:rsidRDefault="04F9606C" w:rsidP="00404ED4">
            <w:pPr>
              <w:tabs>
                <w:tab w:val="decimal" w:pos="492"/>
              </w:tabs>
              <w:spacing w:before="60" w:after="60"/>
              <w:rPr>
                <w:rFonts w:eastAsia="Times New Roman"/>
                <w:color w:val="000000" w:themeColor="text1"/>
                <w:sz w:val="19"/>
                <w:szCs w:val="19"/>
              </w:rPr>
            </w:pPr>
            <w:r w:rsidRPr="00404ED4">
              <w:rPr>
                <w:rFonts w:eastAsia="Times New Roman"/>
                <w:color w:val="000000" w:themeColor="text1"/>
                <w:sz w:val="19"/>
                <w:szCs w:val="19"/>
              </w:rPr>
              <w:t>1.56</w:t>
            </w:r>
          </w:p>
        </w:tc>
        <w:tc>
          <w:tcPr>
            <w:tcW w:w="1002" w:type="dxa"/>
            <w:tcBorders>
              <w:top w:val="nil"/>
              <w:left w:val="single" w:sz="8" w:space="0" w:color="auto"/>
              <w:bottom w:val="single" w:sz="8" w:space="0" w:color="auto"/>
              <w:right w:val="single" w:sz="8" w:space="0" w:color="auto"/>
            </w:tcBorders>
            <w:tcMar>
              <w:left w:w="108" w:type="dxa"/>
              <w:right w:w="108" w:type="dxa"/>
            </w:tcMar>
            <w:vAlign w:val="center"/>
          </w:tcPr>
          <w:p w14:paraId="1C31DA64" w14:textId="12AD7256" w:rsidR="04F9606C" w:rsidRPr="00404ED4" w:rsidRDefault="04F9606C" w:rsidP="00404ED4">
            <w:pPr>
              <w:tabs>
                <w:tab w:val="decimal" w:pos="338"/>
              </w:tabs>
              <w:spacing w:before="60" w:after="60"/>
              <w:rPr>
                <w:rFonts w:eastAsia="Times New Roman"/>
                <w:color w:val="000000" w:themeColor="text1"/>
                <w:sz w:val="19"/>
                <w:szCs w:val="19"/>
              </w:rPr>
            </w:pPr>
            <w:r w:rsidRPr="00404ED4">
              <w:rPr>
                <w:rFonts w:eastAsia="Times New Roman"/>
                <w:color w:val="000000" w:themeColor="text1"/>
                <w:sz w:val="19"/>
                <w:szCs w:val="19"/>
              </w:rPr>
              <w:t xml:space="preserve"> </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C2975" w14:textId="7A2F80E2" w:rsidR="04F9606C" w:rsidRPr="00404ED4" w:rsidRDefault="04F9606C" w:rsidP="00404ED4">
            <w:pPr>
              <w:tabs>
                <w:tab w:val="decimal" w:pos="291"/>
              </w:tabs>
              <w:spacing w:before="60" w:after="60"/>
              <w:rPr>
                <w:rFonts w:eastAsia="Times New Roman"/>
                <w:color w:val="000000" w:themeColor="text1"/>
                <w:sz w:val="19"/>
                <w:szCs w:val="19"/>
              </w:rPr>
            </w:pPr>
            <w:r w:rsidRPr="00404ED4">
              <w:rPr>
                <w:rFonts w:eastAsia="Times New Roman"/>
                <w:color w:val="000000" w:themeColor="text1"/>
                <w:sz w:val="19"/>
                <w:szCs w:val="19"/>
              </w:rPr>
              <w:t>2.42</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85E657" w14:textId="51C0F2D6" w:rsidR="04F9606C" w:rsidRPr="00404ED4" w:rsidRDefault="04F9606C" w:rsidP="00404ED4">
            <w:pPr>
              <w:tabs>
                <w:tab w:val="decimal" w:pos="247"/>
              </w:tabs>
              <w:spacing w:before="60" w:after="60"/>
              <w:rPr>
                <w:rFonts w:eastAsia="Times New Roman"/>
                <w:color w:val="000000" w:themeColor="text1"/>
                <w:sz w:val="19"/>
                <w:szCs w:val="19"/>
              </w:rPr>
            </w:pPr>
            <w:r w:rsidRPr="00404ED4">
              <w:rPr>
                <w:rFonts w:eastAsia="Times New Roman"/>
                <w:color w:val="000000" w:themeColor="text1"/>
                <w:sz w:val="19"/>
                <w:szCs w:val="19"/>
              </w:rPr>
              <w:t xml:space="preserve"> </w:t>
            </w:r>
          </w:p>
        </w:tc>
        <w:tc>
          <w:tcPr>
            <w:tcW w:w="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3FAD12" w14:textId="42F56599" w:rsidR="04F9606C" w:rsidRPr="00404ED4" w:rsidRDefault="04F9606C" w:rsidP="00404ED4">
            <w:pPr>
              <w:tabs>
                <w:tab w:val="decimal" w:pos="192"/>
              </w:tabs>
              <w:spacing w:before="60" w:after="60"/>
              <w:rPr>
                <w:rFonts w:eastAsia="Times New Roman"/>
                <w:color w:val="000000" w:themeColor="text1"/>
                <w:sz w:val="19"/>
                <w:szCs w:val="19"/>
              </w:rPr>
            </w:pPr>
            <w:r w:rsidRPr="00404ED4">
              <w:rPr>
                <w:rFonts w:eastAsia="Times New Roman"/>
                <w:color w:val="000000" w:themeColor="text1"/>
                <w:sz w:val="19"/>
                <w:szCs w:val="19"/>
              </w:rPr>
              <w:t>2.42</w:t>
            </w:r>
          </w:p>
        </w:tc>
      </w:tr>
      <w:tr w:rsidR="00404ED4" w:rsidRPr="00404ED4" w14:paraId="3E97D9EC" w14:textId="77777777" w:rsidTr="002C29AF">
        <w:trPr>
          <w:trHeight w:val="286"/>
        </w:trPr>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C9269" w14:textId="15BB4E6A" w:rsidR="04F9606C" w:rsidRPr="00404ED4" w:rsidRDefault="04F9606C" w:rsidP="00404ED4">
            <w:pPr>
              <w:spacing w:before="60" w:after="60"/>
              <w:rPr>
                <w:rFonts w:eastAsia="Times New Roman"/>
                <w:b/>
                <w:bCs/>
                <w:color w:val="000000" w:themeColor="text1"/>
                <w:sz w:val="19"/>
                <w:szCs w:val="19"/>
              </w:rPr>
            </w:pPr>
            <w:r w:rsidRPr="00404ED4">
              <w:rPr>
                <w:rFonts w:eastAsia="Times New Roman"/>
                <w:b/>
                <w:bCs/>
                <w:color w:val="000000" w:themeColor="text1"/>
                <w:sz w:val="19"/>
                <w:szCs w:val="19"/>
              </w:rPr>
              <w:t>EU</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788934" w14:textId="62E75485" w:rsidR="04F9606C" w:rsidRPr="00404ED4" w:rsidRDefault="04F9606C" w:rsidP="00404ED4">
            <w:pPr>
              <w:tabs>
                <w:tab w:val="decimal" w:pos="711"/>
              </w:tabs>
              <w:spacing w:before="60" w:after="60"/>
              <w:rPr>
                <w:rFonts w:eastAsia="Times New Roman"/>
                <w:color w:val="000000" w:themeColor="text1"/>
                <w:sz w:val="19"/>
                <w:szCs w:val="19"/>
              </w:rPr>
            </w:pPr>
            <w:r w:rsidRPr="00404ED4">
              <w:rPr>
                <w:rFonts w:eastAsia="Times New Roman"/>
                <w:color w:val="000000" w:themeColor="text1"/>
                <w:sz w:val="19"/>
                <w:szCs w:val="19"/>
              </w:rPr>
              <w:t>1</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076A5" w14:textId="6156590F" w:rsidR="04F9606C" w:rsidRPr="00404ED4" w:rsidRDefault="04F9606C" w:rsidP="00404ED4">
            <w:pPr>
              <w:tabs>
                <w:tab w:val="decimal" w:pos="843"/>
              </w:tabs>
              <w:spacing w:before="60" w:after="60"/>
              <w:rPr>
                <w:rFonts w:eastAsia="Times New Roman"/>
                <w:color w:val="000000" w:themeColor="text1"/>
                <w:sz w:val="19"/>
                <w:szCs w:val="19"/>
              </w:rPr>
            </w:pPr>
            <w:r w:rsidRPr="00404ED4">
              <w:rPr>
                <w:rFonts w:eastAsia="Times New Roman"/>
                <w:color w:val="000000" w:themeColor="text1"/>
                <w:sz w:val="19"/>
                <w:szCs w:val="19"/>
              </w:rPr>
              <w:t>919.6</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E944C5" w14:textId="142D8644" w:rsidR="04F9606C" w:rsidRPr="00404ED4" w:rsidRDefault="04F9606C" w:rsidP="00404ED4">
            <w:pPr>
              <w:tabs>
                <w:tab w:val="decimal" w:pos="492"/>
              </w:tabs>
              <w:spacing w:before="60" w:after="60"/>
              <w:rPr>
                <w:rFonts w:eastAsia="Times New Roman"/>
                <w:color w:val="000000" w:themeColor="text1"/>
                <w:sz w:val="19"/>
                <w:szCs w:val="19"/>
              </w:rPr>
            </w:pPr>
            <w:r w:rsidRPr="00404ED4">
              <w:rPr>
                <w:rFonts w:eastAsia="Times New Roman"/>
                <w:color w:val="000000" w:themeColor="text1"/>
                <w:sz w:val="19"/>
                <w:szCs w:val="19"/>
              </w:rPr>
              <w:t>2.14</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8B6D20" w14:textId="78EDDF14" w:rsidR="04F9606C" w:rsidRPr="00404ED4" w:rsidRDefault="04F9606C" w:rsidP="00404ED4">
            <w:pPr>
              <w:tabs>
                <w:tab w:val="decimal" w:pos="338"/>
              </w:tabs>
              <w:spacing w:before="60" w:after="60"/>
              <w:rPr>
                <w:rFonts w:eastAsia="Times New Roman"/>
                <w:color w:val="000000" w:themeColor="text1"/>
                <w:sz w:val="19"/>
                <w:szCs w:val="19"/>
              </w:rPr>
            </w:pPr>
            <w:r w:rsidRPr="00404ED4">
              <w:rPr>
                <w:rFonts w:eastAsia="Times New Roman"/>
                <w:color w:val="000000" w:themeColor="text1"/>
                <w:sz w:val="19"/>
                <w:szCs w:val="19"/>
              </w:rPr>
              <w:t>8.57</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97DEEB" w14:textId="11B2FA3B" w:rsidR="04F9606C" w:rsidRPr="00404ED4" w:rsidRDefault="04F9606C" w:rsidP="00404ED4">
            <w:pPr>
              <w:tabs>
                <w:tab w:val="decimal" w:pos="291"/>
              </w:tabs>
              <w:spacing w:before="60" w:after="60"/>
              <w:rPr>
                <w:rFonts w:eastAsia="Times New Roman"/>
                <w:color w:val="000000" w:themeColor="text1"/>
                <w:sz w:val="19"/>
                <w:szCs w:val="19"/>
              </w:rPr>
            </w:pPr>
            <w:r w:rsidRPr="00404ED4">
              <w:rPr>
                <w:rFonts w:eastAsia="Times New Roman"/>
                <w:color w:val="000000" w:themeColor="text1"/>
                <w:sz w:val="19"/>
                <w:szCs w:val="19"/>
              </w:rPr>
              <w:t>19.64</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C59F05" w14:textId="3FBB0562" w:rsidR="04F9606C" w:rsidRPr="00404ED4" w:rsidRDefault="04F9606C" w:rsidP="00404ED4">
            <w:pPr>
              <w:tabs>
                <w:tab w:val="decimal" w:pos="247"/>
              </w:tabs>
              <w:spacing w:before="60" w:after="60"/>
              <w:rPr>
                <w:rFonts w:eastAsia="Times New Roman"/>
                <w:color w:val="000000" w:themeColor="text1"/>
                <w:sz w:val="19"/>
                <w:szCs w:val="19"/>
              </w:rPr>
            </w:pPr>
            <w:r w:rsidRPr="00404ED4">
              <w:rPr>
                <w:rFonts w:eastAsia="Times New Roman"/>
                <w:color w:val="000000" w:themeColor="text1"/>
                <w:sz w:val="19"/>
                <w:szCs w:val="19"/>
              </w:rPr>
              <w:t>1.06</w:t>
            </w:r>
          </w:p>
        </w:tc>
        <w:tc>
          <w:tcPr>
            <w:tcW w:w="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743633" w14:textId="4EFAFC47" w:rsidR="04F9606C" w:rsidRPr="00404ED4" w:rsidRDefault="04F9606C" w:rsidP="00404ED4">
            <w:pPr>
              <w:tabs>
                <w:tab w:val="decimal" w:pos="192"/>
              </w:tabs>
              <w:spacing w:before="60" w:after="60"/>
              <w:rPr>
                <w:rFonts w:eastAsia="Times New Roman"/>
                <w:color w:val="000000" w:themeColor="text1"/>
                <w:sz w:val="19"/>
                <w:szCs w:val="19"/>
              </w:rPr>
            </w:pPr>
            <w:r w:rsidRPr="00404ED4">
              <w:rPr>
                <w:rFonts w:eastAsia="Times New Roman"/>
                <w:color w:val="000000" w:themeColor="text1"/>
                <w:sz w:val="19"/>
                <w:szCs w:val="19"/>
              </w:rPr>
              <w:t>20.7</w:t>
            </w:r>
          </w:p>
        </w:tc>
      </w:tr>
      <w:tr w:rsidR="00404ED4" w:rsidRPr="00404ED4" w14:paraId="3A8EC792" w14:textId="77777777" w:rsidTr="002C29AF">
        <w:trPr>
          <w:trHeight w:val="286"/>
        </w:trPr>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26F6D0" w14:textId="3974A36E" w:rsidR="04F9606C" w:rsidRPr="00404ED4" w:rsidRDefault="04F9606C" w:rsidP="00404ED4">
            <w:pPr>
              <w:spacing w:before="60" w:after="60"/>
              <w:rPr>
                <w:rFonts w:eastAsia="Times New Roman"/>
                <w:b/>
                <w:bCs/>
                <w:color w:val="000000" w:themeColor="text1"/>
                <w:sz w:val="19"/>
                <w:szCs w:val="19"/>
              </w:rPr>
            </w:pPr>
            <w:r w:rsidRPr="00404ED4">
              <w:rPr>
                <w:rFonts w:eastAsia="Times New Roman"/>
                <w:b/>
                <w:bCs/>
                <w:color w:val="000000" w:themeColor="text1"/>
                <w:sz w:val="19"/>
                <w:szCs w:val="19"/>
              </w:rPr>
              <w:t>Japan</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A5BA2C" w14:textId="585FE514" w:rsidR="04F9606C" w:rsidRPr="00404ED4" w:rsidRDefault="04F9606C" w:rsidP="00404ED4">
            <w:pPr>
              <w:tabs>
                <w:tab w:val="decimal" w:pos="711"/>
              </w:tabs>
              <w:spacing w:before="60" w:after="60"/>
              <w:rPr>
                <w:rFonts w:eastAsia="Times New Roman"/>
                <w:color w:val="000000" w:themeColor="text1"/>
                <w:sz w:val="19"/>
                <w:szCs w:val="19"/>
              </w:rPr>
            </w:pPr>
            <w:r w:rsidRPr="00404ED4">
              <w:rPr>
                <w:rFonts w:eastAsia="Times New Roman"/>
                <w:color w:val="000000" w:themeColor="text1"/>
                <w:sz w:val="19"/>
                <w:szCs w:val="19"/>
              </w:rPr>
              <w:t>0</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BB8597" w14:textId="46439007" w:rsidR="04F9606C" w:rsidRPr="00404ED4" w:rsidRDefault="04F9606C" w:rsidP="00404ED4">
            <w:pPr>
              <w:tabs>
                <w:tab w:val="decimal" w:pos="843"/>
              </w:tabs>
              <w:spacing w:before="60" w:after="60"/>
              <w:rPr>
                <w:rFonts w:eastAsia="Times New Roman"/>
                <w:color w:val="000000" w:themeColor="text1"/>
                <w:sz w:val="19"/>
                <w:szCs w:val="19"/>
              </w:rPr>
            </w:pPr>
            <w:r w:rsidRPr="00404ED4">
              <w:rPr>
                <w:rFonts w:eastAsia="Times New Roman"/>
                <w:color w:val="000000" w:themeColor="text1"/>
                <w:sz w:val="19"/>
                <w:szCs w:val="19"/>
              </w:rPr>
              <w:t>581.88</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FB48A9" w14:textId="562BB926" w:rsidR="04F9606C" w:rsidRPr="00404ED4" w:rsidRDefault="04F9606C" w:rsidP="00404ED4">
            <w:pPr>
              <w:tabs>
                <w:tab w:val="decimal" w:pos="492"/>
              </w:tabs>
              <w:spacing w:before="60" w:after="60"/>
              <w:rPr>
                <w:rFonts w:eastAsia="Times New Roman"/>
                <w:color w:val="000000" w:themeColor="text1"/>
                <w:sz w:val="19"/>
                <w:szCs w:val="19"/>
              </w:rPr>
            </w:pPr>
            <w:r w:rsidRPr="00404ED4">
              <w:rPr>
                <w:rFonts w:eastAsia="Times New Roman"/>
                <w:color w:val="000000" w:themeColor="text1"/>
                <w:sz w:val="19"/>
                <w:szCs w:val="19"/>
              </w:rPr>
              <w:t>0.09</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0C7DA" w14:textId="0D6AEC52" w:rsidR="04F9606C" w:rsidRPr="00404ED4" w:rsidRDefault="04F9606C" w:rsidP="00404ED4">
            <w:pPr>
              <w:tabs>
                <w:tab w:val="decimal" w:pos="338"/>
              </w:tabs>
              <w:spacing w:before="60" w:after="60"/>
              <w:rPr>
                <w:rFonts w:eastAsia="Times New Roman"/>
                <w:color w:val="000000" w:themeColor="text1"/>
                <w:sz w:val="19"/>
                <w:szCs w:val="19"/>
              </w:rPr>
            </w:pPr>
            <w:r w:rsidRPr="00404ED4">
              <w:rPr>
                <w:rFonts w:eastAsia="Times New Roman"/>
                <w:color w:val="000000" w:themeColor="text1"/>
                <w:sz w:val="19"/>
                <w:szCs w:val="19"/>
              </w:rPr>
              <w:t xml:space="preserve"> </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5E9FE" w14:textId="7BB69B2C" w:rsidR="04F9606C" w:rsidRPr="00404ED4" w:rsidRDefault="04F9606C" w:rsidP="00404ED4">
            <w:pPr>
              <w:tabs>
                <w:tab w:val="decimal" w:pos="291"/>
              </w:tabs>
              <w:spacing w:before="60" w:after="60"/>
              <w:rPr>
                <w:rFonts w:eastAsia="Times New Roman"/>
                <w:color w:val="000000" w:themeColor="text1"/>
                <w:sz w:val="19"/>
                <w:szCs w:val="19"/>
              </w:rPr>
            </w:pPr>
            <w:r w:rsidRPr="00404ED4">
              <w:rPr>
                <w:rFonts w:eastAsia="Times New Roman"/>
                <w:color w:val="000000" w:themeColor="text1"/>
                <w:sz w:val="19"/>
                <w:szCs w:val="19"/>
              </w:rPr>
              <w:t xml:space="preserve"> </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49179" w14:textId="66DD32DF" w:rsidR="04F9606C" w:rsidRPr="00404ED4" w:rsidRDefault="04F9606C" w:rsidP="00404ED4">
            <w:pPr>
              <w:tabs>
                <w:tab w:val="decimal" w:pos="247"/>
              </w:tabs>
              <w:spacing w:before="60" w:after="60"/>
              <w:rPr>
                <w:rFonts w:eastAsia="Times New Roman"/>
                <w:color w:val="000000" w:themeColor="text1"/>
                <w:sz w:val="19"/>
                <w:szCs w:val="19"/>
              </w:rPr>
            </w:pPr>
            <w:r w:rsidRPr="00404ED4">
              <w:rPr>
                <w:rFonts w:eastAsia="Times New Roman"/>
                <w:color w:val="000000" w:themeColor="text1"/>
                <w:sz w:val="19"/>
                <w:szCs w:val="19"/>
              </w:rPr>
              <w:t xml:space="preserve"> </w:t>
            </w:r>
          </w:p>
        </w:tc>
        <w:tc>
          <w:tcPr>
            <w:tcW w:w="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E7CE4" w14:textId="1D3DD7C3" w:rsidR="04F9606C" w:rsidRPr="00404ED4" w:rsidRDefault="04F9606C" w:rsidP="00404ED4">
            <w:pPr>
              <w:tabs>
                <w:tab w:val="decimal" w:pos="192"/>
              </w:tabs>
              <w:spacing w:before="60" w:after="60"/>
              <w:rPr>
                <w:rFonts w:eastAsia="Times New Roman"/>
                <w:color w:val="000000" w:themeColor="text1"/>
                <w:sz w:val="19"/>
                <w:szCs w:val="19"/>
              </w:rPr>
            </w:pPr>
            <w:r w:rsidRPr="00404ED4">
              <w:rPr>
                <w:rFonts w:eastAsia="Times New Roman"/>
                <w:color w:val="000000" w:themeColor="text1"/>
                <w:sz w:val="19"/>
                <w:szCs w:val="19"/>
              </w:rPr>
              <w:t>0.51</w:t>
            </w:r>
          </w:p>
        </w:tc>
      </w:tr>
      <w:tr w:rsidR="00404ED4" w:rsidRPr="00404ED4" w14:paraId="34CD6862" w14:textId="77777777" w:rsidTr="002C29AF">
        <w:trPr>
          <w:trHeight w:val="286"/>
        </w:trPr>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E7B91D" w14:textId="607522C5" w:rsidR="04F9606C" w:rsidRPr="00404ED4" w:rsidRDefault="04F9606C" w:rsidP="00404ED4">
            <w:pPr>
              <w:spacing w:before="60" w:after="60"/>
              <w:rPr>
                <w:rFonts w:eastAsia="Times New Roman"/>
                <w:b/>
                <w:bCs/>
                <w:color w:val="000000" w:themeColor="text1"/>
                <w:sz w:val="19"/>
                <w:szCs w:val="19"/>
              </w:rPr>
            </w:pPr>
            <w:r w:rsidRPr="00404ED4">
              <w:rPr>
                <w:rFonts w:eastAsia="Times New Roman"/>
                <w:b/>
                <w:bCs/>
                <w:color w:val="000000" w:themeColor="text1"/>
                <w:sz w:val="19"/>
                <w:szCs w:val="19"/>
              </w:rPr>
              <w:t>Australia</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4CF7AB" w14:textId="27CB229B" w:rsidR="04F9606C" w:rsidRPr="00404ED4" w:rsidRDefault="04F9606C" w:rsidP="00404ED4">
            <w:pPr>
              <w:tabs>
                <w:tab w:val="decimal" w:pos="711"/>
              </w:tabs>
              <w:spacing w:before="60" w:after="60"/>
              <w:rPr>
                <w:rFonts w:eastAsia="Times New Roman"/>
                <w:color w:val="000000" w:themeColor="text1"/>
                <w:sz w:val="19"/>
                <w:szCs w:val="19"/>
              </w:rPr>
            </w:pPr>
            <w:r w:rsidRPr="00404ED4">
              <w:rPr>
                <w:rFonts w:eastAsia="Times New Roman"/>
                <w:color w:val="000000" w:themeColor="text1"/>
                <w:sz w:val="19"/>
                <w:szCs w:val="19"/>
              </w:rPr>
              <w:t>0.41</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2234B6" w14:textId="4CEC59DB" w:rsidR="04F9606C" w:rsidRPr="00404ED4" w:rsidRDefault="04F9606C" w:rsidP="00404ED4">
            <w:pPr>
              <w:tabs>
                <w:tab w:val="decimal" w:pos="843"/>
              </w:tabs>
              <w:spacing w:before="60" w:after="60"/>
              <w:rPr>
                <w:rFonts w:eastAsia="Times New Roman"/>
                <w:color w:val="000000" w:themeColor="text1"/>
                <w:sz w:val="19"/>
                <w:szCs w:val="19"/>
              </w:rPr>
            </w:pPr>
            <w:r w:rsidRPr="00404ED4">
              <w:rPr>
                <w:rFonts w:eastAsia="Times New Roman"/>
                <w:color w:val="000000" w:themeColor="text1"/>
                <w:sz w:val="19"/>
                <w:szCs w:val="19"/>
              </w:rPr>
              <w:t>5.13</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5AA60C" w14:textId="658C1820" w:rsidR="04F9606C" w:rsidRPr="00404ED4" w:rsidRDefault="04F9606C" w:rsidP="00404ED4">
            <w:pPr>
              <w:tabs>
                <w:tab w:val="decimal" w:pos="492"/>
              </w:tabs>
              <w:spacing w:before="60" w:after="60"/>
              <w:rPr>
                <w:rFonts w:eastAsia="Times New Roman"/>
                <w:color w:val="000000" w:themeColor="text1"/>
                <w:sz w:val="19"/>
                <w:szCs w:val="19"/>
              </w:rPr>
            </w:pPr>
            <w:r w:rsidRPr="00404ED4">
              <w:rPr>
                <w:rFonts w:eastAsia="Times New Roman"/>
                <w:color w:val="000000" w:themeColor="text1"/>
                <w:sz w:val="19"/>
                <w:szCs w:val="19"/>
              </w:rPr>
              <w:t>0.05</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26EDCF" w14:textId="35C0D4BA" w:rsidR="04F9606C" w:rsidRPr="00404ED4" w:rsidRDefault="04F9606C" w:rsidP="00404ED4">
            <w:pPr>
              <w:tabs>
                <w:tab w:val="decimal" w:pos="338"/>
              </w:tabs>
              <w:spacing w:before="60" w:after="60"/>
              <w:rPr>
                <w:rFonts w:eastAsia="Times New Roman"/>
                <w:color w:val="000000" w:themeColor="text1"/>
                <w:sz w:val="19"/>
                <w:szCs w:val="19"/>
              </w:rPr>
            </w:pPr>
            <w:r w:rsidRPr="00404ED4">
              <w:rPr>
                <w:rFonts w:eastAsia="Times New Roman"/>
                <w:color w:val="000000" w:themeColor="text1"/>
                <w:sz w:val="19"/>
                <w:szCs w:val="19"/>
              </w:rPr>
              <w:t>0.28</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0658AD" w14:textId="01CA89B0" w:rsidR="04F9606C" w:rsidRPr="00404ED4" w:rsidRDefault="04F9606C" w:rsidP="00404ED4">
            <w:pPr>
              <w:tabs>
                <w:tab w:val="decimal" w:pos="291"/>
              </w:tabs>
              <w:spacing w:before="60" w:after="60"/>
              <w:rPr>
                <w:rFonts w:eastAsia="Times New Roman"/>
                <w:color w:val="000000" w:themeColor="text1"/>
                <w:sz w:val="19"/>
                <w:szCs w:val="19"/>
              </w:rPr>
            </w:pPr>
            <w:r w:rsidRPr="00404ED4">
              <w:rPr>
                <w:rFonts w:eastAsia="Times New Roman"/>
                <w:color w:val="000000" w:themeColor="text1"/>
                <w:sz w:val="19"/>
                <w:szCs w:val="19"/>
              </w:rPr>
              <w:t>0.27</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9009E" w14:textId="3468892B" w:rsidR="04F9606C" w:rsidRPr="00404ED4" w:rsidRDefault="04F9606C" w:rsidP="00404ED4">
            <w:pPr>
              <w:tabs>
                <w:tab w:val="decimal" w:pos="247"/>
              </w:tabs>
              <w:spacing w:before="60" w:after="60"/>
              <w:rPr>
                <w:rFonts w:eastAsia="Times New Roman"/>
                <w:color w:val="000000" w:themeColor="text1"/>
                <w:sz w:val="19"/>
                <w:szCs w:val="19"/>
              </w:rPr>
            </w:pPr>
            <w:r w:rsidRPr="00404ED4">
              <w:rPr>
                <w:rFonts w:eastAsia="Times New Roman"/>
                <w:color w:val="000000" w:themeColor="text1"/>
                <w:sz w:val="19"/>
                <w:szCs w:val="19"/>
              </w:rPr>
              <w:t>0.32</w:t>
            </w:r>
          </w:p>
        </w:tc>
        <w:tc>
          <w:tcPr>
            <w:tcW w:w="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92E856" w14:textId="0B66ECA9" w:rsidR="04F9606C" w:rsidRPr="00404ED4" w:rsidRDefault="04F9606C" w:rsidP="00404ED4">
            <w:pPr>
              <w:tabs>
                <w:tab w:val="decimal" w:pos="192"/>
              </w:tabs>
              <w:spacing w:before="60" w:after="60"/>
              <w:rPr>
                <w:rFonts w:eastAsia="Times New Roman"/>
                <w:color w:val="000000" w:themeColor="text1"/>
                <w:sz w:val="19"/>
                <w:szCs w:val="19"/>
              </w:rPr>
            </w:pPr>
            <w:r w:rsidRPr="00404ED4">
              <w:rPr>
                <w:rFonts w:eastAsia="Times New Roman"/>
                <w:color w:val="000000" w:themeColor="text1"/>
                <w:sz w:val="19"/>
                <w:szCs w:val="19"/>
              </w:rPr>
              <w:t>0.407</w:t>
            </w:r>
          </w:p>
        </w:tc>
      </w:tr>
      <w:tr w:rsidR="00404ED4" w:rsidRPr="00404ED4" w14:paraId="3C07AF65" w14:textId="77777777" w:rsidTr="002C29AF">
        <w:trPr>
          <w:trHeight w:val="286"/>
        </w:trPr>
        <w:tc>
          <w:tcPr>
            <w:tcW w:w="1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DEA68" w14:textId="441562D4" w:rsidR="04F9606C" w:rsidRPr="00404ED4" w:rsidRDefault="04F9606C" w:rsidP="00404ED4">
            <w:pPr>
              <w:spacing w:before="60" w:after="60"/>
              <w:rPr>
                <w:rFonts w:eastAsia="Times New Roman"/>
                <w:b/>
                <w:bCs/>
                <w:color w:val="000000" w:themeColor="text1"/>
                <w:sz w:val="19"/>
                <w:szCs w:val="19"/>
              </w:rPr>
            </w:pPr>
            <w:r w:rsidRPr="00404ED4">
              <w:rPr>
                <w:rFonts w:eastAsia="Times New Roman"/>
                <w:b/>
                <w:bCs/>
                <w:color w:val="000000" w:themeColor="text1"/>
                <w:sz w:val="19"/>
                <w:szCs w:val="19"/>
              </w:rPr>
              <w:t xml:space="preserve">Total  </w:t>
            </w:r>
          </w:p>
        </w:tc>
        <w:tc>
          <w:tcPr>
            <w:tcW w:w="14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106971" w14:textId="69B4E304" w:rsidR="04F9606C" w:rsidRPr="00404ED4" w:rsidRDefault="04F9606C" w:rsidP="00404ED4">
            <w:pPr>
              <w:spacing w:before="60" w:after="60"/>
              <w:rPr>
                <w:rFonts w:eastAsia="Times New Roman"/>
                <w:b/>
                <w:bCs/>
                <w:color w:val="000000" w:themeColor="text1"/>
                <w:sz w:val="19"/>
                <w:szCs w:val="19"/>
              </w:rPr>
            </w:pPr>
            <w:r w:rsidRPr="00404ED4">
              <w:rPr>
                <w:rFonts w:eastAsia="Times New Roman"/>
                <w:b/>
                <w:bCs/>
                <w:color w:val="000000" w:themeColor="text1"/>
                <w:sz w:val="19"/>
                <w:szCs w:val="19"/>
              </w:rPr>
              <w:t xml:space="preserve">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6F530" w14:textId="464514F4" w:rsidR="04F9606C" w:rsidRPr="00404ED4" w:rsidRDefault="04F9606C" w:rsidP="00404ED4">
            <w:pPr>
              <w:tabs>
                <w:tab w:val="decimal" w:pos="843"/>
              </w:tabs>
              <w:spacing w:before="60" w:after="60"/>
              <w:rPr>
                <w:rFonts w:eastAsia="Times New Roman"/>
                <w:b/>
                <w:bCs/>
                <w:color w:val="000000" w:themeColor="text1"/>
                <w:sz w:val="19"/>
                <w:szCs w:val="19"/>
              </w:rPr>
            </w:pPr>
            <w:r w:rsidRPr="00404ED4">
              <w:rPr>
                <w:rFonts w:eastAsia="Times New Roman"/>
                <w:b/>
                <w:bCs/>
                <w:color w:val="000000" w:themeColor="text1"/>
                <w:sz w:val="19"/>
                <w:szCs w:val="19"/>
              </w:rPr>
              <w:t>1661.38</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0037AC" w14:textId="70B9FEA7" w:rsidR="04F9606C" w:rsidRPr="00404ED4" w:rsidRDefault="04F9606C" w:rsidP="00404ED4">
            <w:pPr>
              <w:tabs>
                <w:tab w:val="decimal" w:pos="492"/>
              </w:tabs>
              <w:spacing w:before="60" w:after="60"/>
              <w:rPr>
                <w:rFonts w:eastAsia="Times New Roman"/>
                <w:b/>
                <w:bCs/>
                <w:color w:val="000000" w:themeColor="text1"/>
                <w:sz w:val="19"/>
                <w:szCs w:val="19"/>
              </w:rPr>
            </w:pPr>
            <w:r w:rsidRPr="00404ED4">
              <w:rPr>
                <w:rFonts w:eastAsia="Times New Roman"/>
                <w:b/>
                <w:bCs/>
                <w:color w:val="000000" w:themeColor="text1"/>
                <w:sz w:val="19"/>
                <w:szCs w:val="19"/>
              </w:rPr>
              <w:t xml:space="preserve"> </w:t>
            </w:r>
          </w:p>
        </w:tc>
        <w:tc>
          <w:tcPr>
            <w:tcW w:w="10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07F57" w14:textId="72E416E3" w:rsidR="04F9606C" w:rsidRPr="00404ED4" w:rsidRDefault="04F9606C" w:rsidP="00404ED4">
            <w:pPr>
              <w:tabs>
                <w:tab w:val="decimal" w:pos="338"/>
              </w:tabs>
              <w:spacing w:before="60" w:after="60"/>
              <w:rPr>
                <w:rFonts w:eastAsia="Times New Roman"/>
                <w:b/>
                <w:bCs/>
                <w:color w:val="000000" w:themeColor="text1"/>
                <w:sz w:val="19"/>
                <w:szCs w:val="19"/>
              </w:rPr>
            </w:pPr>
            <w:r w:rsidRPr="00404ED4">
              <w:rPr>
                <w:rFonts w:eastAsia="Times New Roman"/>
                <w:b/>
                <w:bCs/>
                <w:color w:val="000000" w:themeColor="text1"/>
                <w:sz w:val="19"/>
                <w:szCs w:val="19"/>
              </w:rPr>
              <w:t xml:space="preserve"> </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221E89" w14:textId="6007B506" w:rsidR="04F9606C" w:rsidRPr="00404ED4" w:rsidRDefault="04F9606C" w:rsidP="00404ED4">
            <w:pPr>
              <w:tabs>
                <w:tab w:val="decimal" w:pos="291"/>
              </w:tabs>
              <w:spacing w:before="60" w:after="60"/>
              <w:rPr>
                <w:rFonts w:eastAsia="Times New Roman"/>
                <w:b/>
                <w:bCs/>
                <w:color w:val="000000" w:themeColor="text1"/>
                <w:sz w:val="19"/>
                <w:szCs w:val="19"/>
              </w:rPr>
            </w:pPr>
            <w:r w:rsidRPr="00404ED4">
              <w:rPr>
                <w:rFonts w:eastAsia="Times New Roman"/>
                <w:b/>
                <w:bCs/>
                <w:color w:val="000000" w:themeColor="text1"/>
                <w:sz w:val="19"/>
                <w:szCs w:val="19"/>
              </w:rPr>
              <w:t xml:space="preserve"> </w:t>
            </w:r>
          </w:p>
        </w:tc>
        <w:tc>
          <w:tcPr>
            <w:tcW w:w="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54231B" w14:textId="7A2EDE3A" w:rsidR="04F9606C" w:rsidRPr="00404ED4" w:rsidRDefault="04F9606C" w:rsidP="00404ED4">
            <w:pPr>
              <w:tabs>
                <w:tab w:val="decimal" w:pos="247"/>
              </w:tabs>
              <w:spacing w:before="60" w:after="60"/>
              <w:rPr>
                <w:rFonts w:eastAsia="Times New Roman"/>
                <w:b/>
                <w:bCs/>
                <w:color w:val="000000" w:themeColor="text1"/>
                <w:sz w:val="19"/>
                <w:szCs w:val="19"/>
              </w:rPr>
            </w:pPr>
            <w:r w:rsidRPr="00404ED4">
              <w:rPr>
                <w:rFonts w:eastAsia="Times New Roman"/>
                <w:b/>
                <w:bCs/>
                <w:color w:val="000000" w:themeColor="text1"/>
                <w:sz w:val="19"/>
                <w:szCs w:val="19"/>
              </w:rPr>
              <w:t xml:space="preserve"> </w:t>
            </w:r>
          </w:p>
        </w:tc>
        <w:tc>
          <w:tcPr>
            <w:tcW w:w="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54895" w14:textId="6E3407E3" w:rsidR="04F9606C" w:rsidRPr="00404ED4" w:rsidRDefault="04F9606C" w:rsidP="00404ED4">
            <w:pPr>
              <w:tabs>
                <w:tab w:val="decimal" w:pos="192"/>
              </w:tabs>
              <w:spacing w:before="60" w:after="60"/>
              <w:rPr>
                <w:rFonts w:eastAsia="Times New Roman"/>
                <w:b/>
                <w:bCs/>
                <w:color w:val="000000" w:themeColor="text1"/>
                <w:sz w:val="19"/>
                <w:szCs w:val="19"/>
              </w:rPr>
            </w:pPr>
            <w:r w:rsidRPr="00404ED4">
              <w:rPr>
                <w:rFonts w:eastAsia="Times New Roman"/>
                <w:b/>
                <w:bCs/>
                <w:color w:val="000000" w:themeColor="text1"/>
                <w:sz w:val="19"/>
                <w:szCs w:val="19"/>
              </w:rPr>
              <w:t>24.037</w:t>
            </w:r>
          </w:p>
        </w:tc>
      </w:tr>
    </w:tbl>
    <w:p w14:paraId="42E5D3A3" w14:textId="6F956498" w:rsidR="32693E51" w:rsidRPr="00404ED4" w:rsidRDefault="00F80280" w:rsidP="0017401D">
      <w:pPr>
        <w:spacing w:before="120" w:after="360"/>
        <w:rPr>
          <w:i/>
          <w:iCs/>
          <w:sz w:val="20"/>
        </w:rPr>
      </w:pPr>
      <w:r>
        <w:rPr>
          <w:i/>
          <w:iCs/>
          <w:sz w:val="20"/>
        </w:rPr>
        <w:t xml:space="preserve">Note: </w:t>
      </w:r>
      <w:r w:rsidR="04F9606C" w:rsidRPr="00404ED4">
        <w:rPr>
          <w:i/>
          <w:iCs/>
          <w:sz w:val="20"/>
        </w:rPr>
        <w:t xml:space="preserve">Australia includes recovery of 0.18 tonnes in its total emissions. Canada, Iceland, New Zealand, Norway, Russian Federation, Switzerland, </w:t>
      </w:r>
      <w:proofErr w:type="gramStart"/>
      <w:r w:rsidR="04F9606C" w:rsidRPr="00404ED4">
        <w:rPr>
          <w:i/>
          <w:iCs/>
          <w:sz w:val="20"/>
        </w:rPr>
        <w:t>Turkey</w:t>
      </w:r>
      <w:proofErr w:type="gramEnd"/>
      <w:r w:rsidR="04F9606C" w:rsidRPr="00404ED4">
        <w:rPr>
          <w:i/>
          <w:iCs/>
          <w:sz w:val="20"/>
        </w:rPr>
        <w:t xml:space="preserve"> and UK report no emissions for HFC-23 in 2021 for this application.</w:t>
      </w:r>
    </w:p>
    <w:p w14:paraId="5DBE114B" w14:textId="081881C6" w:rsidR="32693E51" w:rsidRDefault="00752C71" w:rsidP="00B22E58">
      <w:pPr>
        <w:pStyle w:val="Heading3"/>
      </w:pPr>
      <w:bookmarkStart w:id="178" w:name="_Toc144815417"/>
      <w:r>
        <w:t>3.3.</w:t>
      </w:r>
      <w:r w:rsidR="000223ED">
        <w:t>9</w:t>
      </w:r>
      <w:r>
        <w:tab/>
      </w:r>
      <w:r w:rsidR="04F9606C" w:rsidRPr="04F9606C">
        <w:t>Low temperature refrigerant</w:t>
      </w:r>
      <w:bookmarkEnd w:id="178"/>
    </w:p>
    <w:p w14:paraId="780F95E5" w14:textId="69D30DCD" w:rsidR="32693E51" w:rsidRDefault="04F9606C" w:rsidP="00F80280">
      <w:r w:rsidRPr="04F9606C">
        <w:t>Due to its very low boiling point (-82°C), HFC-23 is used as a low temperature refrigerant. The 2022 TOC Refrigeration, AC and Heat Pumps Assessment Report (RTOC 2022) discusses the use of HFC-23 in transport refrigeration (super freezers) and pharmaceutical applications</w:t>
      </w:r>
      <w:r w:rsidR="00FD2B8D">
        <w:rPr>
          <w:rStyle w:val="FootnoteReference"/>
        </w:rPr>
        <w:footnoteReference w:id="49"/>
      </w:r>
      <w:r w:rsidRPr="04F9606C">
        <w:t>. There is only a very small consumption of HFC-23 in RACHP applications. It is only used in ultra-low temperature (ULT) refrigeration equipment (e.g.</w:t>
      </w:r>
      <w:r w:rsidR="00FD2B8D">
        <w:t>,</w:t>
      </w:r>
      <w:r w:rsidRPr="04F9606C">
        <w:t xml:space="preserve"> below -50°C) as the refrigerant in the low temperature stage of cascade refrigeration systems. For these applications HFC-23 can be used as a pure fluid or as a component in blends.</w:t>
      </w:r>
      <w:r w:rsidRPr="04F9606C">
        <w:rPr>
          <w:rFonts w:ascii="Calibri" w:eastAsia="Calibri" w:hAnsi="Calibri" w:cs="Calibri"/>
        </w:rPr>
        <w:t xml:space="preserve"> </w:t>
      </w:r>
      <w:r w:rsidRPr="00404ED4">
        <w:rPr>
          <w:rFonts w:eastAsia="Calibri"/>
        </w:rPr>
        <w:t xml:space="preserve">One </w:t>
      </w:r>
      <w:r w:rsidRPr="009E38A7">
        <w:t>ULT</w:t>
      </w:r>
      <w:r w:rsidRPr="04F9606C">
        <w:t xml:space="preserve"> use is small storage cabinets (</w:t>
      </w:r>
      <w:proofErr w:type="gramStart"/>
      <w:r w:rsidRPr="04F9606C">
        <w:t>similar to</w:t>
      </w:r>
      <w:proofErr w:type="gramEnd"/>
      <w:r w:rsidRPr="04F9606C">
        <w:t xml:space="preserve"> domestic refrigerators) for medical products that must be stored at ULT</w:t>
      </w:r>
      <w:r w:rsidR="009E38A7">
        <w:t>,</w:t>
      </w:r>
      <w:r w:rsidRPr="04F9606C">
        <w:t xml:space="preserve"> e.g.</w:t>
      </w:r>
      <w:r w:rsidR="009E38A7">
        <w:t>,</w:t>
      </w:r>
      <w:r w:rsidRPr="04F9606C">
        <w:t xml:space="preserve"> vaccines, tissue samples etc. These are factory</w:t>
      </w:r>
      <w:r w:rsidR="009E38A7">
        <w:t>-</w:t>
      </w:r>
      <w:r w:rsidRPr="04F9606C">
        <w:t>built sealed systems</w:t>
      </w:r>
      <w:r w:rsidR="009E38A7">
        <w:t>,</w:t>
      </w:r>
      <w:r w:rsidRPr="04F9606C">
        <w:t xml:space="preserve"> so leakage is close to zero</w:t>
      </w:r>
      <w:r w:rsidR="009E38A7">
        <w:t>,</w:t>
      </w:r>
      <w:r w:rsidRPr="04F9606C">
        <w:t xml:space="preserve"> but there could be emissions at end-of-life if refrigerant is not recovered. </w:t>
      </w:r>
      <w:r w:rsidRPr="04F9606C">
        <w:lastRenderedPageBreak/>
        <w:t>Other larger ULT systems, such as climate test chambers, could use these refrigerants and could have higher leakage rates if they are not factory</w:t>
      </w:r>
      <w:r w:rsidR="009E38A7">
        <w:t>-</w:t>
      </w:r>
      <w:r w:rsidRPr="04F9606C">
        <w:t>sealed systems, but there is little information about the size of this market</w:t>
      </w:r>
      <w:r w:rsidR="009E38A7">
        <w:rPr>
          <w:rStyle w:val="FootnoteReference"/>
        </w:rPr>
        <w:footnoteReference w:id="50"/>
      </w:r>
      <w:r w:rsidRPr="04F9606C">
        <w:t>. RTOC 2022 reports that five to ten thousand so-called super freezers exist for the shipment of tuna at -60 °C</w:t>
      </w:r>
      <w:r w:rsidR="000A5746">
        <w:t>;</w:t>
      </w:r>
      <w:r w:rsidRPr="04F9606C">
        <w:t xml:space="preserve"> these units are a refrigerant cascade with HFC-134a in the high side and HFC-23 in the low side. Conventional containers have a refrigerant charge typically between 4.5 and 7.5 kg</w:t>
      </w:r>
      <w:r w:rsidR="000A5746">
        <w:rPr>
          <w:rStyle w:val="FootnoteReference"/>
        </w:rPr>
        <w:footnoteReference w:id="51"/>
      </w:r>
      <w:r w:rsidRPr="04F9606C">
        <w:t xml:space="preserve">. </w:t>
      </w:r>
    </w:p>
    <w:p w14:paraId="7599ED16" w14:textId="5903F080" w:rsidR="32693E51" w:rsidRDefault="04F9606C" w:rsidP="00F80280">
      <w:r w:rsidRPr="04F9606C">
        <w:t xml:space="preserve">Some emissions data </w:t>
      </w:r>
      <w:r w:rsidR="009F738E">
        <w:t>are</w:t>
      </w:r>
      <w:r w:rsidR="009F738E" w:rsidRPr="04F9606C">
        <w:t xml:space="preserve"> </w:t>
      </w:r>
      <w:r w:rsidRPr="04F9606C">
        <w:t>available for 2021 in UNFCCC submissions</w:t>
      </w:r>
      <w:r w:rsidR="009A17A7">
        <w:rPr>
          <w:rStyle w:val="FootnoteReference"/>
        </w:rPr>
        <w:footnoteReference w:id="52"/>
      </w:r>
      <w:r w:rsidRPr="04F9606C">
        <w:t xml:space="preserve"> (Table </w:t>
      </w:r>
      <w:r w:rsidR="009A17A7">
        <w:t>3.9</w:t>
      </w:r>
      <w:r w:rsidRPr="04F9606C">
        <w:t>), which suggests that emissions are relatively low from this application</w:t>
      </w:r>
      <w:r w:rsidR="00495F98">
        <w:t xml:space="preserve"> compared with emissions of HFC-23 as a by-product</w:t>
      </w:r>
      <w:r w:rsidRPr="04F9606C">
        <w:t>.</w:t>
      </w:r>
    </w:p>
    <w:p w14:paraId="65B0CCEE" w14:textId="33EC20E3" w:rsidR="32693E51" w:rsidRDefault="04F9606C" w:rsidP="00404ED4">
      <w:pPr>
        <w:tabs>
          <w:tab w:val="left" w:pos="1134"/>
        </w:tabs>
        <w:spacing w:after="120"/>
        <w:ind w:left="1134" w:hanging="1134"/>
      </w:pPr>
      <w:r w:rsidRPr="04F9606C">
        <w:rPr>
          <w:b/>
          <w:bCs/>
          <w:color w:val="000000" w:themeColor="text1"/>
        </w:rPr>
        <w:t xml:space="preserve">Table </w:t>
      </w:r>
      <w:r w:rsidR="00A72740">
        <w:rPr>
          <w:b/>
          <w:bCs/>
          <w:color w:val="000000" w:themeColor="text1"/>
        </w:rPr>
        <w:t>3.9</w:t>
      </w:r>
      <w:r w:rsidR="00A72740">
        <w:rPr>
          <w:b/>
          <w:bCs/>
          <w:color w:val="000000" w:themeColor="text1"/>
        </w:rPr>
        <w:tab/>
      </w:r>
      <w:r w:rsidRPr="04F9606C">
        <w:rPr>
          <w:b/>
          <w:bCs/>
          <w:color w:val="000000" w:themeColor="text1"/>
        </w:rPr>
        <w:t>HFC-23 consumption, banks and emissions for HFC-23 used as refrigerant reported to UNFCCC (from CRF tables)</w:t>
      </w:r>
    </w:p>
    <w:tbl>
      <w:tblPr>
        <w:tblW w:w="0" w:type="auto"/>
        <w:tblLayout w:type="fixed"/>
        <w:tblLook w:val="04A0" w:firstRow="1" w:lastRow="0" w:firstColumn="1" w:lastColumn="0" w:noHBand="0" w:noVBand="1"/>
      </w:tblPr>
      <w:tblGrid>
        <w:gridCol w:w="1382"/>
        <w:gridCol w:w="1699"/>
        <w:gridCol w:w="1699"/>
        <w:gridCol w:w="1699"/>
      </w:tblGrid>
      <w:tr w:rsidR="04F9606C" w14:paraId="45543C53" w14:textId="77777777" w:rsidTr="00404ED4">
        <w:trPr>
          <w:trHeight w:val="1063"/>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tcPr>
          <w:p w14:paraId="2A1C9E36" w14:textId="01DCA77D" w:rsidR="04F9606C" w:rsidRDefault="04F9606C" w:rsidP="00404ED4">
            <w:pPr>
              <w:spacing w:before="60" w:after="60"/>
              <w:jc w:val="center"/>
              <w:rPr>
                <w:rFonts w:eastAsia="Times New Roman"/>
                <w:b/>
                <w:bCs/>
                <w:color w:val="000000" w:themeColor="text1"/>
                <w:sz w:val="20"/>
              </w:rPr>
            </w:pPr>
            <w:r w:rsidRPr="04F9606C">
              <w:rPr>
                <w:rFonts w:eastAsia="Times New Roman"/>
                <w:b/>
                <w:bCs/>
                <w:color w:val="000000" w:themeColor="text1"/>
                <w:sz w:val="20"/>
              </w:rPr>
              <w:t>2021</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30485B09" w14:textId="559146B2" w:rsidR="04F9606C" w:rsidRDefault="04F9606C" w:rsidP="00404ED4">
            <w:pPr>
              <w:spacing w:before="60" w:after="60"/>
              <w:jc w:val="center"/>
              <w:rPr>
                <w:rFonts w:eastAsia="Times New Roman"/>
                <w:b/>
                <w:bCs/>
                <w:color w:val="000000" w:themeColor="text1"/>
                <w:sz w:val="20"/>
              </w:rPr>
            </w:pPr>
            <w:r w:rsidRPr="04F9606C">
              <w:rPr>
                <w:rFonts w:eastAsia="Times New Roman"/>
                <w:b/>
                <w:bCs/>
                <w:color w:val="000000" w:themeColor="text1"/>
                <w:sz w:val="20"/>
              </w:rPr>
              <w:t xml:space="preserve">Filled into new manufactured products </w:t>
            </w:r>
            <w:r w:rsidR="00D53399">
              <w:rPr>
                <w:rFonts w:eastAsia="Times New Roman"/>
                <w:b/>
                <w:bCs/>
                <w:color w:val="000000" w:themeColor="text1"/>
                <w:sz w:val="20"/>
              </w:rPr>
              <w:br/>
              <w:t>(</w:t>
            </w:r>
            <w:r w:rsidRPr="04F9606C">
              <w:rPr>
                <w:rFonts w:eastAsia="Times New Roman"/>
                <w:b/>
                <w:bCs/>
                <w:color w:val="000000" w:themeColor="text1"/>
                <w:sz w:val="20"/>
              </w:rPr>
              <w:t>tonnes</w:t>
            </w:r>
            <w:r w:rsidR="00D53399">
              <w:rPr>
                <w:rFonts w:eastAsia="Times New Roman"/>
                <w:b/>
                <w:bCs/>
                <w:color w:val="000000" w:themeColor="text1"/>
                <w:sz w:val="20"/>
              </w:rPr>
              <w:t>)</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08FEA7C4" w14:textId="072E5138" w:rsidR="04F9606C" w:rsidRDefault="04F9606C" w:rsidP="00404ED4">
            <w:pPr>
              <w:spacing w:before="60" w:after="60"/>
              <w:jc w:val="center"/>
              <w:rPr>
                <w:rFonts w:eastAsia="Times New Roman"/>
                <w:b/>
                <w:bCs/>
                <w:color w:val="000000" w:themeColor="text1"/>
                <w:sz w:val="20"/>
              </w:rPr>
            </w:pPr>
            <w:r w:rsidRPr="04F9606C">
              <w:rPr>
                <w:rFonts w:eastAsia="Times New Roman"/>
                <w:b/>
                <w:bCs/>
                <w:color w:val="000000" w:themeColor="text1"/>
                <w:sz w:val="20"/>
              </w:rPr>
              <w:t xml:space="preserve">In operating systems (average annual </w:t>
            </w:r>
            <w:r w:rsidR="4619D604" w:rsidRPr="4619D604">
              <w:rPr>
                <w:rFonts w:eastAsia="Times New Roman"/>
                <w:b/>
                <w:bCs/>
                <w:color w:val="000000" w:themeColor="text1"/>
                <w:sz w:val="20"/>
              </w:rPr>
              <w:t>banks</w:t>
            </w:r>
            <w:r w:rsidRPr="04F9606C">
              <w:rPr>
                <w:rFonts w:eastAsia="Times New Roman"/>
                <w:b/>
                <w:bCs/>
                <w:color w:val="000000" w:themeColor="text1"/>
                <w:sz w:val="20"/>
              </w:rPr>
              <w:t xml:space="preserve">) </w:t>
            </w:r>
            <w:r w:rsidR="00D53399">
              <w:rPr>
                <w:rFonts w:eastAsia="Times New Roman"/>
                <w:b/>
                <w:bCs/>
                <w:color w:val="000000" w:themeColor="text1"/>
                <w:sz w:val="20"/>
              </w:rPr>
              <w:t>(</w:t>
            </w:r>
            <w:r w:rsidRPr="04F9606C">
              <w:rPr>
                <w:rFonts w:eastAsia="Times New Roman"/>
                <w:b/>
                <w:bCs/>
                <w:color w:val="000000" w:themeColor="text1"/>
                <w:sz w:val="20"/>
              </w:rPr>
              <w:t>tonnes</w:t>
            </w:r>
            <w:r w:rsidR="00D53399">
              <w:rPr>
                <w:rFonts w:eastAsia="Times New Roman"/>
                <w:b/>
                <w:bCs/>
                <w:color w:val="000000" w:themeColor="text1"/>
                <w:sz w:val="20"/>
              </w:rPr>
              <w:t>)</w:t>
            </w:r>
          </w:p>
        </w:tc>
        <w:tc>
          <w:tcPr>
            <w:tcW w:w="1699" w:type="dxa"/>
            <w:tcBorders>
              <w:top w:val="single" w:sz="8" w:space="0" w:color="auto"/>
              <w:left w:val="single" w:sz="8" w:space="0" w:color="auto"/>
              <w:bottom w:val="nil"/>
              <w:right w:val="single" w:sz="8" w:space="0" w:color="auto"/>
            </w:tcBorders>
            <w:tcMar>
              <w:left w:w="108" w:type="dxa"/>
              <w:right w:w="108" w:type="dxa"/>
            </w:tcMar>
          </w:tcPr>
          <w:p w14:paraId="3B6764C8" w14:textId="37AD6F6C" w:rsidR="04F9606C" w:rsidRDefault="04F9606C" w:rsidP="00404ED4">
            <w:pPr>
              <w:spacing w:before="60" w:after="60"/>
              <w:jc w:val="center"/>
              <w:rPr>
                <w:rFonts w:eastAsia="Times New Roman"/>
                <w:b/>
                <w:bCs/>
                <w:color w:val="000000" w:themeColor="text1"/>
                <w:sz w:val="20"/>
              </w:rPr>
            </w:pPr>
            <w:r w:rsidRPr="04F9606C">
              <w:rPr>
                <w:rFonts w:eastAsia="Times New Roman"/>
                <w:b/>
                <w:bCs/>
                <w:color w:val="000000" w:themeColor="text1"/>
                <w:sz w:val="20"/>
              </w:rPr>
              <w:t xml:space="preserve">Emissions </w:t>
            </w:r>
            <w:r w:rsidR="00D53399">
              <w:rPr>
                <w:rFonts w:eastAsia="Times New Roman"/>
                <w:b/>
                <w:bCs/>
                <w:color w:val="000000" w:themeColor="text1"/>
                <w:sz w:val="20"/>
              </w:rPr>
              <w:br/>
              <w:t>(</w:t>
            </w:r>
            <w:r w:rsidRPr="04F9606C">
              <w:rPr>
                <w:rFonts w:eastAsia="Times New Roman"/>
                <w:b/>
                <w:bCs/>
                <w:color w:val="000000" w:themeColor="text1"/>
                <w:sz w:val="20"/>
              </w:rPr>
              <w:t>tonnes</w:t>
            </w:r>
            <w:r w:rsidR="00D53399">
              <w:rPr>
                <w:rFonts w:eastAsia="Times New Roman"/>
                <w:b/>
                <w:bCs/>
                <w:color w:val="000000" w:themeColor="text1"/>
                <w:sz w:val="20"/>
              </w:rPr>
              <w:t>)</w:t>
            </w:r>
          </w:p>
        </w:tc>
      </w:tr>
      <w:tr w:rsidR="04F9606C" w14:paraId="79ACA899" w14:textId="77777777" w:rsidTr="00404ED4">
        <w:trPr>
          <w:trHeight w:val="292"/>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7B8EDF" w14:textId="3B2D50D4" w:rsidR="04F9606C" w:rsidRDefault="04F9606C" w:rsidP="00404ED4">
            <w:pPr>
              <w:spacing w:before="60" w:after="60"/>
              <w:rPr>
                <w:rFonts w:eastAsia="Times New Roman"/>
                <w:b/>
                <w:bCs/>
                <w:color w:val="000000" w:themeColor="text1"/>
                <w:sz w:val="20"/>
              </w:rPr>
            </w:pPr>
            <w:r w:rsidRPr="04F9606C">
              <w:rPr>
                <w:rFonts w:eastAsia="Times New Roman"/>
                <w:b/>
                <w:bCs/>
                <w:color w:val="000000" w:themeColor="text1"/>
                <w:sz w:val="20"/>
              </w:rPr>
              <w:t>EU</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A48660" w14:textId="79BCF7B5"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20.06</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A31A26" w14:textId="4758E8FF" w:rsidR="04F9606C" w:rsidRDefault="04F9606C" w:rsidP="00404ED4">
            <w:pPr>
              <w:tabs>
                <w:tab w:val="decimal" w:pos="735"/>
              </w:tabs>
              <w:spacing w:before="60" w:after="60"/>
              <w:rPr>
                <w:rFonts w:eastAsia="Times New Roman"/>
                <w:color w:val="000000" w:themeColor="text1"/>
                <w:sz w:val="20"/>
              </w:rPr>
            </w:pPr>
            <w:r w:rsidRPr="04F9606C">
              <w:rPr>
                <w:rFonts w:eastAsia="Times New Roman"/>
                <w:color w:val="000000" w:themeColor="text1"/>
                <w:sz w:val="20"/>
              </w:rPr>
              <w:t>149.58</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31DAAC" w14:textId="2892BB3C"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21.06</w:t>
            </w:r>
          </w:p>
        </w:tc>
      </w:tr>
      <w:tr w:rsidR="04F9606C" w14:paraId="71913B9A" w14:textId="77777777" w:rsidTr="00404ED4">
        <w:trPr>
          <w:trHeight w:val="539"/>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E5CB6C" w14:textId="08F9C3F5" w:rsidR="04F9606C" w:rsidRDefault="04F9606C" w:rsidP="00404ED4">
            <w:pPr>
              <w:spacing w:before="60" w:after="60"/>
              <w:rPr>
                <w:rFonts w:eastAsia="Times New Roman"/>
                <w:b/>
                <w:bCs/>
                <w:color w:val="000000" w:themeColor="text1"/>
                <w:sz w:val="20"/>
              </w:rPr>
            </w:pPr>
            <w:r w:rsidRPr="04F9606C">
              <w:rPr>
                <w:rFonts w:eastAsia="Times New Roman"/>
                <w:b/>
                <w:bCs/>
                <w:color w:val="000000" w:themeColor="text1"/>
                <w:sz w:val="20"/>
              </w:rPr>
              <w:t>Russian Federation</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FFBEB0" w14:textId="22AAAB84"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27.08</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95406B" w14:textId="0032BFBD" w:rsidR="04F9606C" w:rsidRDefault="04F9606C" w:rsidP="00404ED4">
            <w:pPr>
              <w:tabs>
                <w:tab w:val="decimal" w:pos="735"/>
              </w:tabs>
              <w:spacing w:before="60" w:after="60"/>
              <w:rPr>
                <w:rFonts w:eastAsia="Times New Roman"/>
                <w:color w:val="000000" w:themeColor="text1"/>
                <w:sz w:val="20"/>
              </w:rPr>
            </w:pPr>
            <w:r w:rsidRPr="04F9606C">
              <w:rPr>
                <w:rFonts w:eastAsia="Times New Roman"/>
                <w:color w:val="000000" w:themeColor="text1"/>
                <w:sz w:val="20"/>
              </w:rPr>
              <w:t>184.5</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CE5A51" w14:textId="5DFEC0E4"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27.68</w:t>
            </w:r>
          </w:p>
        </w:tc>
      </w:tr>
      <w:tr w:rsidR="04F9606C" w14:paraId="15B40C3B" w14:textId="77777777" w:rsidTr="00404ED4">
        <w:trPr>
          <w:trHeight w:val="292"/>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E24856" w14:textId="2D4AAC68" w:rsidR="04F9606C" w:rsidRDefault="04F9606C" w:rsidP="00404ED4">
            <w:pPr>
              <w:spacing w:before="60" w:after="60"/>
              <w:rPr>
                <w:rFonts w:eastAsia="Times New Roman"/>
                <w:b/>
                <w:bCs/>
                <w:color w:val="000000" w:themeColor="text1"/>
                <w:sz w:val="20"/>
              </w:rPr>
            </w:pPr>
            <w:r w:rsidRPr="04F9606C">
              <w:rPr>
                <w:rFonts w:eastAsia="Times New Roman"/>
                <w:b/>
                <w:bCs/>
                <w:color w:val="000000" w:themeColor="text1"/>
                <w:sz w:val="20"/>
              </w:rPr>
              <w:t>Canada</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91D8E9" w14:textId="35C5A7D6"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 xml:space="preserve"> </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0943C7" w14:textId="381092D7" w:rsidR="04F9606C" w:rsidRDefault="04F9606C" w:rsidP="00404ED4">
            <w:pPr>
              <w:tabs>
                <w:tab w:val="decimal" w:pos="735"/>
              </w:tabs>
              <w:spacing w:before="60" w:after="60"/>
              <w:rPr>
                <w:rFonts w:eastAsia="Times New Roman"/>
                <w:color w:val="000000" w:themeColor="text1"/>
                <w:sz w:val="20"/>
              </w:rPr>
            </w:pPr>
            <w:r w:rsidRPr="04F9606C">
              <w:rPr>
                <w:rFonts w:eastAsia="Times New Roman"/>
                <w:color w:val="000000" w:themeColor="text1"/>
                <w:sz w:val="20"/>
              </w:rPr>
              <w:t>2.61</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4A90E1" w14:textId="43AACA43"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0.29</w:t>
            </w:r>
          </w:p>
        </w:tc>
      </w:tr>
      <w:tr w:rsidR="04F9606C" w14:paraId="3D23E3B2" w14:textId="77777777" w:rsidTr="00404ED4">
        <w:trPr>
          <w:trHeight w:val="292"/>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65F0F3" w14:textId="43456434" w:rsidR="04F9606C" w:rsidRDefault="04F9606C" w:rsidP="00404ED4">
            <w:pPr>
              <w:spacing w:before="60" w:after="60"/>
              <w:rPr>
                <w:rFonts w:eastAsia="Times New Roman"/>
                <w:b/>
                <w:bCs/>
                <w:color w:val="000000" w:themeColor="text1"/>
                <w:sz w:val="20"/>
              </w:rPr>
            </w:pPr>
            <w:r w:rsidRPr="04F9606C">
              <w:rPr>
                <w:rFonts w:eastAsia="Times New Roman"/>
                <w:b/>
                <w:bCs/>
                <w:color w:val="000000" w:themeColor="text1"/>
                <w:sz w:val="20"/>
              </w:rPr>
              <w:t>Switzerland</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2FD206" w14:textId="5F11A65B"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0.19</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BF56AD" w14:textId="7663BF97" w:rsidR="04F9606C" w:rsidRDefault="04F9606C" w:rsidP="00404ED4">
            <w:pPr>
              <w:tabs>
                <w:tab w:val="decimal" w:pos="735"/>
              </w:tabs>
              <w:spacing w:before="60" w:after="60"/>
              <w:rPr>
                <w:rFonts w:eastAsia="Times New Roman"/>
                <w:color w:val="000000" w:themeColor="text1"/>
                <w:sz w:val="20"/>
              </w:rPr>
            </w:pPr>
            <w:r w:rsidRPr="04F9606C">
              <w:rPr>
                <w:rFonts w:eastAsia="Times New Roman"/>
                <w:color w:val="000000" w:themeColor="text1"/>
                <w:sz w:val="20"/>
              </w:rPr>
              <w:t>4.27</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CC7E48" w14:textId="0B2C7934"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0.3</w:t>
            </w:r>
          </w:p>
        </w:tc>
      </w:tr>
      <w:tr w:rsidR="04F9606C" w14:paraId="5F4C09EF" w14:textId="77777777" w:rsidTr="00404ED4">
        <w:trPr>
          <w:trHeight w:val="292"/>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4E4997" w14:textId="539F32C8" w:rsidR="04F9606C" w:rsidRDefault="04F9606C" w:rsidP="00404ED4">
            <w:pPr>
              <w:spacing w:before="60" w:after="60"/>
              <w:rPr>
                <w:rFonts w:eastAsia="Times New Roman"/>
                <w:b/>
                <w:bCs/>
                <w:color w:val="000000" w:themeColor="text1"/>
                <w:sz w:val="20"/>
              </w:rPr>
            </w:pPr>
            <w:r w:rsidRPr="04F9606C">
              <w:rPr>
                <w:rFonts w:eastAsia="Times New Roman"/>
                <w:b/>
                <w:bCs/>
                <w:color w:val="000000" w:themeColor="text1"/>
                <w:sz w:val="20"/>
              </w:rPr>
              <w:t>Norway</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74EE87" w14:textId="1E3D73E7"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0.08</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74C10E" w14:textId="22E789A1" w:rsidR="04F9606C" w:rsidRDefault="04F9606C" w:rsidP="00404ED4">
            <w:pPr>
              <w:tabs>
                <w:tab w:val="decimal" w:pos="735"/>
              </w:tabs>
              <w:spacing w:before="60" w:after="60"/>
              <w:rPr>
                <w:rFonts w:eastAsia="Times New Roman"/>
                <w:color w:val="000000" w:themeColor="text1"/>
                <w:sz w:val="20"/>
              </w:rPr>
            </w:pPr>
            <w:r w:rsidRPr="04F9606C">
              <w:rPr>
                <w:rFonts w:eastAsia="Times New Roman"/>
                <w:color w:val="000000" w:themeColor="text1"/>
                <w:sz w:val="20"/>
              </w:rPr>
              <w:t>0.58</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5730E6" w14:textId="666D1F10" w:rsidR="04F9606C" w:rsidRDefault="04F9606C" w:rsidP="00404ED4">
            <w:pPr>
              <w:tabs>
                <w:tab w:val="decimal" w:pos="771"/>
              </w:tabs>
              <w:spacing w:before="60" w:after="60"/>
              <w:rPr>
                <w:rFonts w:eastAsia="Times New Roman"/>
                <w:color w:val="000000" w:themeColor="text1"/>
                <w:sz w:val="20"/>
              </w:rPr>
            </w:pPr>
            <w:r w:rsidRPr="04F9606C">
              <w:rPr>
                <w:rFonts w:eastAsia="Times New Roman"/>
                <w:color w:val="000000" w:themeColor="text1"/>
                <w:sz w:val="20"/>
              </w:rPr>
              <w:t>0.09</w:t>
            </w:r>
          </w:p>
        </w:tc>
      </w:tr>
      <w:tr w:rsidR="04F9606C" w14:paraId="61DB5107" w14:textId="77777777" w:rsidTr="00404ED4">
        <w:trPr>
          <w:trHeight w:val="292"/>
        </w:trPr>
        <w:tc>
          <w:tcPr>
            <w:tcW w:w="138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104831" w14:textId="4BC75E40" w:rsidR="04F9606C" w:rsidRDefault="04F9606C" w:rsidP="00404ED4">
            <w:pPr>
              <w:spacing w:before="60" w:after="60"/>
              <w:rPr>
                <w:rFonts w:eastAsia="Times New Roman"/>
                <w:b/>
                <w:bCs/>
                <w:color w:val="000000" w:themeColor="text1"/>
                <w:sz w:val="20"/>
              </w:rPr>
            </w:pPr>
            <w:r w:rsidRPr="04F9606C">
              <w:rPr>
                <w:rFonts w:eastAsia="Times New Roman"/>
                <w:b/>
                <w:bCs/>
                <w:color w:val="000000" w:themeColor="text1"/>
                <w:sz w:val="20"/>
              </w:rPr>
              <w:t xml:space="preserve">Total  </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D4D297" w14:textId="085DB59C" w:rsidR="04F9606C" w:rsidRDefault="04F9606C" w:rsidP="00404ED4">
            <w:pPr>
              <w:tabs>
                <w:tab w:val="decimal" w:pos="616"/>
              </w:tabs>
              <w:spacing w:before="60" w:after="60"/>
              <w:rPr>
                <w:rFonts w:eastAsia="Times New Roman"/>
                <w:b/>
                <w:bCs/>
                <w:color w:val="000000" w:themeColor="text1"/>
                <w:sz w:val="20"/>
              </w:rPr>
            </w:pPr>
            <w:r w:rsidRPr="04F9606C">
              <w:rPr>
                <w:rFonts w:eastAsia="Times New Roman"/>
                <w:b/>
                <w:bCs/>
                <w:color w:val="000000" w:themeColor="text1"/>
                <w:sz w:val="20"/>
              </w:rPr>
              <w:t xml:space="preserve"> </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53599D" w14:textId="6150E09C" w:rsidR="04F9606C" w:rsidRDefault="04F9606C" w:rsidP="00404ED4">
            <w:pPr>
              <w:tabs>
                <w:tab w:val="decimal" w:pos="735"/>
              </w:tabs>
              <w:spacing w:before="60" w:after="60"/>
              <w:rPr>
                <w:rFonts w:eastAsia="Times New Roman"/>
                <w:b/>
                <w:bCs/>
                <w:color w:val="000000" w:themeColor="text1"/>
                <w:sz w:val="20"/>
              </w:rPr>
            </w:pPr>
            <w:r w:rsidRPr="04F9606C">
              <w:rPr>
                <w:rFonts w:eastAsia="Times New Roman"/>
                <w:b/>
                <w:bCs/>
                <w:color w:val="000000" w:themeColor="text1"/>
                <w:sz w:val="20"/>
              </w:rPr>
              <w:t>341.54</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05B406" w14:textId="0CC87AF5" w:rsidR="04F9606C" w:rsidRDefault="04F9606C" w:rsidP="00404ED4">
            <w:pPr>
              <w:tabs>
                <w:tab w:val="decimal" w:pos="771"/>
              </w:tabs>
              <w:spacing w:before="60" w:after="60"/>
              <w:rPr>
                <w:rFonts w:eastAsia="Times New Roman"/>
                <w:b/>
                <w:bCs/>
                <w:color w:val="000000" w:themeColor="text1"/>
                <w:sz w:val="20"/>
              </w:rPr>
            </w:pPr>
            <w:r w:rsidRPr="04F9606C">
              <w:rPr>
                <w:rFonts w:eastAsia="Times New Roman"/>
                <w:b/>
                <w:bCs/>
                <w:color w:val="000000" w:themeColor="text1"/>
                <w:sz w:val="20"/>
              </w:rPr>
              <w:t>49.42</w:t>
            </w:r>
          </w:p>
        </w:tc>
      </w:tr>
    </w:tbl>
    <w:p w14:paraId="6E963715" w14:textId="04B675EA" w:rsidR="32693E51" w:rsidRPr="00404ED4" w:rsidRDefault="00D53399" w:rsidP="002C29AF">
      <w:pPr>
        <w:spacing w:before="120"/>
      </w:pPr>
      <w:r>
        <w:rPr>
          <w:rFonts w:eastAsia="Times New Roman"/>
          <w:i/>
          <w:iCs/>
          <w:sz w:val="20"/>
        </w:rPr>
        <w:t xml:space="preserve">Note: </w:t>
      </w:r>
      <w:r w:rsidR="04F9606C" w:rsidRPr="04F9606C">
        <w:rPr>
          <w:rFonts w:eastAsia="Times New Roman"/>
          <w:i/>
          <w:iCs/>
          <w:sz w:val="20"/>
        </w:rPr>
        <w:t xml:space="preserve">No emissions: Iceland, Japan, New Zealand, </w:t>
      </w:r>
      <w:proofErr w:type="gramStart"/>
      <w:r w:rsidR="04F9606C" w:rsidRPr="04F9606C">
        <w:rPr>
          <w:rFonts w:eastAsia="Times New Roman"/>
          <w:i/>
          <w:iCs/>
          <w:sz w:val="20"/>
        </w:rPr>
        <w:t>Turkey</w:t>
      </w:r>
      <w:proofErr w:type="gramEnd"/>
      <w:r w:rsidR="04F9606C" w:rsidRPr="04F9606C">
        <w:rPr>
          <w:rFonts w:eastAsia="Times New Roman"/>
          <w:i/>
          <w:iCs/>
          <w:sz w:val="20"/>
        </w:rPr>
        <w:t xml:space="preserve"> and UK; Data not available: USA</w:t>
      </w:r>
      <w:r>
        <w:rPr>
          <w:rStyle w:val="FootnoteReference"/>
          <w:rFonts w:eastAsia="Times New Roman"/>
          <w:i/>
          <w:iCs/>
          <w:sz w:val="20"/>
        </w:rPr>
        <w:footnoteReference w:id="53"/>
      </w:r>
      <w:r>
        <w:t>.</w:t>
      </w:r>
    </w:p>
    <w:p w14:paraId="3E5D07E6" w14:textId="16EE8858" w:rsidR="32693E51" w:rsidRDefault="00F80280" w:rsidP="00B22E58">
      <w:pPr>
        <w:pStyle w:val="Heading3"/>
      </w:pPr>
      <w:bookmarkStart w:id="179" w:name="_Toc144815418"/>
      <w:r>
        <w:t>3.3.</w:t>
      </w:r>
      <w:r w:rsidR="000223ED">
        <w:t>10</w:t>
      </w:r>
      <w:r>
        <w:tab/>
      </w:r>
      <w:r w:rsidR="04F9606C" w:rsidRPr="04F9606C">
        <w:t>Etchant and chamber cleaning in semiconductor and electronics manufacturing</w:t>
      </w:r>
      <w:bookmarkEnd w:id="179"/>
      <w:r w:rsidR="04F9606C" w:rsidRPr="04F9606C">
        <w:t xml:space="preserve"> </w:t>
      </w:r>
    </w:p>
    <w:p w14:paraId="436F359F" w14:textId="77777777" w:rsidR="00070E27" w:rsidRDefault="00070E27" w:rsidP="00070E27">
      <w:pPr>
        <w:rPr>
          <w:i/>
          <w:iCs/>
          <w:lang w:val="en-US"/>
        </w:rPr>
      </w:pPr>
      <w:r w:rsidRPr="04F9606C">
        <w:rPr>
          <w:lang w:val="en-US"/>
        </w:rPr>
        <w:t>In the 2019 IPCC Refinement, the default emission factor for HFCs used in plasma etching or chamber cleaning in semiconductor manufacturing ranged from 0.13 to 0.7, depending on the gas and wafer size. HFCs can also be produced as by-products from other process gases. HFC-23, HFC-32 and HFC-41 are all commonly produced as by-products during the etch process when fluorinated gases are used as the etchant. Out of the HFCs, HFC-23 is the by-product generally produced in the largest quantities (with by-product emission factors ranging from 0.002 to 0.03).</w:t>
      </w:r>
      <w:r w:rsidRPr="04F9606C">
        <w:rPr>
          <w:i/>
          <w:iCs/>
          <w:lang w:val="en-US"/>
        </w:rPr>
        <w:t xml:space="preserve"> </w:t>
      </w:r>
    </w:p>
    <w:p w14:paraId="1C68F9D8" w14:textId="77777777" w:rsidR="00070E27" w:rsidRDefault="00070E27" w:rsidP="00070E27">
      <w:r w:rsidRPr="04F9606C">
        <w:t xml:space="preserve">Global consumption of HFCs for electronics manufacturing has increased significantly since 2013. According to the World Semiconductor Council (WSC), since 2013, the average annual growth rate of HFC-23 consumption for semiconductor manufacturing (etching and chamber cleaning) has been approximately 15%, from a total global consumption of 277 tonnes in 2013 to 720 tonnes in 2020. </w:t>
      </w:r>
    </w:p>
    <w:p w14:paraId="02458839" w14:textId="41D2B97B" w:rsidR="00070E27" w:rsidRDefault="00070E27" w:rsidP="00070E27">
      <w:r w:rsidRPr="04F9606C">
        <w:t>Emissions of HFC-23 from semiconductor manufacturing have increased from 0.9 MMTCO</w:t>
      </w:r>
      <w:r w:rsidRPr="04F9606C">
        <w:rPr>
          <w:vertAlign w:val="subscript"/>
        </w:rPr>
        <w:t>2</w:t>
      </w:r>
      <w:r w:rsidRPr="04F9606C">
        <w:t>e in 2013 to 1.4 MMTCO</w:t>
      </w:r>
      <w:r w:rsidRPr="04F9606C">
        <w:rPr>
          <w:vertAlign w:val="subscript"/>
        </w:rPr>
        <w:t>2</w:t>
      </w:r>
      <w:r w:rsidRPr="04F9606C">
        <w:t xml:space="preserve">e in 2020, with an average annual growth rate of 6%. This is a much smaller </w:t>
      </w:r>
      <w:r w:rsidRPr="04F9606C">
        <w:lastRenderedPageBreak/>
        <w:t>growth rate than the growth rate in consumption, indicating an increase in the percentage of HFC-23 destroyed by abatement systems. Therefore, emissions of HFC-23 are about 64 tonnes in 2013 and about 92 tonnes in 2020 using AR4 GWP value for HFC-23 (</w:t>
      </w:r>
      <w:r w:rsidR="000520E1">
        <w:t>14,800</w:t>
      </w:r>
      <w:r w:rsidRPr="04F9606C">
        <w:t xml:space="preserve">). Consumption and emissions are expected to have increased in 2021.  </w:t>
      </w:r>
    </w:p>
    <w:p w14:paraId="4087A163" w14:textId="1DEBD4C8" w:rsidR="00070E27" w:rsidRDefault="00070E27" w:rsidP="00070E27">
      <w:r w:rsidRPr="04F9606C">
        <w:t xml:space="preserve">Some data </w:t>
      </w:r>
      <w:r w:rsidR="009F738E">
        <w:t>are</w:t>
      </w:r>
      <w:r w:rsidRPr="04F9606C">
        <w:t xml:space="preserve"> also available for HFC-23 emissions </w:t>
      </w:r>
      <w:r>
        <w:t>from</w:t>
      </w:r>
      <w:r w:rsidRPr="04F9606C">
        <w:t xml:space="preserve"> UNFCCC submissions by Annex 1 countries for this application</w:t>
      </w:r>
      <w:r>
        <w:rPr>
          <w:rStyle w:val="FootnoteReference"/>
        </w:rPr>
        <w:footnoteReference w:id="54"/>
      </w:r>
      <w:r w:rsidRPr="04F9606C">
        <w:t xml:space="preserve">. The available data </w:t>
      </w:r>
      <w:r w:rsidR="009F738E">
        <w:t>are</w:t>
      </w:r>
      <w:r w:rsidRPr="04F9606C">
        <w:t xml:space="preserve"> in Table </w:t>
      </w:r>
      <w:r>
        <w:t>3.1</w:t>
      </w:r>
      <w:r w:rsidR="00BF4652">
        <w:t>0</w:t>
      </w:r>
      <w:r w:rsidRPr="04F9606C">
        <w:t xml:space="preserve">. </w:t>
      </w:r>
    </w:p>
    <w:p w14:paraId="2E473307" w14:textId="1717FF63" w:rsidR="00070E27" w:rsidRDefault="00070E27" w:rsidP="00070E27">
      <w:pPr>
        <w:tabs>
          <w:tab w:val="left" w:pos="1134"/>
        </w:tabs>
        <w:spacing w:after="120"/>
        <w:ind w:left="1134" w:hanging="1134"/>
      </w:pPr>
      <w:r w:rsidRPr="04F9606C">
        <w:rPr>
          <w:rFonts w:eastAsia="Times New Roman"/>
          <w:b/>
          <w:bCs/>
          <w:color w:val="000000" w:themeColor="text1"/>
          <w:szCs w:val="22"/>
        </w:rPr>
        <w:t xml:space="preserve">Table </w:t>
      </w:r>
      <w:r>
        <w:rPr>
          <w:rFonts w:eastAsia="Times New Roman"/>
          <w:b/>
          <w:bCs/>
          <w:color w:val="000000" w:themeColor="text1"/>
          <w:szCs w:val="22"/>
        </w:rPr>
        <w:t>3.1</w:t>
      </w:r>
      <w:r w:rsidR="00BF4652">
        <w:rPr>
          <w:rFonts w:eastAsia="Times New Roman"/>
          <w:b/>
          <w:bCs/>
          <w:color w:val="000000" w:themeColor="text1"/>
          <w:szCs w:val="22"/>
        </w:rPr>
        <w:t>0</w:t>
      </w:r>
      <w:r>
        <w:rPr>
          <w:rFonts w:eastAsia="Times New Roman"/>
          <w:b/>
          <w:bCs/>
          <w:color w:val="000000" w:themeColor="text1"/>
          <w:szCs w:val="22"/>
        </w:rPr>
        <w:tab/>
      </w:r>
      <w:r w:rsidRPr="04F9606C">
        <w:rPr>
          <w:rFonts w:eastAsia="Times New Roman"/>
          <w:b/>
          <w:bCs/>
          <w:color w:val="000000" w:themeColor="text1"/>
          <w:szCs w:val="22"/>
        </w:rPr>
        <w:t>HFC-23 consumption and emissions data from electronics industry reported to UNFCCC (from CRF tables)</w:t>
      </w:r>
      <w:r>
        <w:rPr>
          <w:rFonts w:eastAsia="Times New Roman"/>
          <w:b/>
          <w:bCs/>
          <w:color w:val="000000" w:themeColor="text1"/>
          <w:szCs w:val="22"/>
        </w:rPr>
        <w:t xml:space="preserve"> (</w:t>
      </w:r>
      <w:r w:rsidRPr="0017401D">
        <w:rPr>
          <w:rFonts w:eastAsia="Times New Roman"/>
          <w:b/>
          <w:bCs/>
          <w:color w:val="000000" w:themeColor="text1"/>
          <w:szCs w:val="22"/>
        </w:rPr>
        <w:t>tonnes</w:t>
      </w:r>
      <w:r w:rsidRPr="000520E1">
        <w:rPr>
          <w:rFonts w:eastAsia="Times New Roman"/>
          <w:b/>
          <w:bCs/>
          <w:color w:val="000000" w:themeColor="text1"/>
          <w:szCs w:val="22"/>
        </w:rPr>
        <w:t>)</w:t>
      </w:r>
    </w:p>
    <w:tbl>
      <w:tblPr>
        <w:tblStyle w:val="TableGrid"/>
        <w:tblW w:w="0" w:type="auto"/>
        <w:tblLayout w:type="fixed"/>
        <w:tblLook w:val="04A0" w:firstRow="1" w:lastRow="0" w:firstColumn="1" w:lastColumn="0" w:noHBand="0" w:noVBand="1"/>
      </w:tblPr>
      <w:tblGrid>
        <w:gridCol w:w="2313"/>
        <w:gridCol w:w="2313"/>
        <w:gridCol w:w="2315"/>
      </w:tblGrid>
      <w:tr w:rsidR="00070E27" w:rsidRPr="00404ED4" w14:paraId="76E3A6B2"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7D58C6" w14:textId="77777777" w:rsidR="00070E27" w:rsidRPr="00404ED4" w:rsidRDefault="00070E27" w:rsidP="005B5BD8">
            <w:pPr>
              <w:spacing w:after="0"/>
              <w:jc w:val="center"/>
              <w:rPr>
                <w:rFonts w:eastAsia="Times New Roman" w:cs="Times New Roman"/>
                <w:sz w:val="20"/>
                <w:szCs w:val="20"/>
              </w:rPr>
            </w:pP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C39DD6" w14:textId="77777777" w:rsidR="00070E27" w:rsidRPr="00404ED4" w:rsidRDefault="00070E27" w:rsidP="005B5BD8">
            <w:pPr>
              <w:spacing w:after="0"/>
              <w:jc w:val="center"/>
              <w:rPr>
                <w:rFonts w:eastAsia="Times New Roman" w:cs="Times New Roman"/>
                <w:b/>
                <w:bCs/>
                <w:sz w:val="20"/>
                <w:szCs w:val="20"/>
              </w:rPr>
            </w:pPr>
            <w:r w:rsidRPr="00404ED4">
              <w:rPr>
                <w:rFonts w:eastAsia="Times New Roman" w:cs="Times New Roman"/>
                <w:b/>
                <w:bCs/>
                <w:sz w:val="20"/>
                <w:szCs w:val="20"/>
              </w:rPr>
              <w:t>2020</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8B08F6" w14:textId="77777777" w:rsidR="00070E27" w:rsidRPr="00404ED4" w:rsidRDefault="00070E27" w:rsidP="005B5BD8">
            <w:pPr>
              <w:spacing w:after="0"/>
              <w:jc w:val="center"/>
              <w:rPr>
                <w:rFonts w:eastAsia="Times New Roman" w:cs="Times New Roman"/>
                <w:b/>
                <w:bCs/>
                <w:sz w:val="20"/>
                <w:szCs w:val="20"/>
              </w:rPr>
            </w:pPr>
            <w:r w:rsidRPr="00404ED4">
              <w:rPr>
                <w:rFonts w:eastAsia="Times New Roman" w:cs="Times New Roman"/>
                <w:b/>
                <w:bCs/>
                <w:sz w:val="20"/>
                <w:szCs w:val="20"/>
              </w:rPr>
              <w:t>2021</w:t>
            </w:r>
          </w:p>
        </w:tc>
      </w:tr>
      <w:tr w:rsidR="00070E27" w:rsidRPr="00404ED4" w14:paraId="20230B8E" w14:textId="77777777" w:rsidTr="005B5BD8">
        <w:trPr>
          <w:trHeight w:val="300"/>
        </w:trPr>
        <w:tc>
          <w:tcPr>
            <w:tcW w:w="6941"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7EF8FF" w14:textId="77777777" w:rsidR="00070E27" w:rsidRPr="00404ED4" w:rsidRDefault="00070E27" w:rsidP="005B5BD8">
            <w:pPr>
              <w:spacing w:after="0"/>
              <w:rPr>
                <w:rFonts w:eastAsia="Times New Roman" w:cs="Times New Roman"/>
                <w:b/>
                <w:bCs/>
                <w:sz w:val="20"/>
                <w:szCs w:val="20"/>
              </w:rPr>
            </w:pPr>
            <w:r w:rsidRPr="00404ED4">
              <w:rPr>
                <w:rFonts w:eastAsia="Times New Roman" w:cs="Times New Roman"/>
                <w:b/>
                <w:bCs/>
                <w:sz w:val="20"/>
                <w:szCs w:val="20"/>
              </w:rPr>
              <w:t>EU</w:t>
            </w:r>
          </w:p>
        </w:tc>
      </w:tr>
      <w:tr w:rsidR="00070E27" w:rsidRPr="00404ED4" w14:paraId="400F93BD"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7F13E9" w14:textId="77777777" w:rsidR="00070E27" w:rsidRPr="000520E1" w:rsidRDefault="00070E27" w:rsidP="005B5BD8">
            <w:pPr>
              <w:spacing w:after="0"/>
              <w:rPr>
                <w:rFonts w:eastAsia="Times New Roman" w:cs="Times New Roman"/>
                <w:sz w:val="20"/>
                <w:szCs w:val="20"/>
              </w:rPr>
            </w:pPr>
            <w:r w:rsidRPr="000520E1">
              <w:rPr>
                <w:rFonts w:eastAsia="Times New Roman" w:cs="Times New Roman"/>
                <w:sz w:val="20"/>
                <w:szCs w:val="20"/>
              </w:rPr>
              <w:t>Consumption</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552BBCDE" w14:textId="23BFC609" w:rsidR="00070E27" w:rsidRPr="000520E1" w:rsidRDefault="00070E27" w:rsidP="001E3E5E">
            <w:pPr>
              <w:spacing w:after="0"/>
              <w:jc w:val="center"/>
              <w:rPr>
                <w:rFonts w:eastAsia="Times New Roman" w:cs="Times New Roman"/>
                <w:sz w:val="20"/>
                <w:szCs w:val="20"/>
              </w:rPr>
            </w:pPr>
            <w:r w:rsidRPr="0017401D">
              <w:rPr>
                <w:rFonts w:eastAsia="Times New Roman"/>
                <w:sz w:val="20"/>
              </w:rPr>
              <w:t>Incomplete</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09F967CB" w14:textId="1005AF30" w:rsidR="00070E27" w:rsidRPr="00404ED4" w:rsidRDefault="00070E27" w:rsidP="001E3E5E">
            <w:pPr>
              <w:spacing w:after="0"/>
              <w:jc w:val="center"/>
              <w:rPr>
                <w:rFonts w:eastAsia="Times New Roman" w:cs="Times New Roman"/>
                <w:sz w:val="20"/>
                <w:szCs w:val="20"/>
              </w:rPr>
            </w:pPr>
            <w:r w:rsidRPr="0017401D">
              <w:rPr>
                <w:rFonts w:eastAsia="Times New Roman"/>
                <w:sz w:val="20"/>
              </w:rPr>
              <w:t>Incomplete</w:t>
            </w:r>
          </w:p>
        </w:tc>
      </w:tr>
      <w:tr w:rsidR="00070E27" w:rsidRPr="00404ED4" w14:paraId="330BEE19"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A38DF5"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Emissions</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89B0BF"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2.63</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4E4076"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2.60</w:t>
            </w:r>
          </w:p>
        </w:tc>
      </w:tr>
      <w:tr w:rsidR="00070E27" w:rsidRPr="00404ED4" w14:paraId="588E2B6D" w14:textId="77777777" w:rsidTr="005B5BD8">
        <w:trPr>
          <w:trHeight w:val="300"/>
        </w:trPr>
        <w:tc>
          <w:tcPr>
            <w:tcW w:w="6941"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9F8E4" w14:textId="77777777" w:rsidR="00070E27" w:rsidRPr="00404ED4" w:rsidRDefault="00070E27" w:rsidP="005B5BD8">
            <w:pPr>
              <w:spacing w:after="0"/>
              <w:rPr>
                <w:rFonts w:eastAsia="Times New Roman" w:cs="Times New Roman"/>
                <w:b/>
                <w:bCs/>
                <w:sz w:val="20"/>
                <w:szCs w:val="20"/>
              </w:rPr>
            </w:pPr>
            <w:r w:rsidRPr="00404ED4">
              <w:rPr>
                <w:rFonts w:eastAsia="Times New Roman" w:cs="Times New Roman"/>
                <w:b/>
                <w:bCs/>
                <w:sz w:val="20"/>
                <w:szCs w:val="20"/>
              </w:rPr>
              <w:t xml:space="preserve">USA </w:t>
            </w:r>
          </w:p>
        </w:tc>
      </w:tr>
      <w:tr w:rsidR="00070E27" w:rsidRPr="00404ED4" w14:paraId="26883EFF"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24E450"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Consumption</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5F57CA98"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52.69</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46041AE3"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52.83</w:t>
            </w:r>
          </w:p>
        </w:tc>
      </w:tr>
      <w:tr w:rsidR="00070E27" w:rsidRPr="00404ED4" w14:paraId="738AEA23"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E58FE2"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Emissions</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CDA360"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26.59</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15E48"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30.33</w:t>
            </w:r>
          </w:p>
        </w:tc>
      </w:tr>
      <w:tr w:rsidR="00070E27" w:rsidRPr="00404ED4" w14:paraId="012EDC43" w14:textId="77777777" w:rsidTr="005B5BD8">
        <w:trPr>
          <w:trHeight w:val="300"/>
        </w:trPr>
        <w:tc>
          <w:tcPr>
            <w:tcW w:w="6941"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4535D4" w14:textId="77777777" w:rsidR="00070E27" w:rsidRPr="00404ED4" w:rsidRDefault="00070E27" w:rsidP="005B5BD8">
            <w:pPr>
              <w:spacing w:after="0"/>
              <w:rPr>
                <w:rFonts w:eastAsia="Times New Roman" w:cs="Times New Roman"/>
                <w:b/>
                <w:bCs/>
                <w:sz w:val="20"/>
                <w:szCs w:val="20"/>
              </w:rPr>
            </w:pPr>
            <w:r w:rsidRPr="00404ED4">
              <w:rPr>
                <w:rFonts w:eastAsia="Times New Roman" w:cs="Times New Roman"/>
                <w:b/>
                <w:bCs/>
                <w:sz w:val="20"/>
                <w:szCs w:val="20"/>
              </w:rPr>
              <w:t>Russian Federation</w:t>
            </w:r>
          </w:p>
        </w:tc>
      </w:tr>
      <w:tr w:rsidR="00070E27" w:rsidRPr="00404ED4" w14:paraId="28199812"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4AC6F"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Consumption</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7D182412"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0.6</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222CB49C"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0.6</w:t>
            </w:r>
          </w:p>
        </w:tc>
      </w:tr>
      <w:tr w:rsidR="00070E27" w:rsidRPr="00404ED4" w14:paraId="4BDFF2C9"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BA461"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Emissions</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0E2623"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0.02</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D9BACC"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0.02</w:t>
            </w:r>
          </w:p>
        </w:tc>
      </w:tr>
      <w:tr w:rsidR="00070E27" w:rsidRPr="00404ED4" w14:paraId="52F32E41" w14:textId="77777777" w:rsidTr="005B5BD8">
        <w:trPr>
          <w:trHeight w:val="300"/>
        </w:trPr>
        <w:tc>
          <w:tcPr>
            <w:tcW w:w="6941"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1EF38" w14:textId="77777777" w:rsidR="00070E27" w:rsidRPr="00404ED4" w:rsidRDefault="00070E27" w:rsidP="005B5BD8">
            <w:pPr>
              <w:spacing w:after="0"/>
              <w:rPr>
                <w:rFonts w:eastAsia="Times New Roman" w:cs="Times New Roman"/>
                <w:b/>
                <w:bCs/>
                <w:sz w:val="20"/>
                <w:szCs w:val="20"/>
              </w:rPr>
            </w:pPr>
            <w:r w:rsidRPr="00404ED4">
              <w:rPr>
                <w:rFonts w:eastAsia="Times New Roman" w:cs="Times New Roman"/>
                <w:b/>
                <w:bCs/>
                <w:sz w:val="20"/>
                <w:szCs w:val="20"/>
              </w:rPr>
              <w:t>UK</w:t>
            </w:r>
          </w:p>
        </w:tc>
      </w:tr>
      <w:tr w:rsidR="00070E27" w:rsidRPr="00404ED4" w14:paraId="55D5AA3D"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425791"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Consumption</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4A263B5A"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4.39</w:t>
            </w:r>
          </w:p>
        </w:tc>
        <w:tc>
          <w:tcPr>
            <w:tcW w:w="2313" w:type="dxa"/>
            <w:tcBorders>
              <w:top w:val="nil"/>
              <w:left w:val="single" w:sz="8" w:space="0" w:color="auto"/>
              <w:bottom w:val="single" w:sz="8" w:space="0" w:color="auto"/>
              <w:right w:val="single" w:sz="8" w:space="0" w:color="auto"/>
            </w:tcBorders>
            <w:tcMar>
              <w:left w:w="108" w:type="dxa"/>
              <w:right w:w="108" w:type="dxa"/>
            </w:tcMar>
            <w:vAlign w:val="center"/>
          </w:tcPr>
          <w:p w14:paraId="37BFD831"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4.39</w:t>
            </w:r>
          </w:p>
        </w:tc>
      </w:tr>
      <w:tr w:rsidR="00070E27" w:rsidRPr="00404ED4" w14:paraId="468B900B" w14:textId="77777777" w:rsidTr="005B5BD8">
        <w:trPr>
          <w:trHeight w:val="300"/>
        </w:trPr>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F0C938" w14:textId="77777777" w:rsidR="00070E27" w:rsidRPr="00404ED4" w:rsidRDefault="00070E27" w:rsidP="005B5BD8">
            <w:pPr>
              <w:spacing w:after="0"/>
              <w:rPr>
                <w:rFonts w:eastAsia="Times New Roman" w:cs="Times New Roman"/>
                <w:sz w:val="20"/>
                <w:szCs w:val="20"/>
              </w:rPr>
            </w:pPr>
            <w:r w:rsidRPr="00404ED4">
              <w:rPr>
                <w:rFonts w:eastAsia="Times New Roman" w:cs="Times New Roman"/>
                <w:sz w:val="20"/>
                <w:szCs w:val="20"/>
              </w:rPr>
              <w:t>Emissions</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6421C4" w14:textId="77777777" w:rsidR="00070E27" w:rsidRPr="00404ED4" w:rsidRDefault="00070E27" w:rsidP="005B5BD8">
            <w:pPr>
              <w:tabs>
                <w:tab w:val="decimal" w:pos="1115"/>
              </w:tabs>
              <w:spacing w:after="0"/>
              <w:rPr>
                <w:rFonts w:eastAsia="Times New Roman" w:cs="Times New Roman"/>
                <w:sz w:val="20"/>
                <w:szCs w:val="20"/>
              </w:rPr>
            </w:pPr>
            <w:r w:rsidRPr="00404ED4">
              <w:rPr>
                <w:rFonts w:eastAsia="Times New Roman" w:cs="Times New Roman"/>
                <w:sz w:val="20"/>
                <w:szCs w:val="20"/>
              </w:rPr>
              <w:t>1.65</w:t>
            </w:r>
          </w:p>
        </w:tc>
        <w:tc>
          <w:tcPr>
            <w:tcW w:w="23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702D6E" w14:textId="77777777" w:rsidR="00070E27" w:rsidRPr="00404ED4" w:rsidRDefault="00070E27" w:rsidP="005B5BD8">
            <w:pPr>
              <w:tabs>
                <w:tab w:val="decimal" w:pos="1066"/>
              </w:tabs>
              <w:spacing w:after="0"/>
              <w:rPr>
                <w:rFonts w:eastAsia="Times New Roman" w:cs="Times New Roman"/>
                <w:sz w:val="20"/>
                <w:szCs w:val="20"/>
              </w:rPr>
            </w:pPr>
            <w:r w:rsidRPr="00404ED4">
              <w:rPr>
                <w:rFonts w:eastAsia="Times New Roman" w:cs="Times New Roman"/>
                <w:sz w:val="20"/>
                <w:szCs w:val="20"/>
              </w:rPr>
              <w:t>1.54</w:t>
            </w:r>
          </w:p>
        </w:tc>
      </w:tr>
    </w:tbl>
    <w:p w14:paraId="7321C53B" w14:textId="69F3D335" w:rsidR="00070E27" w:rsidRPr="00404ED4" w:rsidRDefault="00070E27" w:rsidP="0017401D">
      <w:pPr>
        <w:spacing w:before="120" w:after="360"/>
        <w:rPr>
          <w:i/>
          <w:iCs/>
          <w:sz w:val="20"/>
        </w:rPr>
      </w:pPr>
      <w:r>
        <w:rPr>
          <w:i/>
          <w:iCs/>
          <w:sz w:val="20"/>
        </w:rPr>
        <w:t xml:space="preserve">Note: </w:t>
      </w:r>
      <w:r w:rsidRPr="00404ED4">
        <w:rPr>
          <w:i/>
          <w:iCs/>
          <w:sz w:val="20"/>
        </w:rPr>
        <w:t xml:space="preserve">No data </w:t>
      </w:r>
      <w:r w:rsidR="009F738E">
        <w:rPr>
          <w:i/>
          <w:iCs/>
          <w:sz w:val="20"/>
        </w:rPr>
        <w:t>are</w:t>
      </w:r>
      <w:r w:rsidRPr="00404ED4">
        <w:rPr>
          <w:i/>
          <w:iCs/>
          <w:sz w:val="20"/>
        </w:rPr>
        <w:t xml:space="preserve"> available for Japan in the CRF tables, Turkey reported emissions of 0.01 tonnes in 2021</w:t>
      </w:r>
    </w:p>
    <w:p w14:paraId="0A236F7E" w14:textId="4E24D4A0" w:rsidR="002E3F19" w:rsidRDefault="04F9606C" w:rsidP="00EB6DBF">
      <w:r w:rsidRPr="04F9606C">
        <w:rPr>
          <w:lang w:val="en-US"/>
        </w:rPr>
        <w:t xml:space="preserve">The use of fluorinated gases as etchant and for chamber cleaning in semiconductor and electronics manufacturing is </w:t>
      </w:r>
      <w:r w:rsidR="00070E27">
        <w:rPr>
          <w:lang w:val="en-US"/>
        </w:rPr>
        <w:t xml:space="preserve">also </w:t>
      </w:r>
      <w:r w:rsidRPr="04F9606C">
        <w:rPr>
          <w:lang w:val="en-US"/>
        </w:rPr>
        <w:t xml:space="preserve">discussed in detail in the MCTOC </w:t>
      </w:r>
      <w:r w:rsidR="005F1D4C" w:rsidRPr="04F9606C">
        <w:rPr>
          <w:lang w:val="en-US"/>
        </w:rPr>
        <w:t xml:space="preserve">2022 </w:t>
      </w:r>
      <w:r w:rsidRPr="04F9606C">
        <w:rPr>
          <w:lang w:val="en-US"/>
        </w:rPr>
        <w:t>Assessment Report</w:t>
      </w:r>
      <w:r w:rsidR="00FB5369">
        <w:rPr>
          <w:rStyle w:val="FootnoteReference"/>
          <w:lang w:val="en-US"/>
        </w:rPr>
        <w:footnoteReference w:id="55"/>
      </w:r>
      <w:r w:rsidRPr="04F9606C">
        <w:rPr>
          <w:lang w:val="en-US"/>
        </w:rPr>
        <w:t>.</w:t>
      </w:r>
      <w:r w:rsidRPr="04F9606C">
        <w:t xml:space="preserve"> </w:t>
      </w:r>
    </w:p>
    <w:p w14:paraId="71EB26AC" w14:textId="7448B3E9" w:rsidR="00585685" w:rsidRPr="00585685" w:rsidRDefault="002E3F19" w:rsidP="00585685">
      <w:r w:rsidRPr="002E3F19">
        <w:t>HFC-23 is commonly used for selective etching of silicon dioxide (SiO</w:t>
      </w:r>
      <w:r w:rsidRPr="0017401D">
        <w:rPr>
          <w:vertAlign w:val="subscript"/>
        </w:rPr>
        <w:t>2</w:t>
      </w:r>
      <w:r w:rsidRPr="002E3F19">
        <w:t>) and silicon nitride (</w:t>
      </w:r>
      <w:proofErr w:type="spellStart"/>
      <w:r w:rsidRPr="002E3F19">
        <w:t>SiN</w:t>
      </w:r>
      <w:proofErr w:type="spellEnd"/>
      <w:r w:rsidRPr="002E3F19">
        <w:t>)</w:t>
      </w:r>
      <w:r w:rsidR="006F65A9">
        <w:rPr>
          <w:rStyle w:val="FootnoteReference"/>
        </w:rPr>
        <w:footnoteReference w:id="56"/>
      </w:r>
      <w:r w:rsidRPr="002E3F19">
        <w:t xml:space="preserve">. </w:t>
      </w:r>
      <w:r w:rsidR="04F9606C" w:rsidRPr="04F9606C">
        <w:t>When HFC-23 (CHF</w:t>
      </w:r>
      <w:r w:rsidR="04F9606C" w:rsidRPr="04F9606C">
        <w:rPr>
          <w:vertAlign w:val="subscript"/>
        </w:rPr>
        <w:t>3</w:t>
      </w:r>
      <w:r w:rsidR="04F9606C" w:rsidRPr="04F9606C">
        <w:t>) is used as the etching gas and silicon (Si) as the substrate to be etched, in reactive ion etching (RIE)</w:t>
      </w:r>
      <w:r w:rsidR="00E757CF">
        <w:t>,</w:t>
      </w:r>
      <w:r w:rsidR="04F9606C" w:rsidRPr="04F9606C">
        <w:t xml:space="preserve"> the CHF</w:t>
      </w:r>
      <w:r w:rsidR="04F9606C" w:rsidRPr="04F9606C">
        <w:rPr>
          <w:vertAlign w:val="subscript"/>
        </w:rPr>
        <w:t>3</w:t>
      </w:r>
      <w:r w:rsidR="04F9606C" w:rsidRPr="04F9606C">
        <w:t xml:space="preserve"> forms ions, such as CF</w:t>
      </w:r>
      <w:r w:rsidR="04F9606C" w:rsidRPr="04F9606C">
        <w:rPr>
          <w:vertAlign w:val="subscript"/>
        </w:rPr>
        <w:t>3</w:t>
      </w:r>
      <w:r w:rsidR="04F9606C" w:rsidRPr="04F9606C">
        <w:t>+, and fluorine (F) radicals by electron collision. These active species arrive at the substrate surface and react with the Si surface to form SiF</w:t>
      </w:r>
      <w:r w:rsidR="04F9606C" w:rsidRPr="04F9606C">
        <w:rPr>
          <w:vertAlign w:val="subscript"/>
        </w:rPr>
        <w:t>4</w:t>
      </w:r>
      <w:r w:rsidR="04F9606C" w:rsidRPr="04F9606C">
        <w:t xml:space="preserve">, which is volatile, resulting in the Si being etched. Not all the fluorinated gas breaks down, or is consumed, in the plasma. Radicals and molecules can also recombine in the plasma. Unreacted gas (or recombined molecules) accounts for most emissions of fluorinated gases from electronics manufacturing. </w:t>
      </w:r>
      <w:r w:rsidR="000A43CB">
        <w:t>The rate of u</w:t>
      </w:r>
      <w:r w:rsidR="00496F88">
        <w:t>nreacted gases depend</w:t>
      </w:r>
      <w:r w:rsidR="000A43CB">
        <w:t>s</w:t>
      </w:r>
      <w:r w:rsidR="00496F88">
        <w:t xml:space="preserve"> on the type of gas and process conditions. </w:t>
      </w:r>
      <w:r w:rsidR="000A43CB">
        <w:t>For</w:t>
      </w:r>
      <w:r w:rsidR="00496F88">
        <w:t xml:space="preserve"> HFC-23</w:t>
      </w:r>
      <w:r w:rsidR="000A43CB">
        <w:t>,</w:t>
      </w:r>
      <w:r w:rsidR="00496F88">
        <w:t xml:space="preserve"> the unreacted rate is </w:t>
      </w:r>
      <w:r w:rsidR="00ED6D43">
        <w:t>0.47</w:t>
      </w:r>
      <w:r w:rsidR="00496F88">
        <w:t xml:space="preserve">. </w:t>
      </w:r>
      <w:r w:rsidR="04F9606C" w:rsidRPr="04F9606C">
        <w:t>A small fraction of the gas will also be converted into fluorinated by-products</w:t>
      </w:r>
      <w:r w:rsidR="00A05EC7">
        <w:t>;</w:t>
      </w:r>
      <w:r w:rsidR="04F9606C" w:rsidRPr="04F9606C">
        <w:t xml:space="preserve"> </w:t>
      </w:r>
      <w:r w:rsidR="00496F88">
        <w:t xml:space="preserve">HFC-23 </w:t>
      </w:r>
      <w:r w:rsidR="00A453D0">
        <w:t xml:space="preserve">is </w:t>
      </w:r>
      <w:r w:rsidR="006F78F0">
        <w:t>generated</w:t>
      </w:r>
      <w:r w:rsidR="00496F88">
        <w:t xml:space="preserve"> as a by-product from other process gases</w:t>
      </w:r>
      <w:r w:rsidR="00A05EC7">
        <w:t>,</w:t>
      </w:r>
      <w:r w:rsidR="00496F88">
        <w:t xml:space="preserve"> such as CF</w:t>
      </w:r>
      <w:r w:rsidR="00496F88" w:rsidRPr="00404ED4">
        <w:rPr>
          <w:vertAlign w:val="subscript"/>
        </w:rPr>
        <w:t>4</w:t>
      </w:r>
      <w:r w:rsidR="00A05EC7">
        <w:t xml:space="preserve"> </w:t>
      </w:r>
      <w:r w:rsidR="00496F88">
        <w:t xml:space="preserve">(by-product formation rate: </w:t>
      </w:r>
      <w:r w:rsidR="00ED6D43" w:rsidRPr="00ED6D43">
        <w:t>0.04</w:t>
      </w:r>
      <w:r w:rsidR="00496F88">
        <w:t>), C</w:t>
      </w:r>
      <w:r w:rsidR="00496F88" w:rsidRPr="00404ED4">
        <w:rPr>
          <w:vertAlign w:val="subscript"/>
        </w:rPr>
        <w:t>3</w:t>
      </w:r>
      <w:r w:rsidR="00496F88">
        <w:t>F</w:t>
      </w:r>
      <w:r w:rsidR="00496F88" w:rsidRPr="00404ED4">
        <w:rPr>
          <w:vertAlign w:val="subscript"/>
        </w:rPr>
        <w:t>8</w:t>
      </w:r>
      <w:r w:rsidR="00A05EC7">
        <w:t xml:space="preserve"> </w:t>
      </w:r>
      <w:r w:rsidR="00496F88">
        <w:t>(</w:t>
      </w:r>
      <w:r w:rsidR="00ED6D43" w:rsidRPr="00ED6D43">
        <w:t>0.0000012</w:t>
      </w:r>
      <w:r w:rsidR="00496F88">
        <w:t>), c-C</w:t>
      </w:r>
      <w:r w:rsidR="00496F88" w:rsidRPr="00404ED4">
        <w:rPr>
          <w:vertAlign w:val="subscript"/>
        </w:rPr>
        <w:t>4</w:t>
      </w:r>
      <w:r w:rsidR="00496F88">
        <w:t>F</w:t>
      </w:r>
      <w:r w:rsidR="00496F88" w:rsidRPr="00404ED4">
        <w:rPr>
          <w:vertAlign w:val="subscript"/>
        </w:rPr>
        <w:t>8</w:t>
      </w:r>
      <w:r w:rsidR="00A05EC7">
        <w:t xml:space="preserve"> </w:t>
      </w:r>
      <w:r w:rsidR="00496F88">
        <w:t>(</w:t>
      </w:r>
      <w:r w:rsidR="00ED6D43" w:rsidRPr="00ED6D43">
        <w:t>0.022</w:t>
      </w:r>
      <w:r w:rsidR="00496F88">
        <w:t>), and even NF</w:t>
      </w:r>
      <w:r w:rsidR="00496F88" w:rsidRPr="00404ED4">
        <w:rPr>
          <w:vertAlign w:val="subscript"/>
        </w:rPr>
        <w:t>3</w:t>
      </w:r>
      <w:r w:rsidR="00A05EC7">
        <w:rPr>
          <w:vertAlign w:val="subscript"/>
        </w:rPr>
        <w:t xml:space="preserve"> </w:t>
      </w:r>
      <w:r w:rsidR="00496F88">
        <w:t>(</w:t>
      </w:r>
      <w:r w:rsidR="00ED6D43" w:rsidRPr="00ED6D43">
        <w:t>0.0068</w:t>
      </w:r>
      <w:r w:rsidR="00496F88">
        <w:t>) and SF</w:t>
      </w:r>
      <w:r w:rsidR="00496F88" w:rsidRPr="00404ED4">
        <w:rPr>
          <w:vertAlign w:val="subscript"/>
        </w:rPr>
        <w:t>6</w:t>
      </w:r>
      <w:r w:rsidR="00A05EC7">
        <w:t xml:space="preserve"> </w:t>
      </w:r>
      <w:r w:rsidR="00496F88">
        <w:t>(</w:t>
      </w:r>
      <w:r w:rsidR="00ED6D43" w:rsidRPr="00ED6D43">
        <w:t>0.0014</w:t>
      </w:r>
      <w:r w:rsidR="00496F88">
        <w:t>)</w:t>
      </w:r>
      <w:r w:rsidR="000A43CB">
        <w:rPr>
          <w:rStyle w:val="FootnoteReference"/>
        </w:rPr>
        <w:footnoteReference w:id="57"/>
      </w:r>
      <w:r w:rsidR="00496F88">
        <w:t xml:space="preserve">. </w:t>
      </w:r>
      <w:r w:rsidR="00585685" w:rsidRPr="00585685">
        <w:t xml:space="preserve">If </w:t>
      </w:r>
      <w:r w:rsidR="00585685" w:rsidRPr="00585685">
        <w:lastRenderedPageBreak/>
        <w:t xml:space="preserve">the amount </w:t>
      </w:r>
      <w:r w:rsidR="00585685">
        <w:t xml:space="preserve">of fluorinated gas </w:t>
      </w:r>
      <w:r w:rsidR="00585685" w:rsidRPr="00585685">
        <w:t>used for etching is known, the amount of HFC-23 by-product can be estimated</w:t>
      </w:r>
      <w:r w:rsidR="006907DA">
        <w:t xml:space="preserve"> with noted assumptions</w:t>
      </w:r>
      <w:r w:rsidR="006907DA" w:rsidRPr="0017401D">
        <w:rPr>
          <w:rStyle w:val="FootnoteReference"/>
        </w:rPr>
        <w:footnoteReference w:id="58"/>
      </w:r>
      <w:r w:rsidR="002762CB">
        <w:t xml:space="preserve"> (Table 3.1</w:t>
      </w:r>
      <w:r w:rsidR="00BF4652">
        <w:t>1</w:t>
      </w:r>
      <w:r w:rsidR="002762CB">
        <w:t>)</w:t>
      </w:r>
      <w:r w:rsidR="00585685" w:rsidRPr="00585685">
        <w:t>.</w:t>
      </w:r>
    </w:p>
    <w:p w14:paraId="653775D0" w14:textId="242AF452" w:rsidR="00585685" w:rsidRPr="00585685" w:rsidRDefault="00585685" w:rsidP="00404ED4">
      <w:pPr>
        <w:tabs>
          <w:tab w:val="left" w:pos="1134"/>
        </w:tabs>
        <w:rPr>
          <w:b/>
          <w:bCs/>
        </w:rPr>
      </w:pPr>
      <w:r w:rsidRPr="00585685">
        <w:rPr>
          <w:b/>
          <w:bCs/>
        </w:rPr>
        <w:t xml:space="preserve">Table </w:t>
      </w:r>
      <w:r w:rsidR="002762CB">
        <w:rPr>
          <w:b/>
          <w:bCs/>
        </w:rPr>
        <w:t>3.1</w:t>
      </w:r>
      <w:r w:rsidR="00BF4652">
        <w:rPr>
          <w:b/>
          <w:bCs/>
        </w:rPr>
        <w:t>1</w:t>
      </w:r>
      <w:r w:rsidR="002762CB">
        <w:rPr>
          <w:b/>
          <w:bCs/>
        </w:rPr>
        <w:tab/>
      </w:r>
      <w:r w:rsidRPr="00585685">
        <w:rPr>
          <w:b/>
          <w:bCs/>
        </w:rPr>
        <w:t xml:space="preserve">Estimation of HFC-23 </w:t>
      </w:r>
      <w:r w:rsidR="00475D2C">
        <w:rPr>
          <w:b/>
          <w:bCs/>
        </w:rPr>
        <w:t>arising from</w:t>
      </w:r>
      <w:r w:rsidRPr="00585685">
        <w:rPr>
          <w:b/>
          <w:bCs/>
        </w:rPr>
        <w:t xml:space="preserve"> etching equipment (before abatement)</w:t>
      </w:r>
    </w:p>
    <w:tbl>
      <w:tblPr>
        <w:tblStyle w:val="TableGrid"/>
        <w:tblW w:w="0" w:type="auto"/>
        <w:tblLayout w:type="fixed"/>
        <w:tblLook w:val="06A0" w:firstRow="1" w:lastRow="0" w:firstColumn="1" w:lastColumn="0" w:noHBand="1" w:noVBand="1"/>
      </w:tblPr>
      <w:tblGrid>
        <w:gridCol w:w="1502"/>
        <w:gridCol w:w="1754"/>
        <w:gridCol w:w="2126"/>
        <w:gridCol w:w="2268"/>
      </w:tblGrid>
      <w:tr w:rsidR="00A733FB" w:rsidRPr="00A733FB" w14:paraId="7A60B988" w14:textId="77777777" w:rsidTr="51166B4E">
        <w:trPr>
          <w:trHeight w:val="300"/>
        </w:trPr>
        <w:tc>
          <w:tcPr>
            <w:tcW w:w="1502" w:type="dxa"/>
          </w:tcPr>
          <w:p w14:paraId="1BAFAAF8" w14:textId="77777777" w:rsidR="00585685" w:rsidRPr="00404ED4" w:rsidRDefault="00585685" w:rsidP="00404ED4">
            <w:pPr>
              <w:spacing w:before="60" w:after="60"/>
              <w:jc w:val="center"/>
              <w:rPr>
                <w:rFonts w:eastAsia="SimSun" w:cs="Times New Roman"/>
                <w:b/>
                <w:bCs/>
                <w:sz w:val="20"/>
                <w:szCs w:val="20"/>
              </w:rPr>
            </w:pPr>
            <w:r w:rsidRPr="00404ED4">
              <w:rPr>
                <w:rFonts w:eastAsia="SimSun" w:cs="Times New Roman"/>
                <w:b/>
                <w:bCs/>
                <w:sz w:val="20"/>
                <w:szCs w:val="20"/>
              </w:rPr>
              <w:t>Used gas</w:t>
            </w:r>
          </w:p>
        </w:tc>
        <w:tc>
          <w:tcPr>
            <w:tcW w:w="1754" w:type="dxa"/>
          </w:tcPr>
          <w:p w14:paraId="3D3EAFFB" w14:textId="5AB6EEA4" w:rsidR="00585685" w:rsidRPr="00404ED4" w:rsidRDefault="00195371" w:rsidP="00404ED4">
            <w:pPr>
              <w:spacing w:before="60" w:after="60"/>
              <w:jc w:val="center"/>
              <w:rPr>
                <w:rFonts w:eastAsia="SimSun" w:cs="Times New Roman"/>
                <w:b/>
                <w:bCs/>
                <w:sz w:val="20"/>
                <w:szCs w:val="20"/>
              </w:rPr>
            </w:pPr>
            <w:r w:rsidRPr="00AA5316">
              <w:rPr>
                <w:rFonts w:eastAsia="SimSun" w:cs="Times New Roman"/>
                <w:b/>
                <w:bCs/>
                <w:sz w:val="20"/>
                <w:szCs w:val="20"/>
              </w:rPr>
              <w:t>A</w:t>
            </w:r>
            <w:r w:rsidR="00585685" w:rsidRPr="00AA5316">
              <w:rPr>
                <w:rFonts w:eastAsia="SimSun" w:cs="Times New Roman"/>
                <w:b/>
                <w:bCs/>
                <w:sz w:val="20"/>
                <w:szCs w:val="20"/>
              </w:rPr>
              <w:t>mount of use</w:t>
            </w:r>
            <w:r w:rsidR="004003BF" w:rsidRPr="433C38C8">
              <w:rPr>
                <w:rStyle w:val="FootnoteReference"/>
                <w:b/>
                <w:sz w:val="20"/>
                <w:szCs w:val="20"/>
              </w:rPr>
              <w:footnoteReference w:id="59"/>
            </w:r>
            <w:r w:rsidR="00585685" w:rsidRPr="00AA5316">
              <w:rPr>
                <w:rFonts w:eastAsia="SimSun" w:cs="Times New Roman"/>
                <w:b/>
                <w:bCs/>
                <w:sz w:val="20"/>
                <w:szCs w:val="20"/>
              </w:rPr>
              <w:t xml:space="preserve"> (</w:t>
            </w:r>
            <w:r w:rsidRPr="00AA5316">
              <w:rPr>
                <w:rFonts w:eastAsia="SimSun" w:cs="Times New Roman"/>
                <w:b/>
                <w:bCs/>
                <w:sz w:val="20"/>
                <w:szCs w:val="20"/>
              </w:rPr>
              <w:t>tonnes</w:t>
            </w:r>
            <w:r w:rsidR="00585685" w:rsidRPr="00AA5316">
              <w:rPr>
                <w:rFonts w:eastAsia="SimSun" w:cs="Times New Roman"/>
                <w:b/>
                <w:bCs/>
                <w:sz w:val="20"/>
                <w:szCs w:val="20"/>
              </w:rPr>
              <w:t>, 2021)</w:t>
            </w:r>
          </w:p>
        </w:tc>
        <w:tc>
          <w:tcPr>
            <w:tcW w:w="2126" w:type="dxa"/>
          </w:tcPr>
          <w:p w14:paraId="28F1F964" w14:textId="77777777" w:rsidR="00585685" w:rsidRPr="00404ED4" w:rsidRDefault="00585685" w:rsidP="00404ED4">
            <w:pPr>
              <w:spacing w:before="60" w:after="60"/>
              <w:jc w:val="center"/>
              <w:rPr>
                <w:rFonts w:eastAsia="SimSun" w:cs="Times New Roman"/>
                <w:b/>
                <w:bCs/>
                <w:sz w:val="20"/>
                <w:szCs w:val="20"/>
              </w:rPr>
            </w:pPr>
            <w:r w:rsidRPr="00404ED4">
              <w:rPr>
                <w:rFonts w:eastAsia="SimSun" w:cs="Times New Roman"/>
                <w:b/>
                <w:bCs/>
                <w:sz w:val="20"/>
                <w:szCs w:val="20"/>
              </w:rPr>
              <w:t>Reaction type, rate</w:t>
            </w:r>
          </w:p>
        </w:tc>
        <w:tc>
          <w:tcPr>
            <w:tcW w:w="2268" w:type="dxa"/>
          </w:tcPr>
          <w:p w14:paraId="65F9368F" w14:textId="345DB8B0" w:rsidR="00585685" w:rsidRPr="00404ED4" w:rsidRDefault="51166B4E" w:rsidP="51166B4E">
            <w:pPr>
              <w:spacing w:before="60" w:after="60"/>
              <w:jc w:val="center"/>
              <w:rPr>
                <w:rFonts w:eastAsia="Times New Roman" w:cs="Times New Roman"/>
                <w:color w:val="000000" w:themeColor="text1"/>
                <w:sz w:val="18"/>
                <w:szCs w:val="18"/>
              </w:rPr>
            </w:pPr>
            <w:r w:rsidRPr="51166B4E">
              <w:rPr>
                <w:rFonts w:eastAsia="SimSun" w:cs="Times New Roman"/>
                <w:b/>
                <w:bCs/>
                <w:sz w:val="20"/>
                <w:szCs w:val="20"/>
              </w:rPr>
              <w:t xml:space="preserve">Outcome HFC-23 from etching equipment </w:t>
            </w:r>
            <w:r w:rsidR="00585685">
              <w:br/>
            </w:r>
            <w:r w:rsidRPr="51166B4E">
              <w:rPr>
                <w:rFonts w:eastAsia="SimSun" w:cs="Times New Roman"/>
                <w:b/>
                <w:bCs/>
                <w:sz w:val="20"/>
                <w:szCs w:val="20"/>
              </w:rPr>
              <w:t>(tonnes)</w:t>
            </w:r>
            <w:r w:rsidR="00585685" w:rsidRPr="51166B4E">
              <w:rPr>
                <w:rFonts w:eastAsia="Times New Roman" w:cs="Times New Roman"/>
                <w:color w:val="000000" w:themeColor="text1"/>
                <w:sz w:val="18"/>
                <w:szCs w:val="18"/>
                <w:vertAlign w:val="superscript"/>
              </w:rPr>
              <w:footnoteReference w:id="60"/>
            </w:r>
          </w:p>
        </w:tc>
      </w:tr>
      <w:tr w:rsidR="00A733FB" w:rsidRPr="00A733FB" w14:paraId="7217D1E3" w14:textId="77777777" w:rsidTr="51166B4E">
        <w:trPr>
          <w:trHeight w:val="300"/>
        </w:trPr>
        <w:tc>
          <w:tcPr>
            <w:tcW w:w="1502" w:type="dxa"/>
            <w:vAlign w:val="center"/>
          </w:tcPr>
          <w:p w14:paraId="698090B3" w14:textId="77777777" w:rsidR="00585685" w:rsidRPr="00404ED4" w:rsidRDefault="00585685" w:rsidP="00404ED4">
            <w:pPr>
              <w:spacing w:before="60" w:after="60"/>
              <w:rPr>
                <w:rFonts w:eastAsia="SimSun" w:cs="Times New Roman"/>
                <w:sz w:val="20"/>
                <w:szCs w:val="20"/>
              </w:rPr>
            </w:pPr>
            <w:r w:rsidRPr="00404ED4">
              <w:rPr>
                <w:rFonts w:eastAsia="SimSun" w:cs="Times New Roman"/>
                <w:sz w:val="20"/>
                <w:szCs w:val="20"/>
              </w:rPr>
              <w:t>HFC-23</w:t>
            </w:r>
          </w:p>
        </w:tc>
        <w:tc>
          <w:tcPr>
            <w:tcW w:w="1754" w:type="dxa"/>
            <w:vAlign w:val="center"/>
          </w:tcPr>
          <w:p w14:paraId="043C23AF" w14:textId="77777777" w:rsidR="00585685" w:rsidRPr="00404ED4" w:rsidRDefault="00585685" w:rsidP="00404ED4">
            <w:pPr>
              <w:tabs>
                <w:tab w:val="decimal" w:pos="940"/>
              </w:tabs>
              <w:spacing w:before="60" w:after="60"/>
              <w:rPr>
                <w:rFonts w:eastAsia="SimSun" w:cs="Times New Roman"/>
                <w:sz w:val="20"/>
                <w:szCs w:val="20"/>
              </w:rPr>
            </w:pPr>
            <w:r w:rsidRPr="008031B6">
              <w:rPr>
                <w:rFonts w:eastAsia="SimSun" w:cs="Times New Roman"/>
                <w:sz w:val="20"/>
                <w:szCs w:val="20"/>
              </w:rPr>
              <w:t>580</w:t>
            </w:r>
          </w:p>
        </w:tc>
        <w:tc>
          <w:tcPr>
            <w:tcW w:w="2126" w:type="dxa"/>
            <w:vAlign w:val="center"/>
          </w:tcPr>
          <w:p w14:paraId="12319F55" w14:textId="1EEBBF3D" w:rsidR="00585685" w:rsidRPr="00404ED4" w:rsidRDefault="00585685" w:rsidP="00404ED4">
            <w:pPr>
              <w:tabs>
                <w:tab w:val="decimal" w:pos="1306"/>
              </w:tabs>
              <w:spacing w:before="60" w:after="60"/>
              <w:rPr>
                <w:rFonts w:eastAsia="SimSun" w:cs="Times New Roman"/>
                <w:sz w:val="20"/>
                <w:szCs w:val="20"/>
              </w:rPr>
            </w:pPr>
            <w:r w:rsidRPr="00404ED4">
              <w:rPr>
                <w:rFonts w:eastAsia="SimSun" w:cs="Times New Roman"/>
                <w:sz w:val="20"/>
                <w:szCs w:val="20"/>
              </w:rPr>
              <w:t xml:space="preserve">Unreacted, </w:t>
            </w:r>
            <w:r w:rsidR="00ED6D43" w:rsidRPr="00ED6D43">
              <w:rPr>
                <w:rFonts w:eastAsia="SimSun" w:cs="Times New Roman"/>
                <w:sz w:val="20"/>
                <w:szCs w:val="20"/>
              </w:rPr>
              <w:t>0.47</w:t>
            </w:r>
          </w:p>
        </w:tc>
        <w:tc>
          <w:tcPr>
            <w:tcW w:w="2268" w:type="dxa"/>
            <w:vAlign w:val="center"/>
          </w:tcPr>
          <w:p w14:paraId="14BA408C" w14:textId="55144BA5" w:rsidR="00585685" w:rsidRPr="00404ED4" w:rsidRDefault="00B54DAD" w:rsidP="00404ED4">
            <w:pPr>
              <w:tabs>
                <w:tab w:val="decimal" w:pos="1171"/>
              </w:tabs>
              <w:spacing w:before="60" w:after="60"/>
              <w:rPr>
                <w:rFonts w:eastAsia="SimSun" w:cs="Times New Roman"/>
                <w:sz w:val="20"/>
                <w:szCs w:val="20"/>
              </w:rPr>
            </w:pPr>
            <w:r>
              <w:rPr>
                <w:rFonts w:eastAsia="SimSun" w:cs="Times New Roman"/>
                <w:sz w:val="20"/>
                <w:szCs w:val="20"/>
              </w:rPr>
              <w:t>272.6</w:t>
            </w:r>
          </w:p>
        </w:tc>
      </w:tr>
      <w:tr w:rsidR="00A733FB" w:rsidRPr="00A733FB" w14:paraId="2D66059C" w14:textId="77777777" w:rsidTr="51166B4E">
        <w:trPr>
          <w:trHeight w:val="300"/>
        </w:trPr>
        <w:tc>
          <w:tcPr>
            <w:tcW w:w="1502" w:type="dxa"/>
            <w:vAlign w:val="center"/>
          </w:tcPr>
          <w:p w14:paraId="7C3EDB14" w14:textId="77777777" w:rsidR="00585685" w:rsidRPr="00404ED4" w:rsidRDefault="00585685" w:rsidP="00404ED4">
            <w:pPr>
              <w:spacing w:before="60" w:after="60"/>
              <w:rPr>
                <w:rFonts w:eastAsia="SimSun" w:cs="Times New Roman"/>
                <w:sz w:val="20"/>
                <w:szCs w:val="20"/>
              </w:rPr>
            </w:pPr>
            <w:r w:rsidRPr="00404ED4">
              <w:rPr>
                <w:rFonts w:eastAsia="SimSun" w:cs="Times New Roman"/>
                <w:sz w:val="20"/>
                <w:szCs w:val="20"/>
              </w:rPr>
              <w:t>CF</w:t>
            </w:r>
            <w:r w:rsidRPr="00404ED4">
              <w:rPr>
                <w:rFonts w:eastAsia="SimSun" w:cs="Times New Roman"/>
                <w:sz w:val="20"/>
                <w:szCs w:val="20"/>
                <w:vertAlign w:val="subscript"/>
              </w:rPr>
              <w:t>4</w:t>
            </w:r>
          </w:p>
        </w:tc>
        <w:tc>
          <w:tcPr>
            <w:tcW w:w="1754" w:type="dxa"/>
            <w:vAlign w:val="center"/>
          </w:tcPr>
          <w:p w14:paraId="12677811" w14:textId="77777777" w:rsidR="00585685" w:rsidRPr="00404ED4" w:rsidRDefault="00585685" w:rsidP="00404ED4">
            <w:pPr>
              <w:tabs>
                <w:tab w:val="decimal" w:pos="940"/>
              </w:tabs>
              <w:spacing w:before="60" w:after="60"/>
              <w:rPr>
                <w:rFonts w:eastAsia="SimSun" w:cs="Times New Roman"/>
                <w:sz w:val="20"/>
                <w:szCs w:val="20"/>
              </w:rPr>
            </w:pPr>
            <w:r w:rsidRPr="00404ED4">
              <w:rPr>
                <w:rFonts w:eastAsia="SimSun" w:cs="Times New Roman"/>
                <w:sz w:val="20"/>
                <w:szCs w:val="20"/>
              </w:rPr>
              <w:t>3,650</w:t>
            </w:r>
          </w:p>
        </w:tc>
        <w:tc>
          <w:tcPr>
            <w:tcW w:w="2126" w:type="dxa"/>
            <w:vAlign w:val="center"/>
          </w:tcPr>
          <w:p w14:paraId="2675E9F0" w14:textId="06A6D389" w:rsidR="00585685" w:rsidRPr="00404ED4" w:rsidRDefault="00585685" w:rsidP="00404ED4">
            <w:pPr>
              <w:tabs>
                <w:tab w:val="decimal" w:pos="1306"/>
              </w:tabs>
              <w:spacing w:before="60" w:after="60"/>
              <w:rPr>
                <w:rFonts w:eastAsia="SimSun" w:cs="Times New Roman"/>
                <w:sz w:val="20"/>
                <w:szCs w:val="20"/>
              </w:rPr>
            </w:pPr>
            <w:r w:rsidRPr="00404ED4">
              <w:rPr>
                <w:rFonts w:eastAsia="SimSun" w:cs="Times New Roman"/>
                <w:sz w:val="20"/>
                <w:szCs w:val="20"/>
              </w:rPr>
              <w:t xml:space="preserve">By-product, </w:t>
            </w:r>
            <w:r w:rsidR="00ED6D43" w:rsidRPr="00ED6D43">
              <w:rPr>
                <w:rFonts w:eastAsia="SimSun" w:cs="Times New Roman"/>
                <w:sz w:val="20"/>
                <w:szCs w:val="20"/>
              </w:rPr>
              <w:t>0.04</w:t>
            </w:r>
          </w:p>
        </w:tc>
        <w:tc>
          <w:tcPr>
            <w:tcW w:w="2268" w:type="dxa"/>
            <w:vAlign w:val="center"/>
          </w:tcPr>
          <w:p w14:paraId="149C53CA" w14:textId="490DD309" w:rsidR="00585685" w:rsidRPr="00404ED4" w:rsidRDefault="00B54DAD" w:rsidP="00404ED4">
            <w:pPr>
              <w:tabs>
                <w:tab w:val="decimal" w:pos="1171"/>
              </w:tabs>
              <w:spacing w:before="60" w:after="60"/>
              <w:rPr>
                <w:rFonts w:eastAsia="SimSun" w:cs="Times New Roman"/>
                <w:sz w:val="20"/>
                <w:szCs w:val="20"/>
              </w:rPr>
            </w:pPr>
            <w:r>
              <w:rPr>
                <w:rFonts w:eastAsia="SimSun" w:cs="Times New Roman"/>
                <w:sz w:val="20"/>
                <w:szCs w:val="20"/>
              </w:rPr>
              <w:t>146</w:t>
            </w:r>
          </w:p>
        </w:tc>
      </w:tr>
      <w:tr w:rsidR="00A733FB" w:rsidRPr="00A733FB" w14:paraId="13DE4803" w14:textId="77777777" w:rsidTr="51166B4E">
        <w:trPr>
          <w:trHeight w:val="300"/>
        </w:trPr>
        <w:tc>
          <w:tcPr>
            <w:tcW w:w="1502" w:type="dxa"/>
            <w:vAlign w:val="center"/>
          </w:tcPr>
          <w:p w14:paraId="5E565B56" w14:textId="77777777" w:rsidR="00585685" w:rsidRPr="00404ED4" w:rsidRDefault="00585685" w:rsidP="00404ED4">
            <w:pPr>
              <w:spacing w:before="60" w:after="60"/>
              <w:rPr>
                <w:rFonts w:eastAsia="SimSun" w:cs="Times New Roman"/>
                <w:sz w:val="20"/>
                <w:szCs w:val="20"/>
              </w:rPr>
            </w:pPr>
            <w:r w:rsidRPr="00404ED4">
              <w:rPr>
                <w:rFonts w:eastAsia="SimSun" w:cs="Times New Roman"/>
                <w:sz w:val="20"/>
                <w:szCs w:val="20"/>
              </w:rPr>
              <w:t>C</w:t>
            </w:r>
            <w:r w:rsidRPr="00404ED4">
              <w:rPr>
                <w:rFonts w:eastAsia="SimSun" w:cs="Times New Roman"/>
                <w:sz w:val="20"/>
                <w:szCs w:val="20"/>
                <w:vertAlign w:val="subscript"/>
              </w:rPr>
              <w:t>3</w:t>
            </w:r>
            <w:r w:rsidRPr="00404ED4">
              <w:rPr>
                <w:rFonts w:eastAsia="SimSun" w:cs="Times New Roman"/>
                <w:sz w:val="20"/>
                <w:szCs w:val="20"/>
              </w:rPr>
              <w:t>F</w:t>
            </w:r>
            <w:r w:rsidRPr="00404ED4">
              <w:rPr>
                <w:rFonts w:eastAsia="SimSun" w:cs="Times New Roman"/>
                <w:sz w:val="20"/>
                <w:szCs w:val="20"/>
                <w:vertAlign w:val="subscript"/>
              </w:rPr>
              <w:t>8</w:t>
            </w:r>
          </w:p>
        </w:tc>
        <w:tc>
          <w:tcPr>
            <w:tcW w:w="1754" w:type="dxa"/>
            <w:vAlign w:val="center"/>
          </w:tcPr>
          <w:p w14:paraId="31FAD513" w14:textId="47D7963C" w:rsidR="00585685" w:rsidRPr="00404ED4" w:rsidRDefault="00A733FB" w:rsidP="00404ED4">
            <w:pPr>
              <w:tabs>
                <w:tab w:val="decimal" w:pos="940"/>
              </w:tabs>
              <w:spacing w:before="60" w:after="60"/>
              <w:rPr>
                <w:rFonts w:eastAsia="SimSun" w:cs="Times New Roman"/>
                <w:sz w:val="20"/>
                <w:szCs w:val="20"/>
              </w:rPr>
            </w:pPr>
            <w:r>
              <w:rPr>
                <w:rFonts w:eastAsia="SimSun" w:cs="Times New Roman"/>
                <w:sz w:val="20"/>
                <w:szCs w:val="20"/>
              </w:rPr>
              <w:t>NA</w:t>
            </w:r>
          </w:p>
        </w:tc>
        <w:tc>
          <w:tcPr>
            <w:tcW w:w="2126" w:type="dxa"/>
            <w:vAlign w:val="center"/>
          </w:tcPr>
          <w:p w14:paraId="7ECD03C7" w14:textId="3265D6D0" w:rsidR="00585685" w:rsidRPr="00404ED4" w:rsidRDefault="00585685" w:rsidP="00404ED4">
            <w:pPr>
              <w:tabs>
                <w:tab w:val="decimal" w:pos="1306"/>
              </w:tabs>
              <w:spacing w:before="60" w:after="60"/>
              <w:rPr>
                <w:rFonts w:eastAsia="SimSun" w:cs="Times New Roman"/>
                <w:sz w:val="20"/>
                <w:szCs w:val="20"/>
              </w:rPr>
            </w:pPr>
            <w:r w:rsidRPr="00404ED4">
              <w:rPr>
                <w:rFonts w:eastAsia="SimSun" w:cs="Times New Roman"/>
                <w:sz w:val="20"/>
                <w:szCs w:val="20"/>
              </w:rPr>
              <w:t xml:space="preserve">By-product, </w:t>
            </w:r>
            <w:r w:rsidR="00ED6D43" w:rsidRPr="00ED6D43">
              <w:rPr>
                <w:rFonts w:eastAsia="SimSun" w:cs="Times New Roman"/>
                <w:sz w:val="20"/>
                <w:szCs w:val="20"/>
              </w:rPr>
              <w:t>0.0000012</w:t>
            </w:r>
          </w:p>
        </w:tc>
        <w:tc>
          <w:tcPr>
            <w:tcW w:w="2268" w:type="dxa"/>
            <w:vAlign w:val="center"/>
          </w:tcPr>
          <w:p w14:paraId="1A16ED3F" w14:textId="07EEBB8A" w:rsidR="00585685" w:rsidRPr="00404ED4" w:rsidRDefault="008031B6" w:rsidP="00404ED4">
            <w:pPr>
              <w:tabs>
                <w:tab w:val="decimal" w:pos="1171"/>
              </w:tabs>
              <w:spacing w:before="60" w:after="60"/>
              <w:rPr>
                <w:rFonts w:eastAsia="SimSun" w:cs="Times New Roman"/>
                <w:sz w:val="20"/>
                <w:szCs w:val="20"/>
              </w:rPr>
            </w:pPr>
            <w:r>
              <w:rPr>
                <w:rFonts w:eastAsia="SimSun" w:cs="Times New Roman"/>
                <w:sz w:val="20"/>
                <w:szCs w:val="20"/>
              </w:rPr>
              <w:t>–</w:t>
            </w:r>
          </w:p>
        </w:tc>
      </w:tr>
      <w:tr w:rsidR="00A733FB" w:rsidRPr="00A733FB" w14:paraId="74E2E63E" w14:textId="77777777" w:rsidTr="51166B4E">
        <w:trPr>
          <w:trHeight w:val="300"/>
        </w:trPr>
        <w:tc>
          <w:tcPr>
            <w:tcW w:w="1502" w:type="dxa"/>
            <w:vAlign w:val="center"/>
          </w:tcPr>
          <w:p w14:paraId="76B932FD" w14:textId="2965A282" w:rsidR="00585685" w:rsidRPr="00404ED4" w:rsidRDefault="00ED6D43" w:rsidP="00404ED4">
            <w:pPr>
              <w:spacing w:before="60" w:after="60"/>
              <w:rPr>
                <w:rFonts w:eastAsia="SimSun" w:cs="Times New Roman"/>
                <w:sz w:val="20"/>
                <w:szCs w:val="20"/>
              </w:rPr>
            </w:pPr>
            <w:r>
              <w:rPr>
                <w:rFonts w:eastAsia="SimSun" w:cs="Times New Roman"/>
                <w:sz w:val="20"/>
                <w:szCs w:val="20"/>
              </w:rPr>
              <w:t>c-</w:t>
            </w:r>
            <w:r w:rsidR="00585685" w:rsidRPr="00404ED4">
              <w:rPr>
                <w:rFonts w:eastAsia="SimSun" w:cs="Times New Roman"/>
                <w:sz w:val="20"/>
                <w:szCs w:val="20"/>
              </w:rPr>
              <w:t>C</w:t>
            </w:r>
            <w:r w:rsidR="00585685" w:rsidRPr="00404ED4">
              <w:rPr>
                <w:rFonts w:eastAsia="SimSun" w:cs="Times New Roman"/>
                <w:sz w:val="20"/>
                <w:szCs w:val="20"/>
                <w:vertAlign w:val="subscript"/>
              </w:rPr>
              <w:t>4</w:t>
            </w:r>
            <w:r w:rsidR="00585685" w:rsidRPr="00404ED4">
              <w:rPr>
                <w:rFonts w:eastAsia="SimSun" w:cs="Times New Roman"/>
                <w:sz w:val="20"/>
                <w:szCs w:val="20"/>
              </w:rPr>
              <w:t>F</w:t>
            </w:r>
            <w:r w:rsidR="00585685" w:rsidRPr="00404ED4">
              <w:rPr>
                <w:rFonts w:eastAsia="SimSun" w:cs="Times New Roman"/>
                <w:sz w:val="20"/>
                <w:szCs w:val="20"/>
                <w:vertAlign w:val="subscript"/>
              </w:rPr>
              <w:t>8</w:t>
            </w:r>
          </w:p>
        </w:tc>
        <w:tc>
          <w:tcPr>
            <w:tcW w:w="1754" w:type="dxa"/>
            <w:vAlign w:val="center"/>
          </w:tcPr>
          <w:p w14:paraId="39E6171C" w14:textId="77777777" w:rsidR="00585685" w:rsidRPr="00404ED4" w:rsidRDefault="00585685" w:rsidP="00404ED4">
            <w:pPr>
              <w:tabs>
                <w:tab w:val="decimal" w:pos="940"/>
              </w:tabs>
              <w:spacing w:before="60" w:after="60"/>
              <w:rPr>
                <w:rFonts w:eastAsia="SimSun" w:cs="Times New Roman"/>
                <w:sz w:val="20"/>
                <w:szCs w:val="20"/>
              </w:rPr>
            </w:pPr>
            <w:r w:rsidRPr="00404ED4">
              <w:rPr>
                <w:rFonts w:eastAsia="SimSun" w:cs="Times New Roman"/>
                <w:sz w:val="20"/>
                <w:szCs w:val="20"/>
              </w:rPr>
              <w:t>630</w:t>
            </w:r>
          </w:p>
        </w:tc>
        <w:tc>
          <w:tcPr>
            <w:tcW w:w="2126" w:type="dxa"/>
            <w:vAlign w:val="center"/>
          </w:tcPr>
          <w:p w14:paraId="4B11691C" w14:textId="6C9D45AB" w:rsidR="00585685" w:rsidRPr="00404ED4" w:rsidRDefault="00585685" w:rsidP="00404ED4">
            <w:pPr>
              <w:tabs>
                <w:tab w:val="decimal" w:pos="1306"/>
              </w:tabs>
              <w:spacing w:before="60" w:after="60"/>
              <w:rPr>
                <w:rFonts w:eastAsia="SimSun" w:cs="Times New Roman"/>
                <w:sz w:val="20"/>
                <w:szCs w:val="20"/>
              </w:rPr>
            </w:pPr>
            <w:r w:rsidRPr="00404ED4">
              <w:rPr>
                <w:rFonts w:eastAsia="SimSun" w:cs="Times New Roman"/>
                <w:sz w:val="20"/>
                <w:szCs w:val="20"/>
              </w:rPr>
              <w:t xml:space="preserve">By-product, </w:t>
            </w:r>
            <w:r w:rsidR="00ED6D43" w:rsidRPr="00ED6D43">
              <w:rPr>
                <w:rFonts w:eastAsia="SimSun" w:cs="Times New Roman"/>
                <w:sz w:val="20"/>
                <w:szCs w:val="20"/>
              </w:rPr>
              <w:t>0.022</w:t>
            </w:r>
          </w:p>
        </w:tc>
        <w:tc>
          <w:tcPr>
            <w:tcW w:w="2268" w:type="dxa"/>
            <w:vAlign w:val="center"/>
          </w:tcPr>
          <w:p w14:paraId="75FA2C23" w14:textId="68869539" w:rsidR="00585685" w:rsidRPr="00404ED4" w:rsidRDefault="00B54DAD" w:rsidP="00404ED4">
            <w:pPr>
              <w:tabs>
                <w:tab w:val="decimal" w:pos="1171"/>
              </w:tabs>
              <w:spacing w:before="60" w:after="60"/>
              <w:rPr>
                <w:rFonts w:eastAsia="SimSun" w:cs="Times New Roman"/>
                <w:sz w:val="20"/>
                <w:szCs w:val="20"/>
              </w:rPr>
            </w:pPr>
            <w:r>
              <w:rPr>
                <w:rFonts w:eastAsia="SimSun" w:cs="Times New Roman"/>
                <w:sz w:val="20"/>
                <w:szCs w:val="20"/>
              </w:rPr>
              <w:t>13.9</w:t>
            </w:r>
          </w:p>
        </w:tc>
      </w:tr>
      <w:tr w:rsidR="00A733FB" w:rsidRPr="00A733FB" w14:paraId="30C207C5" w14:textId="77777777" w:rsidTr="51166B4E">
        <w:trPr>
          <w:trHeight w:val="300"/>
        </w:trPr>
        <w:tc>
          <w:tcPr>
            <w:tcW w:w="1502" w:type="dxa"/>
            <w:vAlign w:val="center"/>
          </w:tcPr>
          <w:p w14:paraId="4DD05C69" w14:textId="77777777" w:rsidR="00585685" w:rsidRPr="00404ED4" w:rsidRDefault="00585685" w:rsidP="00404ED4">
            <w:pPr>
              <w:spacing w:before="60" w:after="60"/>
              <w:rPr>
                <w:rFonts w:eastAsia="SimSun" w:cs="Times New Roman"/>
                <w:sz w:val="20"/>
                <w:szCs w:val="20"/>
              </w:rPr>
            </w:pPr>
            <w:r w:rsidRPr="00404ED4">
              <w:rPr>
                <w:rFonts w:eastAsia="SimSun" w:cs="Times New Roman"/>
                <w:sz w:val="20"/>
                <w:szCs w:val="20"/>
              </w:rPr>
              <w:t>NF</w:t>
            </w:r>
            <w:r w:rsidRPr="00404ED4">
              <w:rPr>
                <w:rFonts w:eastAsia="SimSun" w:cs="Times New Roman"/>
                <w:sz w:val="20"/>
                <w:szCs w:val="20"/>
                <w:vertAlign w:val="subscript"/>
              </w:rPr>
              <w:t>3</w:t>
            </w:r>
          </w:p>
        </w:tc>
        <w:tc>
          <w:tcPr>
            <w:tcW w:w="1754" w:type="dxa"/>
            <w:vAlign w:val="center"/>
          </w:tcPr>
          <w:p w14:paraId="4D760B59" w14:textId="3C876273" w:rsidR="00585685" w:rsidRPr="00404ED4" w:rsidRDefault="1BD69BD3" w:rsidP="51166B4E">
            <w:pPr>
              <w:tabs>
                <w:tab w:val="decimal" w:pos="940"/>
              </w:tabs>
              <w:spacing w:before="60" w:after="60"/>
              <w:rPr>
                <w:rFonts w:eastAsia="SimSun" w:cs="Times New Roman"/>
                <w:sz w:val="20"/>
                <w:szCs w:val="20"/>
                <w:vertAlign w:val="superscript"/>
              </w:rPr>
            </w:pPr>
            <w:r w:rsidRPr="1BD69BD3">
              <w:rPr>
                <w:rFonts w:eastAsia="SimSun" w:cs="Times New Roman"/>
                <w:sz w:val="20"/>
                <w:szCs w:val="20"/>
              </w:rPr>
              <w:t>21,000</w:t>
            </w:r>
          </w:p>
        </w:tc>
        <w:tc>
          <w:tcPr>
            <w:tcW w:w="2126" w:type="dxa"/>
            <w:vAlign w:val="center"/>
          </w:tcPr>
          <w:p w14:paraId="449E420E" w14:textId="0E179F53" w:rsidR="00585685" w:rsidRPr="00404ED4" w:rsidRDefault="00585685" w:rsidP="00404ED4">
            <w:pPr>
              <w:tabs>
                <w:tab w:val="decimal" w:pos="1306"/>
              </w:tabs>
              <w:spacing w:before="60" w:after="60"/>
              <w:rPr>
                <w:rFonts w:eastAsia="SimSun" w:cs="Times New Roman"/>
                <w:sz w:val="20"/>
                <w:szCs w:val="20"/>
              </w:rPr>
            </w:pPr>
            <w:r w:rsidRPr="00404ED4">
              <w:rPr>
                <w:rFonts w:eastAsia="SimSun" w:cs="Times New Roman"/>
                <w:sz w:val="20"/>
                <w:szCs w:val="20"/>
              </w:rPr>
              <w:t xml:space="preserve">By-product, </w:t>
            </w:r>
            <w:r w:rsidR="00B54DAD" w:rsidRPr="00B54DAD">
              <w:rPr>
                <w:rFonts w:eastAsia="SimSun" w:cs="Times New Roman"/>
                <w:sz w:val="20"/>
                <w:szCs w:val="20"/>
              </w:rPr>
              <w:t>0.0068</w:t>
            </w:r>
          </w:p>
        </w:tc>
        <w:tc>
          <w:tcPr>
            <w:tcW w:w="2268" w:type="dxa"/>
            <w:vAlign w:val="center"/>
          </w:tcPr>
          <w:p w14:paraId="0658DC12" w14:textId="3B47F10B" w:rsidR="00585685" w:rsidRPr="00404ED4" w:rsidRDefault="00B54DAD" w:rsidP="00404ED4">
            <w:pPr>
              <w:tabs>
                <w:tab w:val="decimal" w:pos="1171"/>
              </w:tabs>
              <w:spacing w:before="60" w:after="60"/>
              <w:rPr>
                <w:rFonts w:eastAsia="SimSun" w:cs="Times New Roman"/>
                <w:sz w:val="20"/>
                <w:szCs w:val="20"/>
              </w:rPr>
            </w:pPr>
            <w:r>
              <w:rPr>
                <w:rFonts w:eastAsia="SimSun" w:cs="Times New Roman"/>
                <w:sz w:val="20"/>
                <w:szCs w:val="20"/>
              </w:rPr>
              <w:t>34.3</w:t>
            </w:r>
          </w:p>
        </w:tc>
      </w:tr>
      <w:tr w:rsidR="00A733FB" w:rsidRPr="00A733FB" w14:paraId="3F302266" w14:textId="77777777" w:rsidTr="51166B4E">
        <w:trPr>
          <w:trHeight w:val="300"/>
        </w:trPr>
        <w:tc>
          <w:tcPr>
            <w:tcW w:w="1502" w:type="dxa"/>
            <w:vAlign w:val="center"/>
          </w:tcPr>
          <w:p w14:paraId="72817A8E" w14:textId="77777777" w:rsidR="00585685" w:rsidRPr="00404ED4" w:rsidRDefault="00585685" w:rsidP="00404ED4">
            <w:pPr>
              <w:spacing w:before="60" w:after="60"/>
              <w:rPr>
                <w:rFonts w:eastAsia="SimSun" w:cs="Times New Roman"/>
                <w:sz w:val="20"/>
                <w:szCs w:val="20"/>
              </w:rPr>
            </w:pPr>
            <w:r w:rsidRPr="00404ED4">
              <w:rPr>
                <w:rFonts w:eastAsia="SimSun" w:cs="Times New Roman"/>
                <w:sz w:val="20"/>
                <w:szCs w:val="20"/>
              </w:rPr>
              <w:t>SF</w:t>
            </w:r>
            <w:r w:rsidRPr="00404ED4">
              <w:rPr>
                <w:rFonts w:eastAsia="SimSun" w:cs="Times New Roman"/>
                <w:sz w:val="20"/>
                <w:szCs w:val="20"/>
                <w:vertAlign w:val="subscript"/>
              </w:rPr>
              <w:t>6</w:t>
            </w:r>
          </w:p>
        </w:tc>
        <w:tc>
          <w:tcPr>
            <w:tcW w:w="1754" w:type="dxa"/>
            <w:vAlign w:val="center"/>
          </w:tcPr>
          <w:p w14:paraId="6C47869B" w14:textId="51F70E2F" w:rsidR="00585685" w:rsidRPr="00404ED4" w:rsidRDefault="00B54DAD" w:rsidP="00404ED4">
            <w:pPr>
              <w:tabs>
                <w:tab w:val="decimal" w:pos="940"/>
              </w:tabs>
              <w:spacing w:before="60" w:after="60"/>
              <w:rPr>
                <w:rFonts w:eastAsia="SimSun" w:cs="Times New Roman"/>
                <w:sz w:val="20"/>
                <w:szCs w:val="20"/>
              </w:rPr>
            </w:pPr>
            <w:r w:rsidRPr="00B54DAD">
              <w:rPr>
                <w:rFonts w:eastAsia="SimSun" w:cs="Times New Roman"/>
                <w:sz w:val="20"/>
                <w:szCs w:val="20"/>
              </w:rPr>
              <w:t>696</w:t>
            </w:r>
          </w:p>
        </w:tc>
        <w:tc>
          <w:tcPr>
            <w:tcW w:w="2126" w:type="dxa"/>
            <w:vAlign w:val="center"/>
          </w:tcPr>
          <w:p w14:paraId="0F03CD3E" w14:textId="0DE7FD17" w:rsidR="00585685" w:rsidRPr="00404ED4" w:rsidRDefault="00585685" w:rsidP="00404ED4">
            <w:pPr>
              <w:tabs>
                <w:tab w:val="decimal" w:pos="1306"/>
              </w:tabs>
              <w:spacing w:before="60" w:after="60"/>
              <w:rPr>
                <w:rFonts w:eastAsia="SimSun" w:cs="Times New Roman"/>
                <w:sz w:val="20"/>
                <w:szCs w:val="20"/>
              </w:rPr>
            </w:pPr>
            <w:r w:rsidRPr="00404ED4">
              <w:rPr>
                <w:rFonts w:eastAsia="SimSun" w:cs="Times New Roman"/>
                <w:sz w:val="20"/>
                <w:szCs w:val="20"/>
              </w:rPr>
              <w:t xml:space="preserve">By-product, </w:t>
            </w:r>
            <w:r w:rsidR="00B54DAD" w:rsidRPr="00B54DAD">
              <w:rPr>
                <w:rFonts w:eastAsia="SimSun" w:cs="Times New Roman"/>
                <w:sz w:val="20"/>
                <w:szCs w:val="20"/>
              </w:rPr>
              <w:t>0.0014</w:t>
            </w:r>
          </w:p>
        </w:tc>
        <w:tc>
          <w:tcPr>
            <w:tcW w:w="2268" w:type="dxa"/>
            <w:vAlign w:val="center"/>
          </w:tcPr>
          <w:p w14:paraId="1FE56A6A" w14:textId="75FDEEE4" w:rsidR="00585685" w:rsidRPr="00404ED4" w:rsidRDefault="1BD69BD3" w:rsidP="00404ED4">
            <w:pPr>
              <w:tabs>
                <w:tab w:val="decimal" w:pos="1171"/>
              </w:tabs>
              <w:spacing w:before="60" w:after="60"/>
              <w:rPr>
                <w:rFonts w:eastAsia="SimSun" w:cs="Times New Roman"/>
                <w:sz w:val="20"/>
                <w:szCs w:val="20"/>
              </w:rPr>
            </w:pPr>
            <w:r w:rsidRPr="1BD69BD3">
              <w:rPr>
                <w:rFonts w:eastAsia="SimSun" w:cs="Times New Roman"/>
                <w:sz w:val="20"/>
                <w:szCs w:val="20"/>
              </w:rPr>
              <w:t>1.0</w:t>
            </w:r>
          </w:p>
        </w:tc>
      </w:tr>
      <w:tr w:rsidR="00A733FB" w:rsidRPr="00545875" w14:paraId="4166412B" w14:textId="77777777" w:rsidTr="51166B4E">
        <w:trPr>
          <w:trHeight w:val="300"/>
        </w:trPr>
        <w:tc>
          <w:tcPr>
            <w:tcW w:w="5382" w:type="dxa"/>
            <w:gridSpan w:val="3"/>
            <w:vAlign w:val="center"/>
          </w:tcPr>
          <w:p w14:paraId="34A47E3E" w14:textId="77777777" w:rsidR="00585685" w:rsidRPr="00404ED4" w:rsidRDefault="00585685" w:rsidP="00404ED4">
            <w:pPr>
              <w:spacing w:before="60" w:after="60"/>
              <w:jc w:val="right"/>
              <w:rPr>
                <w:rFonts w:eastAsia="SimSun" w:cs="Times New Roman"/>
                <w:b/>
                <w:bCs/>
                <w:sz w:val="20"/>
                <w:szCs w:val="20"/>
              </w:rPr>
            </w:pPr>
            <w:r w:rsidRPr="00404ED4">
              <w:rPr>
                <w:rFonts w:eastAsia="SimSun" w:cs="Times New Roman"/>
                <w:b/>
                <w:bCs/>
                <w:sz w:val="20"/>
                <w:szCs w:val="20"/>
              </w:rPr>
              <w:t xml:space="preserve">Total </w:t>
            </w:r>
          </w:p>
        </w:tc>
        <w:tc>
          <w:tcPr>
            <w:tcW w:w="2268" w:type="dxa"/>
            <w:vAlign w:val="center"/>
          </w:tcPr>
          <w:p w14:paraId="258BEC8A" w14:textId="49C74F6E" w:rsidR="00585685" w:rsidRPr="00404ED4" w:rsidRDefault="00B54DAD" w:rsidP="00404ED4">
            <w:pPr>
              <w:tabs>
                <w:tab w:val="decimal" w:pos="1171"/>
              </w:tabs>
              <w:spacing w:before="60" w:after="60"/>
              <w:rPr>
                <w:rFonts w:eastAsia="SimSun" w:cs="Times New Roman"/>
                <w:sz w:val="20"/>
                <w:szCs w:val="20"/>
              </w:rPr>
            </w:pPr>
            <w:r>
              <w:rPr>
                <w:rFonts w:eastAsia="SimSun" w:cs="Times New Roman"/>
                <w:sz w:val="20"/>
                <w:szCs w:val="20"/>
              </w:rPr>
              <w:t>467.7</w:t>
            </w:r>
          </w:p>
        </w:tc>
      </w:tr>
    </w:tbl>
    <w:p w14:paraId="471337B9" w14:textId="77777777" w:rsidR="00585685" w:rsidRPr="00585685" w:rsidRDefault="00585685" w:rsidP="00585685"/>
    <w:p w14:paraId="58383843" w14:textId="16576D66" w:rsidR="32693E51" w:rsidRPr="00404ED4" w:rsidRDefault="04F9606C" w:rsidP="00EB6DBF">
      <w:r w:rsidRPr="04F9606C">
        <w:t xml:space="preserve">Emissions from electronics manufacturing consist of the unutilised portion of the process gas and gases formed as a by-product during the process from other process gases. Some facilities have implemented emissions control technologies that significantly reduce emissions of HFCs and other fluorinated gases during semiconductor manufacturing. </w:t>
      </w:r>
      <w:r w:rsidRPr="04F9606C">
        <w:rPr>
          <w:lang w:val="en-US"/>
        </w:rPr>
        <w:t>Abatement and scrubbing of process emissions is considered best practice. Pollutant emissions are required to meet local regulatory standards.</w:t>
      </w:r>
    </w:p>
    <w:p w14:paraId="58413A70" w14:textId="16F7A014" w:rsidR="006D5C43" w:rsidRDefault="006D5C43" w:rsidP="006D5C43">
      <w:r>
        <w:t xml:space="preserve">Best Practice Guidance for Semiconductor PFC Emission Reduction was published in 2017, which </w:t>
      </w:r>
      <w:r w:rsidR="00B07B1D">
        <w:t>is relevant</w:t>
      </w:r>
      <w:r>
        <w:t xml:space="preserve"> as a reference for reducing HFC-23 emissions. The followings are some examples of the guidance</w:t>
      </w:r>
      <w:r w:rsidR="00DA1815">
        <w:rPr>
          <w:rStyle w:val="FootnoteReference"/>
        </w:rPr>
        <w:footnoteReference w:id="61"/>
      </w:r>
      <w:r w:rsidR="00DA1815" w:rsidRPr="00404ED4">
        <w:rPr>
          <w:vertAlign w:val="superscript"/>
        </w:rPr>
        <w:t>,</w:t>
      </w:r>
      <w:r w:rsidR="00E356F3">
        <w:rPr>
          <w:rStyle w:val="FootnoteReference"/>
        </w:rPr>
        <w:footnoteReference w:id="62"/>
      </w:r>
      <w:r w:rsidR="00E356F3" w:rsidRPr="00404ED4">
        <w:rPr>
          <w:vertAlign w:val="superscript"/>
        </w:rPr>
        <w:t>,</w:t>
      </w:r>
      <w:r w:rsidR="00E356F3">
        <w:rPr>
          <w:rStyle w:val="FootnoteReference"/>
        </w:rPr>
        <w:footnoteReference w:id="63"/>
      </w:r>
      <w:r w:rsidR="00E356F3" w:rsidRPr="00404ED4">
        <w:rPr>
          <w:vertAlign w:val="superscript"/>
        </w:rPr>
        <w:t>,</w:t>
      </w:r>
      <w:r w:rsidR="00E356F3">
        <w:rPr>
          <w:rStyle w:val="FootnoteReference"/>
        </w:rPr>
        <w:footnoteReference w:id="64"/>
      </w:r>
      <w:r>
        <w:t>:</w:t>
      </w:r>
    </w:p>
    <w:p w14:paraId="596BC8E8" w14:textId="1BCC3744" w:rsidR="006D5C43" w:rsidRPr="004B1CD1" w:rsidRDefault="006D5C43" w:rsidP="006D5C43">
      <w:pPr>
        <w:pStyle w:val="ListParagraph"/>
        <w:numPr>
          <w:ilvl w:val="1"/>
          <w:numId w:val="67"/>
        </w:numPr>
      </w:pPr>
      <w:r>
        <w:t>Process recipe optimization</w:t>
      </w:r>
      <w:r w:rsidR="002F032F">
        <w:t>—</w:t>
      </w:r>
      <w:r w:rsidR="000C5865">
        <w:t xml:space="preserve"> o</w:t>
      </w:r>
      <w:r>
        <w:t>ptimizing processes to consume less greenhouse gases</w:t>
      </w:r>
      <w:r w:rsidR="000C5865">
        <w:t>.</w:t>
      </w:r>
    </w:p>
    <w:p w14:paraId="17074D8A" w14:textId="41A7C661" w:rsidR="006D5C43" w:rsidRPr="004B1CD1" w:rsidRDefault="006D5C43" w:rsidP="006D5C43">
      <w:pPr>
        <w:pStyle w:val="ListParagraph"/>
        <w:numPr>
          <w:ilvl w:val="1"/>
          <w:numId w:val="67"/>
        </w:numPr>
      </w:pPr>
      <w:r>
        <w:t>Gas replacement</w:t>
      </w:r>
      <w:r w:rsidR="002F032F">
        <w:t>—</w:t>
      </w:r>
      <w:r w:rsidR="000C5865">
        <w:t xml:space="preserve"> r</w:t>
      </w:r>
      <w:r>
        <w:t>eplacing the gas with lower GWP or using more reactive gases in the process</w:t>
      </w:r>
      <w:r w:rsidR="000C5865">
        <w:t>.</w:t>
      </w:r>
    </w:p>
    <w:p w14:paraId="0E367822" w14:textId="1B1EE537" w:rsidR="006D5C43" w:rsidRPr="004B1CD1" w:rsidRDefault="006D5C43" w:rsidP="00404ED4">
      <w:pPr>
        <w:pStyle w:val="ListParagraph"/>
        <w:numPr>
          <w:ilvl w:val="1"/>
          <w:numId w:val="67"/>
        </w:numPr>
        <w:spacing w:after="240"/>
      </w:pPr>
      <w:r>
        <w:lastRenderedPageBreak/>
        <w:t>Point of use abatement</w:t>
      </w:r>
      <w:r w:rsidR="002F032F">
        <w:t>—</w:t>
      </w:r>
      <w:r>
        <w:t xml:space="preserve"> </w:t>
      </w:r>
      <w:r w:rsidR="000C5865">
        <w:t>a</w:t>
      </w:r>
      <w:r>
        <w:t>n abatement system is used to reduce emission by destructing unreacted and by-product gas</w:t>
      </w:r>
      <w:r w:rsidR="000C5865">
        <w:t>.</w:t>
      </w:r>
    </w:p>
    <w:p w14:paraId="5AAB7163" w14:textId="7C3123E3" w:rsidR="006D5C43" w:rsidRPr="004B1CD1" w:rsidRDefault="006D5C43" w:rsidP="006D5C43">
      <w:r>
        <w:t>For abatement, there are several technologies to be applied</w:t>
      </w:r>
      <w:r w:rsidR="000C5865">
        <w:t>:</w:t>
      </w:r>
    </w:p>
    <w:p w14:paraId="7E29D647" w14:textId="4AB6DC6B" w:rsidR="006D5C43" w:rsidRPr="004B1CD1" w:rsidRDefault="006D5C43" w:rsidP="006D5C43">
      <w:pPr>
        <w:pStyle w:val="ListParagraph"/>
        <w:numPr>
          <w:ilvl w:val="0"/>
          <w:numId w:val="66"/>
        </w:numPr>
      </w:pPr>
      <w:r>
        <w:t>Cartridge</w:t>
      </w:r>
      <w:r w:rsidR="000C5865">
        <w:t>— d</w:t>
      </w:r>
      <w:r>
        <w:t>ry-bed passive scrubber with active media. The cartridge absorbs HFC and should be exchange before breakthrough.</w:t>
      </w:r>
    </w:p>
    <w:p w14:paraId="260E508A" w14:textId="3D548F01" w:rsidR="006D5C43" w:rsidRPr="004B1CD1" w:rsidRDefault="006D5C43" w:rsidP="006D5C43">
      <w:pPr>
        <w:pStyle w:val="ListParagraph"/>
        <w:numPr>
          <w:ilvl w:val="0"/>
          <w:numId w:val="66"/>
        </w:numPr>
      </w:pPr>
      <w:r>
        <w:t>Plasma</w:t>
      </w:r>
      <w:r w:rsidR="000C5865">
        <w:t>— d</w:t>
      </w:r>
      <w:r>
        <w:t>ecompose fluorinated gases to HF and CO</w:t>
      </w:r>
      <w:r w:rsidRPr="00404ED4">
        <w:rPr>
          <w:vertAlign w:val="subscript"/>
        </w:rPr>
        <w:t>2</w:t>
      </w:r>
      <w:r w:rsidR="000C5865">
        <w:t>.</w:t>
      </w:r>
    </w:p>
    <w:p w14:paraId="0E348372" w14:textId="0ACF100E" w:rsidR="006D5C43" w:rsidRPr="004B1CD1" w:rsidRDefault="006D5C43" w:rsidP="006D5C43">
      <w:pPr>
        <w:pStyle w:val="ListParagraph"/>
        <w:numPr>
          <w:ilvl w:val="0"/>
          <w:numId w:val="66"/>
        </w:numPr>
      </w:pPr>
      <w:r>
        <w:t>Combustion</w:t>
      </w:r>
      <w:r w:rsidR="000C5865">
        <w:t>— i</w:t>
      </w:r>
      <w:r>
        <w:t>ncineration with fuel</w:t>
      </w:r>
      <w:r w:rsidR="000C5865">
        <w:t>.</w:t>
      </w:r>
    </w:p>
    <w:p w14:paraId="0FA36091" w14:textId="33B325E1" w:rsidR="006D5C43" w:rsidRPr="004B1CD1" w:rsidRDefault="006D5C43" w:rsidP="00404ED4">
      <w:pPr>
        <w:pStyle w:val="ListParagraph"/>
        <w:numPr>
          <w:ilvl w:val="0"/>
          <w:numId w:val="66"/>
        </w:numPr>
        <w:spacing w:after="240"/>
        <w:ind w:left="777"/>
      </w:pPr>
      <w:r>
        <w:t>Combination of the above technology</w:t>
      </w:r>
      <w:r w:rsidR="000C5865">
        <w:t>.</w:t>
      </w:r>
    </w:p>
    <w:p w14:paraId="09BC5E57" w14:textId="3691E3CE" w:rsidR="006D5C43" w:rsidRPr="009510F3" w:rsidRDefault="0BBEBDA1" w:rsidP="00110C10">
      <w:r>
        <w:t xml:space="preserve">Default destruction removal efficiency </w:t>
      </w:r>
      <w:r w:rsidR="00110C10">
        <w:t>rate</w:t>
      </w:r>
      <w:r>
        <w:t xml:space="preserve"> for HFC-23 for electronics industry process is 0.98.</w:t>
      </w:r>
      <w:r w:rsidR="6DEB8029">
        <w:t xml:space="preserve"> </w:t>
      </w:r>
      <w:r w:rsidR="1C74574F" w:rsidRPr="0017401D">
        <w:t xml:space="preserve">There </w:t>
      </w:r>
      <w:r w:rsidR="009F738E">
        <w:t>are</w:t>
      </w:r>
      <w:r w:rsidR="1C74574F" w:rsidRPr="0017401D">
        <w:t xml:space="preserve"> no available data for installation rate, but</w:t>
      </w:r>
      <w:r w:rsidR="1C74574F" w:rsidRPr="1C74574F">
        <w:rPr>
          <w:rFonts w:eastAsia="Times New Roman"/>
        </w:rPr>
        <w:t xml:space="preserve"> </w:t>
      </w:r>
      <w:r w:rsidR="1C74574F">
        <w:t>assuming</w:t>
      </w:r>
      <w:r w:rsidR="006D5C43">
        <w:t xml:space="preserve"> </w:t>
      </w:r>
      <w:r w:rsidR="6DEB8029">
        <w:t>90</w:t>
      </w:r>
      <w:r w:rsidR="006D5C43">
        <w:t>% of the</w:t>
      </w:r>
      <w:r w:rsidR="00F72A0C">
        <w:t xml:space="preserve"> HFC-23 that is exiting the etching chambers passes through</w:t>
      </w:r>
      <w:r w:rsidR="006D5C43">
        <w:t xml:space="preserve"> abatement system</w:t>
      </w:r>
      <w:r w:rsidR="00F72A0C">
        <w:t>s,</w:t>
      </w:r>
      <w:r w:rsidR="006D5C43">
        <w:t xml:space="preserve"> </w:t>
      </w:r>
      <w:r w:rsidR="00F72A0C">
        <w:t xml:space="preserve">about </w:t>
      </w:r>
      <w:r w:rsidR="07680170">
        <w:t>61</w:t>
      </w:r>
      <w:r w:rsidR="6DEB8029">
        <w:t xml:space="preserve"> </w:t>
      </w:r>
      <w:r w:rsidR="004545FB">
        <w:t>tonnes</w:t>
      </w:r>
      <w:r w:rsidR="006D5C43">
        <w:t xml:space="preserve"> of HFC-23 </w:t>
      </w:r>
      <w:r w:rsidR="0043087C">
        <w:t>would</w:t>
      </w:r>
      <w:r w:rsidR="006D5C43">
        <w:t xml:space="preserve"> be emitted to the atmosphere</w:t>
      </w:r>
      <w:r w:rsidR="00046B1B">
        <w:t>, based on the estimates in Table 3.10</w:t>
      </w:r>
      <w:r w:rsidR="006D5C43">
        <w:t>.</w:t>
      </w:r>
    </w:p>
    <w:p w14:paraId="4D1EEB72" w14:textId="77777777" w:rsidR="0042767C" w:rsidRDefault="0042767C">
      <w:pPr>
        <w:spacing w:after="0"/>
        <w:rPr>
          <w:rFonts w:eastAsiaTheme="minorEastAsia" w:cstheme="majorBidi"/>
          <w:b/>
          <w:bCs/>
          <w:snapToGrid w:val="0"/>
          <w:color w:val="auto"/>
          <w:sz w:val="24"/>
          <w:szCs w:val="22"/>
          <w:lang w:val="en-US" w:eastAsia="fr-FR"/>
        </w:rPr>
      </w:pPr>
      <w:r>
        <w:br w:type="page"/>
      </w:r>
    </w:p>
    <w:p w14:paraId="4F8F847F" w14:textId="0C3BB2C7" w:rsidR="00FA61B8" w:rsidRPr="00D416B5" w:rsidRDefault="00EB6DBF" w:rsidP="00E720E3">
      <w:pPr>
        <w:pStyle w:val="Heading1"/>
      </w:pPr>
      <w:bookmarkStart w:id="180" w:name="_Toc144815419"/>
      <w:r>
        <w:lastRenderedPageBreak/>
        <w:t>4</w:t>
      </w:r>
      <w:r w:rsidR="00255BCB" w:rsidRPr="00D416B5">
        <w:tab/>
      </w:r>
      <w:r w:rsidR="00FA61B8" w:rsidRPr="00D416B5">
        <w:t xml:space="preserve">Best practices available to control </w:t>
      </w:r>
      <w:r w:rsidR="00B71764">
        <w:t xml:space="preserve">emissions of </w:t>
      </w:r>
      <w:r w:rsidR="00B73E52">
        <w:t xml:space="preserve">HFC-23 </w:t>
      </w:r>
      <w:proofErr w:type="gramStart"/>
      <w:r w:rsidR="004B1CD1" w:rsidRPr="00D416B5">
        <w:t>by-product</w:t>
      </w:r>
      <w:bookmarkEnd w:id="180"/>
      <w:proofErr w:type="gramEnd"/>
    </w:p>
    <w:p w14:paraId="1E60EA16" w14:textId="1B5FE9C9" w:rsidR="003F0B87" w:rsidRPr="00CF396D" w:rsidRDefault="003F0B87" w:rsidP="00B22E58">
      <w:pPr>
        <w:pStyle w:val="Heading2"/>
      </w:pPr>
      <w:bookmarkStart w:id="181" w:name="_Toc144815420"/>
      <w:r w:rsidRPr="00CF396D">
        <w:t>4.1</w:t>
      </w:r>
      <w:r w:rsidRPr="00CF396D">
        <w:tab/>
      </w:r>
      <w:r w:rsidR="00CF396D" w:rsidRPr="00CF396D">
        <w:t xml:space="preserve">Technical measures to </w:t>
      </w:r>
      <w:r w:rsidR="0056160D">
        <w:t>control</w:t>
      </w:r>
      <w:r w:rsidR="00CF396D" w:rsidRPr="00CF396D">
        <w:t xml:space="preserve"> emissions of HFC-23</w:t>
      </w:r>
      <w:r w:rsidR="009F174B">
        <w:t xml:space="preserve"> </w:t>
      </w:r>
      <w:proofErr w:type="gramStart"/>
      <w:r w:rsidR="009F174B">
        <w:t>by-product</w:t>
      </w:r>
      <w:bookmarkEnd w:id="181"/>
      <w:proofErr w:type="gramEnd"/>
    </w:p>
    <w:p w14:paraId="35E079A6" w14:textId="155DAEA4" w:rsidR="00833C92" w:rsidRDefault="00833C92" w:rsidP="008A705D">
      <w:r>
        <w:t xml:space="preserve">This section responds to </w:t>
      </w:r>
      <w:r w:rsidR="00DC5A6A">
        <w:t>decision XXXIV/7 paragraph c</w:t>
      </w:r>
      <w:r w:rsidR="00BE34C8">
        <w:t>,</w:t>
      </w:r>
      <w:r w:rsidR="00DC5A6A">
        <w:t xml:space="preserve"> regarding best practices available to control emissions of HFC-23 by-product from </w:t>
      </w:r>
      <w:r w:rsidR="00B40E31">
        <w:t xml:space="preserve">facilities that </w:t>
      </w:r>
      <w:r w:rsidR="00B40E31" w:rsidRPr="00553BA3">
        <w:rPr>
          <w:lang w:val="en-AU" w:eastAsia="en-GB"/>
        </w:rPr>
        <w:t>manufacture Annex C</w:t>
      </w:r>
      <w:r w:rsidR="00B40E31">
        <w:rPr>
          <w:lang w:val="en-AU" w:eastAsia="en-GB"/>
        </w:rPr>
        <w:t xml:space="preserve"> HCFCs</w:t>
      </w:r>
      <w:r w:rsidR="00B40E31" w:rsidRPr="00553BA3">
        <w:rPr>
          <w:lang w:val="en-AU" w:eastAsia="en-GB"/>
        </w:rPr>
        <w:t xml:space="preserve"> or Annex F </w:t>
      </w:r>
      <w:r w:rsidR="00B40E31">
        <w:rPr>
          <w:lang w:val="en-AU" w:eastAsia="en-GB"/>
        </w:rPr>
        <w:t>HFCs.</w:t>
      </w:r>
    </w:p>
    <w:p w14:paraId="2534A59A" w14:textId="29C288D5" w:rsidR="00753346" w:rsidRDefault="009658B9" w:rsidP="009658B9">
      <w:r w:rsidRPr="009658B9">
        <w:t xml:space="preserve">Best practices available to control emissions </w:t>
      </w:r>
      <w:r w:rsidR="006B5410">
        <w:t xml:space="preserve">of HFC-23 by-product are consistent with those </w:t>
      </w:r>
      <w:r w:rsidR="00C81745">
        <w:t>used to control</w:t>
      </w:r>
      <w:r w:rsidR="00753346">
        <w:t xml:space="preserve"> </w:t>
      </w:r>
      <w:r w:rsidR="00693B9B">
        <w:t xml:space="preserve">other </w:t>
      </w:r>
      <w:r w:rsidR="00753346">
        <w:t>emission</w:t>
      </w:r>
      <w:r w:rsidR="00B63F3F">
        <w:t>s</w:t>
      </w:r>
      <w:r w:rsidR="00753346">
        <w:t xml:space="preserve"> associated with </w:t>
      </w:r>
      <w:r w:rsidR="00C81745">
        <w:t>chemical manufacturing</w:t>
      </w:r>
      <w:r w:rsidR="00753346">
        <w:t xml:space="preserve">. </w:t>
      </w:r>
    </w:p>
    <w:p w14:paraId="6AD459CA" w14:textId="7F82D99C" w:rsidR="009658B9" w:rsidRDefault="00753346" w:rsidP="009658B9">
      <w:r>
        <w:t xml:space="preserve">These </w:t>
      </w:r>
      <w:r w:rsidR="009658B9" w:rsidRPr="009658B9">
        <w:t xml:space="preserve">include optimising plant design, equipment, operation, maintenance; instrumentation and monitoring of process and emissions; training and instruction for plant operators; periodic mass balancing; technologies for destruction </w:t>
      </w:r>
      <w:r w:rsidR="000223ED">
        <w:t xml:space="preserve">(i.e., thermal oxidation) </w:t>
      </w:r>
      <w:r w:rsidR="009658B9" w:rsidRPr="009658B9">
        <w:t>or for separation and chemical transformation to treat unwanted co-products or by-products and abate their emissions; and regulatory controls to provide the economic framework to ensure any or all of the above emissions mitigation measures are implemented by operators, and to require emissions and other reporting.</w:t>
      </w:r>
    </w:p>
    <w:p w14:paraId="28E8DAF8" w14:textId="711DFD1A" w:rsidR="000223ED" w:rsidRDefault="00686732" w:rsidP="009658B9">
      <w:r w:rsidRPr="00686732">
        <w:t>Article 2J requires HFC-23 emissions generated in production facilities that manufacture Annex C, Group I, or Annex F substances to be destroyed to the extent practicable using technology approved by the Parties.</w:t>
      </w:r>
      <w:r>
        <w:t xml:space="preserve"> </w:t>
      </w:r>
      <w:r w:rsidR="000223ED">
        <w:t xml:space="preserve">Of the best practices available to control emissions, thermal oxidation is used as </w:t>
      </w:r>
      <w:r w:rsidR="00110C10">
        <w:t>an</w:t>
      </w:r>
      <w:r w:rsidR="000223ED">
        <w:t xml:space="preserve"> e</w:t>
      </w:r>
      <w:r w:rsidR="000223ED" w:rsidRPr="000223ED">
        <w:t>nd-of-pipe process that destroy</w:t>
      </w:r>
      <w:r w:rsidR="000223ED">
        <w:t>s</w:t>
      </w:r>
      <w:r w:rsidR="000223ED" w:rsidRPr="000223ED">
        <w:t xml:space="preserve"> unwanted by-products to environmentally acceptable substances</w:t>
      </w:r>
      <w:r w:rsidR="00110C10">
        <w:t>.</w:t>
      </w:r>
      <w:r w:rsidR="000223ED">
        <w:t xml:space="preserve"> </w:t>
      </w:r>
      <w:r w:rsidR="0089469E">
        <w:rPr>
          <w:rFonts w:eastAsia="Times New Roman"/>
          <w:color w:val="000000" w:themeColor="text1"/>
        </w:rPr>
        <w:t>When</w:t>
      </w:r>
      <w:r w:rsidR="0089469E" w:rsidRPr="004704AD">
        <w:rPr>
          <w:rFonts w:eastAsia="Times New Roman"/>
          <w:color w:val="000000" w:themeColor="text1"/>
        </w:rPr>
        <w:t xml:space="preserve"> </w:t>
      </w:r>
      <w:r w:rsidR="00C87EAB" w:rsidRPr="004704AD">
        <w:rPr>
          <w:rFonts w:eastAsia="Times New Roman"/>
          <w:color w:val="000000" w:themeColor="text1"/>
        </w:rPr>
        <w:t xml:space="preserve">a process includes an </w:t>
      </w:r>
      <w:r w:rsidR="007E1A9C">
        <w:rPr>
          <w:rFonts w:eastAsia="Times New Roman"/>
          <w:color w:val="000000" w:themeColor="text1"/>
        </w:rPr>
        <w:t xml:space="preserve">effectively operated </w:t>
      </w:r>
      <w:r w:rsidR="00C87EAB" w:rsidRPr="004704AD">
        <w:rPr>
          <w:rFonts w:eastAsia="Times New Roman"/>
          <w:color w:val="000000" w:themeColor="text1"/>
        </w:rPr>
        <w:t xml:space="preserve">HFC-23 mitigation step, e.g., thermal oxidation on the process vents containing HFC-23, emission rates of HFC-23 can be significantly lower than the HFC-23 generation rates </w:t>
      </w:r>
      <w:r w:rsidR="007E1A9C">
        <w:rPr>
          <w:rFonts w:eastAsia="Times New Roman"/>
          <w:color w:val="000000" w:themeColor="text1"/>
        </w:rPr>
        <w:t>because</w:t>
      </w:r>
      <w:r w:rsidR="007E1A9C" w:rsidRPr="004704AD">
        <w:rPr>
          <w:rFonts w:eastAsia="Times New Roman"/>
          <w:color w:val="000000" w:themeColor="text1"/>
        </w:rPr>
        <w:t xml:space="preserve"> </w:t>
      </w:r>
      <w:r w:rsidR="00C87EAB" w:rsidRPr="004704AD">
        <w:rPr>
          <w:rFonts w:eastAsia="Times New Roman"/>
          <w:color w:val="000000" w:themeColor="text1"/>
        </w:rPr>
        <w:t>destruction efficiencies can exceed 99%.</w:t>
      </w:r>
      <w:r w:rsidR="00110C10" w:rsidRPr="00110C10">
        <w:t xml:space="preserve"> </w:t>
      </w:r>
      <w:r w:rsidR="4B7FA68A">
        <w:t>The</w:t>
      </w:r>
      <w:r w:rsidR="00110C10">
        <w:t xml:space="preserve"> capital cost is estimated as ~</w:t>
      </w:r>
      <w:r w:rsidR="4B7FA68A">
        <w:t>US$1</w:t>
      </w:r>
      <w:r w:rsidR="00110C10">
        <w:t>.25</w:t>
      </w:r>
      <w:r w:rsidR="008031B6">
        <w:t>–</w:t>
      </w:r>
      <w:r w:rsidR="00110C10">
        <w:t>3.5 million, with annual operating costs ~</w:t>
      </w:r>
      <w:r w:rsidR="4B7FA68A">
        <w:t>US$300</w:t>
      </w:r>
      <w:r w:rsidR="00110C10">
        <w:t>,000</w:t>
      </w:r>
      <w:r w:rsidR="008031B6">
        <w:t>–</w:t>
      </w:r>
      <w:r w:rsidR="00110C10">
        <w:t>600,000.</w:t>
      </w:r>
    </w:p>
    <w:p w14:paraId="6F85854E" w14:textId="7AE2FE37" w:rsidR="009658B9" w:rsidRPr="009658B9" w:rsidRDefault="009658B9" w:rsidP="009658B9">
      <w:r w:rsidRPr="009658B9">
        <w:t>MCTOC</w:t>
      </w:r>
      <w:r w:rsidR="00AB6B22">
        <w:t xml:space="preserve"> elaborated </w:t>
      </w:r>
      <w:r w:rsidR="00C87EAB">
        <w:t>generic best</w:t>
      </w:r>
      <w:r w:rsidR="00AB6B22">
        <w:t xml:space="preserve"> </w:t>
      </w:r>
      <w:r w:rsidR="0005308D">
        <w:t xml:space="preserve">practices </w:t>
      </w:r>
      <w:r w:rsidR="00C87EAB">
        <w:t xml:space="preserve">available to control emissions </w:t>
      </w:r>
      <w:r w:rsidR="00AB6B22">
        <w:t>in its recent 2022 Assessment Report</w:t>
      </w:r>
      <w:r w:rsidR="002A7870">
        <w:t xml:space="preserve">, </w:t>
      </w:r>
      <w:r w:rsidR="005E61D2">
        <w:t>S</w:t>
      </w:r>
      <w:r w:rsidR="002A7870" w:rsidRPr="009658B9">
        <w:t>ection 2.5</w:t>
      </w:r>
      <w:r w:rsidR="002A7870">
        <w:t>,</w:t>
      </w:r>
      <w:r w:rsidR="002A7870" w:rsidRPr="002A7870">
        <w:t xml:space="preserve"> </w:t>
      </w:r>
      <w:r w:rsidR="002A7870" w:rsidRPr="009658B9">
        <w:t>on</w:t>
      </w:r>
      <w:r w:rsidR="002A7870" w:rsidRPr="009658B9">
        <w:rPr>
          <w:i/>
          <w:iCs/>
        </w:rPr>
        <w:t xml:space="preserve"> </w:t>
      </w:r>
      <w:r w:rsidR="002A7870">
        <w:t>p</w:t>
      </w:r>
      <w:r w:rsidR="002A7870" w:rsidRPr="009658B9">
        <w:t>roduction emissions and their mitigation</w:t>
      </w:r>
      <w:r w:rsidR="002A7870">
        <w:t xml:space="preserve">, which was reproduced </w:t>
      </w:r>
      <w:r w:rsidR="00AB6B22">
        <w:t>in it</w:t>
      </w:r>
      <w:r w:rsidRPr="009658B9">
        <w:t>s</w:t>
      </w:r>
      <w:r w:rsidR="00296CD9">
        <w:t xml:space="preserve"> recent</w:t>
      </w:r>
      <w:r w:rsidRPr="009658B9">
        <w:t xml:space="preserve"> response to decision XXXIV/5, paragraph b</w:t>
      </w:r>
      <w:r w:rsidR="005F1D4C">
        <w:t>,</w:t>
      </w:r>
      <w:r w:rsidR="006510D2">
        <w:t xml:space="preserve"> </w:t>
      </w:r>
      <w:r w:rsidR="005F1D4C">
        <w:t xml:space="preserve">and </w:t>
      </w:r>
      <w:r w:rsidR="0000200D">
        <w:t>is r</w:t>
      </w:r>
      <w:r w:rsidR="0000200D" w:rsidRPr="009658B9">
        <w:t xml:space="preserve">eproduced </w:t>
      </w:r>
      <w:r w:rsidR="0000200D">
        <w:t>again</w:t>
      </w:r>
      <w:r w:rsidR="005E61D2">
        <w:t xml:space="preserve"> below</w:t>
      </w:r>
      <w:r w:rsidRPr="009658B9">
        <w:t>.</w:t>
      </w:r>
    </w:p>
    <w:p w14:paraId="4BBF6C4A" w14:textId="0B08C9AB" w:rsidR="00A864C4" w:rsidRDefault="0005308D" w:rsidP="00B22E58">
      <w:pPr>
        <w:pStyle w:val="Heading3"/>
      </w:pPr>
      <w:bookmarkStart w:id="182" w:name="_Toc144815421"/>
      <w:r>
        <w:t>4.1.1</w:t>
      </w:r>
      <w:r>
        <w:tab/>
      </w:r>
      <w:r w:rsidR="00A864C4" w:rsidRPr="00A864C4">
        <w:t>Production emissions and their mitigation</w:t>
      </w:r>
      <w:bookmarkEnd w:id="182"/>
    </w:p>
    <w:p w14:paraId="7057E2F7" w14:textId="1394BA65" w:rsidR="009658B9" w:rsidRPr="009658B9" w:rsidRDefault="009658B9" w:rsidP="009658B9">
      <w:r w:rsidRPr="009658B9">
        <w:t xml:space="preserve">An emission is usually considered to be the release of a substance into the environment; although often used to describe gas releases to the atmosphere, they can also include substances released in solids or liquids that later transition to the atmosphere. For example, the HFC-23 emission from an HCFC-22 process may include both direct emissions of HFC-23 from a vent and HFC-23 degassed to atmosphere during subsequent treatment of the aqueous effluent. </w:t>
      </w:r>
    </w:p>
    <w:p w14:paraId="76AB11A4" w14:textId="77777777" w:rsidR="009658B9" w:rsidRPr="009658B9" w:rsidRDefault="009658B9" w:rsidP="009658B9">
      <w:r w:rsidRPr="009658B9">
        <w:t xml:space="preserve">In some processes, substances can be dissolved or entrained in some of the co-products and can then be released to the environment in the location where these co-products are subsequently stored and used, which is often remote from the plant that produced them. For example, HFC-23 can be dissolved or entrained in the co-produced hydrochloric acid on an HCFC-22 process. The dissolved or entrained HFC-23 is then degassed to atmosphere from locations where the hydrochloric acid is subsequently stored and used. This can result in a wide dispersal of the eventual HFC-23 transitions to atmosphere and an apparent proliferation of secondary HFC-23 emission sources. It should be noted that this is not additional by-production of HFC-23 from either the HCFC-22 process or at the point of emission. The quantity of HFC-23 released in these dispersed emissions can vary widely as the quantity involved is dependent on several factors involved in the design and operation of the producing plant. These dispersed emissions are expected to account for &lt;1% by weight of the total HFC-23 by-production of the HCFC-22 process. These dispersed emissions are typically unmitigated at point of release. </w:t>
      </w:r>
    </w:p>
    <w:p w14:paraId="1BD0C0C8" w14:textId="713F6EFA" w:rsidR="009658B9" w:rsidRPr="009658B9" w:rsidRDefault="009658B9" w:rsidP="009658B9">
      <w:r w:rsidRPr="009658B9">
        <w:t>Emissions can be of products, co-products, intermediates, feedstock, or by-products; which of these are being emitted will have an important bearing on how the operation mitigates those emissions.</w:t>
      </w:r>
    </w:p>
    <w:p w14:paraId="32808A67" w14:textId="012878F7" w:rsidR="009658B9" w:rsidRPr="0005308D" w:rsidRDefault="006D1072" w:rsidP="00B22E58">
      <w:pPr>
        <w:pStyle w:val="Heading3"/>
      </w:pPr>
      <w:bookmarkStart w:id="183" w:name="_Toc127453686"/>
      <w:bookmarkStart w:id="184" w:name="_Toc133326645"/>
      <w:bookmarkStart w:id="185" w:name="_Toc135986963"/>
      <w:bookmarkStart w:id="186" w:name="_Toc144815422"/>
      <w:r>
        <w:lastRenderedPageBreak/>
        <w:t>4.1.2</w:t>
      </w:r>
      <w:r w:rsidR="009658B9" w:rsidRPr="0005308D">
        <w:tab/>
        <w:t>Emission of products, co-products, intermediates, and feedstocks</w:t>
      </w:r>
      <w:bookmarkEnd w:id="183"/>
      <w:bookmarkEnd w:id="184"/>
      <w:bookmarkEnd w:id="185"/>
      <w:bookmarkEnd w:id="186"/>
    </w:p>
    <w:p w14:paraId="084A71C8" w14:textId="77777777" w:rsidR="009658B9" w:rsidRPr="009658B9" w:rsidRDefault="009658B9" w:rsidP="009658B9">
      <w:r w:rsidRPr="009658B9">
        <w:t xml:space="preserve">Emissions of products, co-products, intermediates, and feedstocks from processes are economically undesirable and the operators of the process will seek to minimise them. To achieve this the process will usually be designed, operated, monitored, and controlled to optimise feedstock to product ratios, and hence minimise product, co-product, intermediate and feedstock emissions within the limits of the plant design capability.  </w:t>
      </w:r>
    </w:p>
    <w:p w14:paraId="2AFBA966" w14:textId="77777777" w:rsidR="009658B9" w:rsidRPr="009658B9" w:rsidRDefault="009658B9" w:rsidP="009658B9">
      <w:r w:rsidRPr="009658B9">
        <w:t>Most processes will employ a range of elements of good practice for minimising emissions of feedstocks, intermediates, and products, such as:</w:t>
      </w:r>
    </w:p>
    <w:p w14:paraId="139E7A2F" w14:textId="77777777" w:rsidR="009658B9" w:rsidRPr="006D1072" w:rsidRDefault="1B7C2128" w:rsidP="006D1072">
      <w:pPr>
        <w:pStyle w:val="ListParagraph"/>
      </w:pPr>
      <w:r>
        <w:t xml:space="preserve">Operating instructions documenting how to consistently achieve the desired optimum </w:t>
      </w:r>
      <w:proofErr w:type="gramStart"/>
      <w:r>
        <w:t>operation</w:t>
      </w:r>
      <w:proofErr w:type="gramEnd"/>
      <w:r>
        <w:t xml:space="preserve"> </w:t>
      </w:r>
    </w:p>
    <w:p w14:paraId="41C22588" w14:textId="77777777" w:rsidR="009658B9" w:rsidRPr="006D1072" w:rsidRDefault="1B7C2128" w:rsidP="006D1072">
      <w:pPr>
        <w:pStyle w:val="ListParagraph"/>
      </w:pPr>
      <w:r>
        <w:t xml:space="preserve">Training </w:t>
      </w:r>
    </w:p>
    <w:p w14:paraId="50269EAF" w14:textId="77777777" w:rsidR="009658B9" w:rsidRPr="006D1072" w:rsidRDefault="1B7C2128" w:rsidP="006D1072">
      <w:pPr>
        <w:pStyle w:val="ListParagraph"/>
      </w:pPr>
      <w:r>
        <w:t xml:space="preserve">Instrumentation to allow suitable monitoring and control of the </w:t>
      </w:r>
      <w:proofErr w:type="gramStart"/>
      <w:r>
        <w:t>process</w:t>
      </w:r>
      <w:proofErr w:type="gramEnd"/>
      <w:r>
        <w:t xml:space="preserve">  </w:t>
      </w:r>
    </w:p>
    <w:p w14:paraId="74A275F7" w14:textId="77777777" w:rsidR="009658B9" w:rsidRPr="006D1072" w:rsidRDefault="1B7C2128" w:rsidP="006D1072">
      <w:pPr>
        <w:pStyle w:val="ListParagraph"/>
      </w:pPr>
      <w:r>
        <w:t>Routine sampling and analysis of raw material, product and solid and liquid effluent and vent streams</w:t>
      </w:r>
    </w:p>
    <w:p w14:paraId="17946F22" w14:textId="77777777" w:rsidR="009658B9" w:rsidRPr="006D1072" w:rsidRDefault="1B7C2128" w:rsidP="006D1072">
      <w:pPr>
        <w:pStyle w:val="ListParagraph"/>
      </w:pPr>
      <w:r>
        <w:t>Routinely recording, trending, and reviewing relative feedstock consumption and product production ratios</w:t>
      </w:r>
    </w:p>
    <w:p w14:paraId="34781C22" w14:textId="77777777" w:rsidR="009658B9" w:rsidRPr="006D1072" w:rsidRDefault="1B7C2128" w:rsidP="006D1072">
      <w:pPr>
        <w:pStyle w:val="ListParagraph"/>
      </w:pPr>
      <w:r>
        <w:t xml:space="preserve">Periodic plant mass balancing </w:t>
      </w:r>
    </w:p>
    <w:p w14:paraId="7EDC0157" w14:textId="77777777" w:rsidR="009658B9" w:rsidRPr="006D1072" w:rsidRDefault="1B7C2128" w:rsidP="006D1072">
      <w:pPr>
        <w:pStyle w:val="ListParagraph"/>
      </w:pPr>
      <w:r>
        <w:t>Plant tours</w:t>
      </w:r>
    </w:p>
    <w:p w14:paraId="592C6143" w14:textId="77777777" w:rsidR="009658B9" w:rsidRPr="006D1072" w:rsidRDefault="1B7C2128" w:rsidP="006D1072">
      <w:pPr>
        <w:pStyle w:val="ListParagraph"/>
      </w:pPr>
      <w:r>
        <w:t xml:space="preserve">Maintenance procedures including routine leak </w:t>
      </w:r>
      <w:proofErr w:type="gramStart"/>
      <w:r>
        <w:t>checking</w:t>
      </w:r>
      <w:proofErr w:type="gramEnd"/>
    </w:p>
    <w:p w14:paraId="169C2E85" w14:textId="77777777" w:rsidR="009658B9" w:rsidRPr="006D1072" w:rsidRDefault="1B7C2128" w:rsidP="006D1072">
      <w:pPr>
        <w:pStyle w:val="ListParagraph"/>
      </w:pPr>
      <w:r>
        <w:t>Consideration of inherent emissions when selecting equipment, e.g., seal-less pumps</w:t>
      </w:r>
    </w:p>
    <w:p w14:paraId="00B15C5E" w14:textId="77777777" w:rsidR="009658B9" w:rsidRPr="006D1072" w:rsidRDefault="1B7C2128" w:rsidP="006D1072">
      <w:pPr>
        <w:pStyle w:val="ListParagraph"/>
        <w:spacing w:after="240"/>
      </w:pPr>
      <w:r>
        <w:t xml:space="preserve">Consideration of the materials of construction. </w:t>
      </w:r>
    </w:p>
    <w:p w14:paraId="2F313088" w14:textId="77777777" w:rsidR="009658B9" w:rsidRPr="009658B9" w:rsidRDefault="009658B9" w:rsidP="009658B9">
      <w:r w:rsidRPr="009658B9">
        <w:t>The operator may even, in some cases, alter the physical design of the process to reduce these emissions if there is a suitable case to do so.</w:t>
      </w:r>
    </w:p>
    <w:p w14:paraId="0D1F9598" w14:textId="5D6346EE" w:rsidR="009658B9" w:rsidRPr="009658B9" w:rsidRDefault="006D1072" w:rsidP="00B22E58">
      <w:pPr>
        <w:pStyle w:val="Heading3"/>
      </w:pPr>
      <w:bookmarkStart w:id="187" w:name="_Toc119436534"/>
      <w:bookmarkStart w:id="188" w:name="_Toc127453687"/>
      <w:bookmarkStart w:id="189" w:name="_Toc133326646"/>
      <w:bookmarkStart w:id="190" w:name="_Toc135986964"/>
      <w:bookmarkStart w:id="191" w:name="_Toc144815423"/>
      <w:r>
        <w:t>4.1.3</w:t>
      </w:r>
      <w:r w:rsidR="009658B9" w:rsidRPr="009658B9">
        <w:tab/>
        <w:t>Emissions of unwanted by-products</w:t>
      </w:r>
      <w:bookmarkEnd w:id="187"/>
      <w:bookmarkEnd w:id="188"/>
      <w:bookmarkEnd w:id="189"/>
      <w:bookmarkEnd w:id="190"/>
      <w:bookmarkEnd w:id="191"/>
    </w:p>
    <w:p w14:paraId="0FBAB270" w14:textId="77777777" w:rsidR="009658B9" w:rsidRPr="009658B9" w:rsidRDefault="009658B9" w:rsidP="009658B9">
      <w:r w:rsidRPr="009658B9">
        <w:t xml:space="preserve">Emissions of unwanted by-products, and to a lesser extent low value co-products, is a different consideration. For financial reasons, a process will typically seek to minimise the formation of unwanted by-products because by doing so it will typically maximise its desired product to feedstock conversion ratios. Nevertheless, in some cases an increase in the rate of production of the desired product at the expense of a higher by-product production rate may be economically attractive. There would usually be a need to include additional equipment (such as destruction or separation and chemical transformation technologies), with further operating and maintenance costs to the process to mitigate these unwanted by-product emissions. However, the lack of a clear environmental, safety or economic drivers has often meant that, once produced, these unwanted by-products are emitted unabated.  </w:t>
      </w:r>
    </w:p>
    <w:p w14:paraId="085C3617" w14:textId="77777777" w:rsidR="009658B9" w:rsidRPr="009658B9" w:rsidRDefault="009658B9" w:rsidP="009658B9">
      <w:r w:rsidRPr="009658B9">
        <w:t>If there are no financial incentives, regulatory controls may be needed to ensure that the emissions of unwanted by-products produced by the process are minimised. Various techniques are possible to treat unwanted by-products to minimise their emission. These techniques are typically end-of-pipe processes that destroy or convert the unwanted by-products to environmentally acceptable substances; e.g., conversion of the HCl and HF to hydrochloric and hydrofluoric acids or salts such as NaF and NaCl using aqueous scrubbing systems; or the thermal oxidation of HCFCs to water, CO</w:t>
      </w:r>
      <w:r w:rsidRPr="009658B9">
        <w:rPr>
          <w:vertAlign w:val="subscript"/>
        </w:rPr>
        <w:t>2</w:t>
      </w:r>
      <w:r w:rsidRPr="009658B9">
        <w:t>, HCl and HF and the subsequent conversion of the HCl and HF to salts such as CaF</w:t>
      </w:r>
      <w:r w:rsidRPr="009658B9">
        <w:rPr>
          <w:vertAlign w:val="subscript"/>
        </w:rPr>
        <w:t>2</w:t>
      </w:r>
      <w:r w:rsidRPr="009658B9">
        <w:t xml:space="preserve"> and CaCl</w:t>
      </w:r>
      <w:r w:rsidRPr="009658B9">
        <w:rPr>
          <w:vertAlign w:val="subscript"/>
        </w:rPr>
        <w:t>2</w:t>
      </w:r>
      <w:r w:rsidRPr="009658B9">
        <w:t xml:space="preserve"> or in some cases the absorption of certain organic species on an absorbent (e.g., activated carbon) prior to appropriate disposal or regeneration of the absorbent. </w:t>
      </w:r>
    </w:p>
    <w:p w14:paraId="5493BF72" w14:textId="7167A8B7" w:rsidR="009658B9" w:rsidRPr="009658B9" w:rsidRDefault="005D7C76" w:rsidP="00B22E58">
      <w:pPr>
        <w:pStyle w:val="Heading3"/>
      </w:pPr>
      <w:bookmarkStart w:id="192" w:name="_Toc113319094"/>
      <w:bookmarkStart w:id="193" w:name="_Toc119436535"/>
      <w:bookmarkStart w:id="194" w:name="_Toc127453688"/>
      <w:bookmarkStart w:id="195" w:name="_Toc133326647"/>
      <w:bookmarkStart w:id="196" w:name="_Toc135986965"/>
      <w:bookmarkStart w:id="197" w:name="_Toc144815424"/>
      <w:r>
        <w:lastRenderedPageBreak/>
        <w:t>4.1.4</w:t>
      </w:r>
      <w:r w:rsidR="009658B9" w:rsidRPr="009658B9">
        <w:tab/>
        <w:t>Emissions monitoring</w:t>
      </w:r>
      <w:bookmarkEnd w:id="192"/>
      <w:bookmarkEnd w:id="193"/>
      <w:bookmarkEnd w:id="194"/>
      <w:bookmarkEnd w:id="195"/>
      <w:bookmarkEnd w:id="196"/>
      <w:bookmarkEnd w:id="197"/>
    </w:p>
    <w:p w14:paraId="43246B9E" w14:textId="77777777" w:rsidR="009658B9" w:rsidRPr="009658B9" w:rsidRDefault="009658B9" w:rsidP="009658B9">
      <w:r w:rsidRPr="009658B9">
        <w:t xml:space="preserve">The determination of emission rates by process operators can be complex often requiring the monitoring of the flow and composition of numerous process streams. The physical and chemical characterises of these streams may also present significant challenges to achieve a sufficiently reliable and accurate set of data. In additional it is difficult to obtain a complete coverage of all emission as, for example, fugitive (unintended) emission points (e.g., leaks from pipework, </w:t>
      </w:r>
      <w:proofErr w:type="gramStart"/>
      <w:r w:rsidRPr="009658B9">
        <w:t>flanges</w:t>
      </w:r>
      <w:proofErr w:type="gramEnd"/>
      <w:r w:rsidRPr="009658B9">
        <w:t xml:space="preserve"> or fittings) are not suitable for continuous measurement and usually must be estimated/determined by mass balancing the flows into and out of the process.  </w:t>
      </w:r>
    </w:p>
    <w:p w14:paraId="67415D8B" w14:textId="77777777" w:rsidR="009658B9" w:rsidRPr="009658B9" w:rsidRDefault="009658B9" w:rsidP="009658B9">
      <w:r w:rsidRPr="009658B9">
        <w:t xml:space="preserve">The ability of processes to monitor, and the accuracy of the determination of, their substance emissions rates will vary. Some modern suitably designed, operated and highly instrumented processes may have continuous flow and frequent composition monitoring of all relevant flows into and out of the plant and be able to consistently balance the inputs and outputs, including emissions, from the plant to a reasonably high degree of accuracy, less well instrumented and monitored plants, maybe only covering the major raw material, product and vent steams, are still likely to mass balance their process but will only be able to do so to a lower accuracy and will be less able to determine the chemical species and route of any emissions.  </w:t>
      </w:r>
    </w:p>
    <w:p w14:paraId="51AE92D5" w14:textId="77777777" w:rsidR="009658B9" w:rsidRPr="009658B9" w:rsidRDefault="009658B9" w:rsidP="009658B9">
      <w:r w:rsidRPr="009658B9">
        <w:t>Factors that affect the amount of instrumentation and the accuracy of the determination of emissions are numerous and include, for example:</w:t>
      </w:r>
    </w:p>
    <w:p w14:paraId="3143E074" w14:textId="77777777" w:rsidR="009658B9" w:rsidRPr="005D7C76" w:rsidRDefault="1B7C2128" w:rsidP="005D7C76">
      <w:pPr>
        <w:pStyle w:val="ListParagraph"/>
      </w:pPr>
      <w:r>
        <w:t xml:space="preserve">The age and design of the plant </w:t>
      </w:r>
    </w:p>
    <w:p w14:paraId="14068B46" w14:textId="77777777" w:rsidR="009658B9" w:rsidRPr="005D7C76" w:rsidRDefault="1B7C2128" w:rsidP="005D7C76">
      <w:pPr>
        <w:pStyle w:val="ListParagraph"/>
      </w:pPr>
      <w:r>
        <w:t xml:space="preserve">The presence (where in the process, for how long, with which other substances and in what physical state) of the chemical species being </w:t>
      </w:r>
      <w:proofErr w:type="gramStart"/>
      <w:r>
        <w:t>emitted</w:t>
      </w:r>
      <w:proofErr w:type="gramEnd"/>
    </w:p>
    <w:p w14:paraId="5A19BAB2" w14:textId="77777777" w:rsidR="009658B9" w:rsidRPr="005D7C76" w:rsidRDefault="1B7C2128" w:rsidP="005D7C76">
      <w:pPr>
        <w:pStyle w:val="ListParagraph"/>
      </w:pPr>
      <w:r>
        <w:t xml:space="preserve">The suitability of the measurement technique for the parameter to be </w:t>
      </w:r>
      <w:proofErr w:type="gramStart"/>
      <w:r>
        <w:t>measured</w:t>
      </w:r>
      <w:proofErr w:type="gramEnd"/>
    </w:p>
    <w:p w14:paraId="281C1655" w14:textId="77777777" w:rsidR="009658B9" w:rsidRPr="005D7C76" w:rsidRDefault="1B7C2128" w:rsidP="005D7C76">
      <w:pPr>
        <w:pStyle w:val="ListParagraph"/>
      </w:pPr>
      <w:r>
        <w:t xml:space="preserve">The degree of accuracy and frequency of measurements of the flows and compositions of the various feedstocks, products, and emission points </w:t>
      </w:r>
    </w:p>
    <w:p w14:paraId="58918249" w14:textId="77777777" w:rsidR="009658B9" w:rsidRPr="005D7C76" w:rsidRDefault="1B7C2128" w:rsidP="005D7C76">
      <w:pPr>
        <w:pStyle w:val="ListParagraph"/>
      </w:pPr>
      <w:r>
        <w:t xml:space="preserve">The number of possible (normal, emergency and fugitive) emission points to be </w:t>
      </w:r>
      <w:proofErr w:type="gramStart"/>
      <w:r>
        <w:t>monitored</w:t>
      </w:r>
      <w:proofErr w:type="gramEnd"/>
    </w:p>
    <w:p w14:paraId="61400854" w14:textId="77777777" w:rsidR="009658B9" w:rsidRPr="005D7C76" w:rsidRDefault="1B7C2128" w:rsidP="005D7C76">
      <w:pPr>
        <w:pStyle w:val="ListParagraph"/>
      </w:pPr>
      <w:r>
        <w:t xml:space="preserve">The percentage of the emission points </w:t>
      </w:r>
      <w:proofErr w:type="gramStart"/>
      <w:r>
        <w:t>monitored</w:t>
      </w:r>
      <w:proofErr w:type="gramEnd"/>
    </w:p>
    <w:p w14:paraId="708C683D" w14:textId="77777777" w:rsidR="009658B9" w:rsidRPr="005D7C76" w:rsidRDefault="1B7C2128" w:rsidP="005D7C76">
      <w:pPr>
        <w:pStyle w:val="ListParagraph"/>
      </w:pPr>
      <w:r>
        <w:t xml:space="preserve">The regulatory requirements to measure and document </w:t>
      </w:r>
      <w:proofErr w:type="gramStart"/>
      <w:r>
        <w:t>emissions</w:t>
      </w:r>
      <w:proofErr w:type="gramEnd"/>
      <w:r>
        <w:t xml:space="preserve"> </w:t>
      </w:r>
    </w:p>
    <w:p w14:paraId="5587D150" w14:textId="77777777" w:rsidR="009658B9" w:rsidRPr="005D7C76" w:rsidRDefault="1B7C2128" w:rsidP="005D7C76">
      <w:pPr>
        <w:pStyle w:val="ListParagraph"/>
        <w:spacing w:after="240"/>
      </w:pPr>
      <w:r>
        <w:t xml:space="preserve">The perceived economic value and hence resources expended by the operator to estimate, control, minimise, and mitigate emissions.  </w:t>
      </w:r>
    </w:p>
    <w:p w14:paraId="5675CC25" w14:textId="77777777" w:rsidR="009658B9" w:rsidRPr="009658B9" w:rsidRDefault="009658B9" w:rsidP="009658B9">
      <w:r w:rsidRPr="009658B9">
        <w:t>In general, the more resource and importance an operator places on determining emissions and the higher the completeness, reliability and accuracy of the data obtained from the plant, the more accurate the mass balance and hence the more accurate the determination of the emissions.</w:t>
      </w:r>
    </w:p>
    <w:p w14:paraId="0025785E" w14:textId="1FCC66E1" w:rsidR="009658B9" w:rsidRPr="009658B9" w:rsidRDefault="005D7C76" w:rsidP="00B22E58">
      <w:pPr>
        <w:pStyle w:val="Heading3"/>
      </w:pPr>
      <w:bookmarkStart w:id="198" w:name="_Toc119436536"/>
      <w:bookmarkStart w:id="199" w:name="_Toc127453689"/>
      <w:bookmarkStart w:id="200" w:name="_Toc133326648"/>
      <w:bookmarkStart w:id="201" w:name="_Toc135986966"/>
      <w:bookmarkStart w:id="202" w:name="_Toc144815425"/>
      <w:r>
        <w:t>4.1.5</w:t>
      </w:r>
      <w:r w:rsidR="009658B9" w:rsidRPr="009658B9">
        <w:tab/>
        <w:t>Emission reporting</w:t>
      </w:r>
      <w:bookmarkEnd w:id="198"/>
      <w:bookmarkEnd w:id="199"/>
      <w:bookmarkEnd w:id="200"/>
      <w:bookmarkEnd w:id="201"/>
      <w:bookmarkEnd w:id="202"/>
    </w:p>
    <w:p w14:paraId="38876838" w14:textId="77777777" w:rsidR="009658B9" w:rsidRPr="009658B9" w:rsidRDefault="009658B9" w:rsidP="009658B9">
      <w:r w:rsidRPr="009658B9">
        <w:t>Many national regulations require the operators of chemical processes to report the level of emissions from the production of a range of substances including many controlled substances. Many of these reports are publicly available although it is often difficult to derive an accurate emission factor as a percentage of the product produced as typically only incomplete data on production rates is publicly available.</w:t>
      </w:r>
    </w:p>
    <w:p w14:paraId="3DB5FD6B" w14:textId="77777777" w:rsidR="009658B9" w:rsidRPr="009658B9" w:rsidRDefault="009658B9" w:rsidP="009658B9">
      <w:r w:rsidRPr="009658B9">
        <w:lastRenderedPageBreak/>
        <w:t>There is also a requirement to report a basket of HFCs to the UNFCCC</w:t>
      </w:r>
      <w:r w:rsidRPr="009658B9">
        <w:rPr>
          <w:vertAlign w:val="superscript"/>
        </w:rPr>
        <w:footnoteReference w:id="65"/>
      </w:r>
      <w:r w:rsidRPr="009658B9">
        <w:t xml:space="preserve">; these emissions cover a different scope and often a different calculation methodology to the paragraph above as they include an estimation of emissions whilst in use and at end of life. </w:t>
      </w:r>
    </w:p>
    <w:p w14:paraId="1C0BBC7D" w14:textId="6577F11D" w:rsidR="003F0B87" w:rsidRPr="00413029" w:rsidRDefault="003F0B87" w:rsidP="00B22E58">
      <w:pPr>
        <w:pStyle w:val="Heading2"/>
      </w:pPr>
      <w:bookmarkStart w:id="203" w:name="_Toc144815426"/>
      <w:r>
        <w:t>4.2</w:t>
      </w:r>
      <w:r>
        <w:tab/>
      </w:r>
      <w:r w:rsidR="009932AE">
        <w:t>M</w:t>
      </w:r>
      <w:r w:rsidRPr="00413029">
        <w:t>easures</w:t>
      </w:r>
      <w:r w:rsidR="009932AE">
        <w:t xml:space="preserve"> by parties</w:t>
      </w:r>
      <w:r w:rsidRPr="00413029">
        <w:t xml:space="preserve"> to </w:t>
      </w:r>
      <w:r w:rsidR="000D5BD3">
        <w:t>control</w:t>
      </w:r>
      <w:r w:rsidRPr="00413029">
        <w:t xml:space="preserve"> emissions of HFC-23</w:t>
      </w:r>
      <w:r w:rsidR="00FE53E7">
        <w:t xml:space="preserve"> </w:t>
      </w:r>
      <w:proofErr w:type="gramStart"/>
      <w:r w:rsidR="00FE53E7">
        <w:t>by-product</w:t>
      </w:r>
      <w:bookmarkEnd w:id="203"/>
      <w:proofErr w:type="gramEnd"/>
    </w:p>
    <w:p w14:paraId="15991436" w14:textId="29915559" w:rsidR="0056160D" w:rsidRDefault="0056160D" w:rsidP="003F0B87">
      <w:r>
        <w:t>Th</w:t>
      </w:r>
      <w:r w:rsidR="00183ED8">
        <w:t>is</w:t>
      </w:r>
      <w:r>
        <w:t xml:space="preserve"> section summarises </w:t>
      </w:r>
      <w:r w:rsidR="00C76095">
        <w:t>a sample of</w:t>
      </w:r>
      <w:r>
        <w:t xml:space="preserve"> </w:t>
      </w:r>
      <w:r w:rsidR="00D47CFD">
        <w:t xml:space="preserve">various </w:t>
      </w:r>
      <w:r>
        <w:t>measures</w:t>
      </w:r>
      <w:r w:rsidR="00FE53E7">
        <w:t xml:space="preserve"> </w:t>
      </w:r>
      <w:r w:rsidR="00B63F3F">
        <w:t xml:space="preserve">implemented or </w:t>
      </w:r>
      <w:r w:rsidR="00A42C53">
        <w:t xml:space="preserve">being implemented </w:t>
      </w:r>
      <w:r w:rsidR="009932AE">
        <w:t xml:space="preserve">by parties </w:t>
      </w:r>
      <w:r w:rsidR="00FE53E7">
        <w:t>to control emissions of HFC-23 by-product</w:t>
      </w:r>
      <w:r w:rsidR="00183ED8">
        <w:t xml:space="preserve">. This </w:t>
      </w:r>
      <w:r w:rsidR="000F1863">
        <w:t xml:space="preserve">summary </w:t>
      </w:r>
      <w:r w:rsidR="00183ED8">
        <w:t>is non-exhaustive</w:t>
      </w:r>
      <w:r w:rsidR="000F1863">
        <w:t>.</w:t>
      </w:r>
    </w:p>
    <w:p w14:paraId="00A196F0" w14:textId="55A4AE65" w:rsidR="00F5719F" w:rsidRDefault="00C8169A" w:rsidP="00B22E58">
      <w:pPr>
        <w:pStyle w:val="Heading3"/>
      </w:pPr>
      <w:bookmarkStart w:id="204" w:name="_Toc144815427"/>
      <w:r>
        <w:t>4.2.1</w:t>
      </w:r>
      <w:r>
        <w:tab/>
      </w:r>
      <w:r w:rsidR="00F5719F">
        <w:t>Argentina</w:t>
      </w:r>
      <w:bookmarkEnd w:id="204"/>
    </w:p>
    <w:p w14:paraId="6BA54CBB" w14:textId="790E4E99" w:rsidR="00F5719F" w:rsidRDefault="00844F3D" w:rsidP="003F0B87">
      <w:r>
        <w:t xml:space="preserve">As </w:t>
      </w:r>
      <w:r w:rsidR="00CF5480">
        <w:t>det</w:t>
      </w:r>
      <w:r w:rsidR="00FF2BD2">
        <w:t>ailed</w:t>
      </w:r>
      <w:r>
        <w:t xml:space="preserve"> in the May 2023 </w:t>
      </w:r>
      <w:r w:rsidR="0073623C">
        <w:t>TEAP RTF Report</w:t>
      </w:r>
      <w:r w:rsidR="00595287">
        <w:t xml:space="preserve">, </w:t>
      </w:r>
      <w:r w:rsidR="00CF5480" w:rsidRPr="00CF5480">
        <w:t>Argentina ratified the Kigali Amendment on 22 November 2019 and submitted a project proposal via UNIDO to enable compliance with the HFC-23 by-product control obligations of the Kigali Amendment.</w:t>
      </w:r>
      <w:r w:rsidR="00FF2BD2">
        <w:t xml:space="preserve"> </w:t>
      </w:r>
      <w:r w:rsidR="001E13F3" w:rsidRPr="001E13F3">
        <w:t>At its 87</w:t>
      </w:r>
      <w:r w:rsidR="001E13F3" w:rsidRPr="001E13F3">
        <w:rPr>
          <w:vertAlign w:val="superscript"/>
        </w:rPr>
        <w:t>th</w:t>
      </w:r>
      <w:r w:rsidR="001E13F3" w:rsidRPr="001E13F3">
        <w:t xml:space="preserve"> meeting, ExCom</w:t>
      </w:r>
      <w:r w:rsidR="001E13F3" w:rsidRPr="001E13F3">
        <w:rPr>
          <w:i/>
          <w:iCs/>
        </w:rPr>
        <w:t xml:space="preserve"> inter alia </w:t>
      </w:r>
      <w:r w:rsidR="001E13F3" w:rsidRPr="001E13F3">
        <w:t xml:space="preserve">approved in principle </w:t>
      </w:r>
      <w:r w:rsidR="00E938DF">
        <w:t>funding and</w:t>
      </w:r>
      <w:r w:rsidR="001E13F3" w:rsidRPr="001E13F3">
        <w:t xml:space="preserve"> support costs, to enable Argentina to comply with the HFC-23 by-product emission control obligations under the Kigali Amendment</w:t>
      </w:r>
      <w:r w:rsidR="00E938DF">
        <w:t>.</w:t>
      </w:r>
      <w:r w:rsidR="00E847E0">
        <w:t xml:space="preserve"> At its 91</w:t>
      </w:r>
      <w:r w:rsidR="00E847E0" w:rsidRPr="00E847E0">
        <w:rPr>
          <w:vertAlign w:val="superscript"/>
        </w:rPr>
        <w:t>st</w:t>
      </w:r>
      <w:r w:rsidR="00E847E0">
        <w:t xml:space="preserve"> meeting, </w:t>
      </w:r>
      <w:r w:rsidR="00E847E0" w:rsidRPr="00E847E0">
        <w:t xml:space="preserve">ExCom agreed to consider the draft of agreement </w:t>
      </w:r>
      <w:r w:rsidR="009343DF">
        <w:t>for</w:t>
      </w:r>
      <w:r w:rsidR="00E847E0" w:rsidRPr="00E847E0">
        <w:t xml:space="preserve"> funding </w:t>
      </w:r>
      <w:r w:rsidR="00613E4D">
        <w:t>for</w:t>
      </w:r>
      <w:r w:rsidR="00E847E0" w:rsidRPr="00E847E0">
        <w:t xml:space="preserve"> control of emissions of HFC-23 generated in the production of HCFC-22</w:t>
      </w:r>
      <w:r w:rsidR="00FD03C6">
        <w:t>.</w:t>
      </w:r>
    </w:p>
    <w:p w14:paraId="14D92928" w14:textId="08EE9AE8" w:rsidR="003F0B87" w:rsidRDefault="00C8169A" w:rsidP="00B22E58">
      <w:pPr>
        <w:pStyle w:val="Heading3"/>
      </w:pPr>
      <w:bookmarkStart w:id="205" w:name="_Toc144815428"/>
      <w:r>
        <w:t>4.2.2</w:t>
      </w:r>
      <w:r>
        <w:tab/>
      </w:r>
      <w:r w:rsidR="003F0B87">
        <w:t>China</w:t>
      </w:r>
      <w:bookmarkEnd w:id="205"/>
    </w:p>
    <w:p w14:paraId="655C697D" w14:textId="127CC825" w:rsidR="00F75EB2" w:rsidRDefault="008A472C" w:rsidP="008206AB">
      <w:pPr>
        <w:rPr>
          <w:lang w:val="en-US" w:eastAsia="ja-JP"/>
        </w:rPr>
      </w:pPr>
      <w:r>
        <w:rPr>
          <w:lang w:val="en-US" w:eastAsia="ja-JP"/>
        </w:rPr>
        <w:t xml:space="preserve">As detailed in the May 2023 TEAP RTF Report, </w:t>
      </w:r>
      <w:r w:rsidR="008206AB" w:rsidRPr="008206AB">
        <w:rPr>
          <w:lang w:val="en-US" w:eastAsia="ja-JP"/>
        </w:rPr>
        <w:t>China supports the incineration and conversion of HFC-23</w:t>
      </w:r>
      <w:r w:rsidR="006F588C">
        <w:rPr>
          <w:lang w:val="en-US" w:eastAsia="ja-JP"/>
        </w:rPr>
        <w:t xml:space="preserve"> by-product</w:t>
      </w:r>
      <w:r w:rsidR="008206AB" w:rsidRPr="008206AB">
        <w:rPr>
          <w:lang w:val="en-US" w:eastAsia="ja-JP"/>
        </w:rPr>
        <w:t xml:space="preserve"> </w:t>
      </w:r>
      <w:r w:rsidR="008206AB">
        <w:rPr>
          <w:lang w:val="en-US" w:eastAsia="ja-JP"/>
        </w:rPr>
        <w:t>generated</w:t>
      </w:r>
      <w:r w:rsidR="008206AB" w:rsidRPr="008206AB">
        <w:rPr>
          <w:lang w:val="en-US" w:eastAsia="ja-JP"/>
        </w:rPr>
        <w:t xml:space="preserve"> by valid HCFC-22 production capacities </w:t>
      </w:r>
      <w:r>
        <w:rPr>
          <w:lang w:val="en-US" w:eastAsia="ja-JP"/>
        </w:rPr>
        <w:t xml:space="preserve">that were </w:t>
      </w:r>
      <w:proofErr w:type="spellStart"/>
      <w:r w:rsidR="008206AB" w:rsidRPr="008206AB">
        <w:rPr>
          <w:lang w:val="en-US" w:eastAsia="ja-JP"/>
        </w:rPr>
        <w:t>recognised</w:t>
      </w:r>
      <w:proofErr w:type="spellEnd"/>
      <w:r w:rsidR="008206AB" w:rsidRPr="008206AB">
        <w:rPr>
          <w:lang w:val="en-US" w:eastAsia="ja-JP"/>
        </w:rPr>
        <w:t xml:space="preserve"> by </w:t>
      </w:r>
      <w:r w:rsidR="00862519">
        <w:rPr>
          <w:lang w:val="en-US" w:eastAsia="ja-JP"/>
        </w:rPr>
        <w:t xml:space="preserve">the </w:t>
      </w:r>
      <w:r w:rsidR="008206AB" w:rsidRPr="008206AB">
        <w:rPr>
          <w:lang w:val="en-US" w:eastAsia="ja-JP"/>
        </w:rPr>
        <w:t xml:space="preserve">then Ministry of Environmental Protection before April 27, 2015, when </w:t>
      </w:r>
      <w:r w:rsidR="008206AB" w:rsidRPr="00FA638B">
        <w:rPr>
          <w:i/>
          <w:iCs/>
          <w:lang w:val="en-US" w:eastAsia="ja-JP"/>
        </w:rPr>
        <w:t>Supplementary Circular on Strict Control of New, Reconstruction and Expansion of HCFCs Production Facilities</w:t>
      </w:r>
      <w:r w:rsidR="008206AB" w:rsidRPr="008206AB">
        <w:rPr>
          <w:lang w:val="en-US" w:eastAsia="ja-JP"/>
        </w:rPr>
        <w:t xml:space="preserve"> was issued. From 2014 to 2019, China provided financial subsidies for the operation of HFC-23 destruction facilities of the HCFC-22 manufacturers.</w:t>
      </w:r>
      <w:r w:rsidR="006E62A9">
        <w:rPr>
          <w:lang w:val="en-US" w:eastAsia="ja-JP"/>
        </w:rPr>
        <w:t xml:space="preserve"> </w:t>
      </w:r>
      <w:r w:rsidR="00B4774F">
        <w:rPr>
          <w:lang w:val="en-US" w:eastAsia="ja-JP"/>
        </w:rPr>
        <w:t xml:space="preserve">Citing information reported in 2020 TEAP RTF Report, </w:t>
      </w:r>
      <w:r w:rsidR="00B4774F" w:rsidRPr="00703183">
        <w:rPr>
          <w:lang w:val="en-US" w:eastAsia="ja-JP"/>
        </w:rPr>
        <w:t>11 HCFC-22 production plants in China applied for government subsidies, with production of HCFC-22 of 598,098 t.</w:t>
      </w:r>
    </w:p>
    <w:p w14:paraId="786EA8A7" w14:textId="77777777" w:rsidR="00AA0301" w:rsidRPr="000767C9" w:rsidRDefault="00AA0301" w:rsidP="00AA0301">
      <w:pPr>
        <w:rPr>
          <w:lang w:eastAsia="ja-JP"/>
        </w:rPr>
      </w:pPr>
      <w:r w:rsidRPr="000767C9">
        <w:rPr>
          <w:lang w:eastAsia="ja-JP"/>
        </w:rPr>
        <w:t>UNEP/</w:t>
      </w:r>
      <w:proofErr w:type="spellStart"/>
      <w:r w:rsidRPr="000767C9">
        <w:rPr>
          <w:lang w:eastAsia="ja-JP"/>
        </w:rPr>
        <w:t>OzL.Pro</w:t>
      </w:r>
      <w:proofErr w:type="spellEnd"/>
      <w:r w:rsidRPr="000767C9">
        <w:rPr>
          <w:lang w:eastAsia="ja-JP"/>
        </w:rPr>
        <w:t xml:space="preserve">/ExCom/84/74, paragraph 12, </w:t>
      </w:r>
      <w:r>
        <w:rPr>
          <w:lang w:eastAsia="ja-JP"/>
        </w:rPr>
        <w:t>states</w:t>
      </w:r>
      <w:r w:rsidRPr="000767C9">
        <w:rPr>
          <w:lang w:eastAsia="ja-JP"/>
        </w:rPr>
        <w:t>: “</w:t>
      </w:r>
      <w:r w:rsidRPr="0017401D">
        <w:rPr>
          <w:i/>
          <w:iCs/>
          <w:lang w:eastAsia="ja-JP"/>
        </w:rPr>
        <w:t xml:space="preserve">The verification report had included national information on the management of HFC-23 by-product generated in all HCFC-22 feedstock production lines established after 2010. In 2018, 99.8 per cent of the HFC-23 generated at all HCFC-22 production plants, including the integrated facilities, had been incinerated or collected, </w:t>
      </w:r>
      <w:proofErr w:type="gramStart"/>
      <w:r w:rsidRPr="0017401D">
        <w:rPr>
          <w:i/>
          <w:iCs/>
          <w:lang w:eastAsia="ja-JP"/>
        </w:rPr>
        <w:t>stored</w:t>
      </w:r>
      <w:proofErr w:type="gramEnd"/>
      <w:r w:rsidRPr="0017401D">
        <w:rPr>
          <w:i/>
          <w:iCs/>
          <w:lang w:eastAsia="ja-JP"/>
        </w:rPr>
        <w:t xml:space="preserve"> and sold, and 0.22 per cent had been vented.</w:t>
      </w:r>
      <w:r w:rsidRPr="000767C9">
        <w:rPr>
          <w:lang w:eastAsia="ja-JP"/>
        </w:rPr>
        <w:t>”</w:t>
      </w:r>
    </w:p>
    <w:p w14:paraId="08AC4278" w14:textId="45971B1D" w:rsidR="008206AB" w:rsidRDefault="006E62A9" w:rsidP="008206AB">
      <w:pPr>
        <w:rPr>
          <w:lang w:eastAsia="ja-JP"/>
        </w:rPr>
      </w:pPr>
      <w:r w:rsidRPr="006E62A9">
        <w:rPr>
          <w:lang w:eastAsia="ja-JP"/>
        </w:rPr>
        <w:t xml:space="preserve">In September 2021, </w:t>
      </w:r>
      <w:r w:rsidR="00F81C49" w:rsidRPr="00F81C49">
        <w:rPr>
          <w:lang w:eastAsia="ja-JP"/>
        </w:rPr>
        <w:t xml:space="preserve">China’s Ministry of Ecology and Environment </w:t>
      </w:r>
      <w:r w:rsidRPr="006E62A9">
        <w:rPr>
          <w:lang w:eastAsia="ja-JP"/>
        </w:rPr>
        <w:t xml:space="preserve">issued </w:t>
      </w:r>
      <w:r w:rsidR="00F81C49" w:rsidRPr="00F81C49">
        <w:rPr>
          <w:lang w:eastAsia="ja-JP"/>
        </w:rPr>
        <w:t xml:space="preserve">the </w:t>
      </w:r>
      <w:r w:rsidR="00F81C49" w:rsidRPr="1BD69BD3">
        <w:rPr>
          <w:i/>
          <w:iCs/>
          <w:lang w:eastAsia="ja-JP"/>
        </w:rPr>
        <w:t>Circular on Controlling the Emissions of HFC-23 By-products</w:t>
      </w:r>
      <w:r w:rsidR="00F81C49">
        <w:rPr>
          <w:lang w:eastAsia="ja-JP"/>
        </w:rPr>
        <w:t>,</w:t>
      </w:r>
      <w:r w:rsidR="00F81C49" w:rsidRPr="006E62A9">
        <w:rPr>
          <w:lang w:eastAsia="ja-JP"/>
        </w:rPr>
        <w:t xml:space="preserve"> </w:t>
      </w:r>
      <w:r w:rsidR="006A4FD4">
        <w:rPr>
          <w:lang w:eastAsia="ja-JP"/>
        </w:rPr>
        <w:t>which requires</w:t>
      </w:r>
      <w:r w:rsidRPr="006E62A9">
        <w:rPr>
          <w:lang w:eastAsia="ja-JP"/>
        </w:rPr>
        <w:t xml:space="preserve"> the destruction, to the extent practicable, of HFC-23 by-product from HCFC-22 and HFC production facilities</w:t>
      </w:r>
      <w:r w:rsidR="00B143DC" w:rsidRPr="00B143DC">
        <w:rPr>
          <w:lang w:eastAsia="ja-JP"/>
        </w:rPr>
        <w:t xml:space="preserve"> </w:t>
      </w:r>
      <w:r w:rsidR="00B143DC" w:rsidRPr="00F75EB2">
        <w:rPr>
          <w:lang w:eastAsia="ja-JP"/>
        </w:rPr>
        <w:t>using technology approved by the Parties to the Montreal Protocol</w:t>
      </w:r>
      <w:r w:rsidRPr="006E62A9">
        <w:rPr>
          <w:lang w:eastAsia="ja-JP"/>
        </w:rPr>
        <w:t>.</w:t>
      </w:r>
      <w:r w:rsidR="00F81C49">
        <w:rPr>
          <w:lang w:eastAsia="ja-JP"/>
        </w:rPr>
        <w:t xml:space="preserve"> </w:t>
      </w:r>
      <w:r w:rsidR="000A1B05">
        <w:rPr>
          <w:lang w:eastAsia="ja-JP"/>
        </w:rPr>
        <w:t>C</w:t>
      </w:r>
      <w:r w:rsidR="000A1B05" w:rsidRPr="000A1B05">
        <w:rPr>
          <w:lang w:eastAsia="ja-JP"/>
        </w:rPr>
        <w:t xml:space="preserve">ompanies </w:t>
      </w:r>
      <w:r w:rsidR="000A1B05">
        <w:rPr>
          <w:lang w:eastAsia="ja-JP"/>
        </w:rPr>
        <w:t>are required to</w:t>
      </w:r>
      <w:r w:rsidR="000A1B05" w:rsidRPr="000A1B05">
        <w:rPr>
          <w:lang w:eastAsia="ja-JP"/>
        </w:rPr>
        <w:t xml:space="preserve"> install HFC-23 storage facilities or take other measures to avoid </w:t>
      </w:r>
      <w:r w:rsidR="00726DB1">
        <w:rPr>
          <w:lang w:eastAsia="ja-JP"/>
        </w:rPr>
        <w:t>potential</w:t>
      </w:r>
      <w:r w:rsidR="000A1B05" w:rsidRPr="000A1B05">
        <w:rPr>
          <w:lang w:eastAsia="ja-JP"/>
        </w:rPr>
        <w:t xml:space="preserve"> HFC-23 emissions.</w:t>
      </w:r>
      <w:r w:rsidR="00136742">
        <w:rPr>
          <w:lang w:eastAsia="ja-JP"/>
        </w:rPr>
        <w:t xml:space="preserve"> T</w:t>
      </w:r>
      <w:r w:rsidR="000A1B05" w:rsidRPr="000A1B05">
        <w:rPr>
          <w:lang w:eastAsia="ja-JP"/>
        </w:rPr>
        <w:t>he HCFC-22 or HFC production processes must be paused to avoid HFC-23 emissions</w:t>
      </w:r>
      <w:r w:rsidR="00136742" w:rsidRPr="00136742">
        <w:rPr>
          <w:lang w:eastAsia="ja-JP"/>
        </w:rPr>
        <w:t xml:space="preserve"> </w:t>
      </w:r>
      <w:r w:rsidR="00136742">
        <w:rPr>
          <w:lang w:eastAsia="ja-JP"/>
        </w:rPr>
        <w:t>if</w:t>
      </w:r>
      <w:r w:rsidR="00136742" w:rsidRPr="000A1B05">
        <w:rPr>
          <w:lang w:eastAsia="ja-JP"/>
        </w:rPr>
        <w:t xml:space="preserve"> HFC-23 destruction and storage are </w:t>
      </w:r>
      <w:r w:rsidR="00136742">
        <w:rPr>
          <w:lang w:eastAsia="ja-JP"/>
        </w:rPr>
        <w:t>not functioning</w:t>
      </w:r>
      <w:r w:rsidR="000A1B05" w:rsidRPr="000A1B05">
        <w:rPr>
          <w:lang w:eastAsia="ja-JP"/>
        </w:rPr>
        <w:t xml:space="preserve">. </w:t>
      </w:r>
      <w:r w:rsidR="00136742">
        <w:rPr>
          <w:lang w:eastAsia="ja-JP"/>
        </w:rPr>
        <w:t>T</w:t>
      </w:r>
      <w:r w:rsidR="000A1B05" w:rsidRPr="000A1B05">
        <w:rPr>
          <w:lang w:eastAsia="ja-JP"/>
        </w:rPr>
        <w:t xml:space="preserve">echnology innovation </w:t>
      </w:r>
      <w:r w:rsidR="00136742">
        <w:rPr>
          <w:lang w:eastAsia="ja-JP"/>
        </w:rPr>
        <w:t xml:space="preserve">is also encouraged </w:t>
      </w:r>
      <w:r w:rsidR="000A1B05" w:rsidRPr="000A1B05">
        <w:rPr>
          <w:lang w:eastAsia="ja-JP"/>
        </w:rPr>
        <w:t>to reduce the rate of HFC-23 generation as a by-product and promote resource utili</w:t>
      </w:r>
      <w:r w:rsidR="00136742">
        <w:rPr>
          <w:lang w:eastAsia="ja-JP"/>
        </w:rPr>
        <w:t>s</w:t>
      </w:r>
      <w:r w:rsidR="000A1B05" w:rsidRPr="000A1B05">
        <w:rPr>
          <w:lang w:eastAsia="ja-JP"/>
        </w:rPr>
        <w:t>ation of HFC-23 as a feedstock.</w:t>
      </w:r>
      <w:r w:rsidR="004D245C">
        <w:rPr>
          <w:rStyle w:val="FootnoteReference"/>
          <w:lang w:eastAsia="ja-JP"/>
        </w:rPr>
        <w:footnoteReference w:id="66"/>
      </w:r>
    </w:p>
    <w:p w14:paraId="330C1AF9" w14:textId="1A27DC15" w:rsidR="00F5719F" w:rsidRPr="00060D52" w:rsidRDefault="00C8169A" w:rsidP="00B22E58">
      <w:pPr>
        <w:pStyle w:val="Heading3"/>
      </w:pPr>
      <w:bookmarkStart w:id="206" w:name="_Toc144815429"/>
      <w:r>
        <w:lastRenderedPageBreak/>
        <w:t>4.2.3</w:t>
      </w:r>
      <w:r>
        <w:tab/>
      </w:r>
      <w:r w:rsidR="00F5719F" w:rsidRPr="00060D52">
        <w:t>E</w:t>
      </w:r>
      <w:r w:rsidR="005C22D9">
        <w:t>uropean Union and United Kingdom</w:t>
      </w:r>
      <w:bookmarkEnd w:id="206"/>
    </w:p>
    <w:p w14:paraId="72739566" w14:textId="4A8C312A" w:rsidR="00F5719F" w:rsidRPr="00060D52" w:rsidRDefault="00F5719F" w:rsidP="00F5719F">
      <w:pPr>
        <w:rPr>
          <w:szCs w:val="22"/>
        </w:rPr>
      </w:pPr>
      <w:r w:rsidRPr="00404ED4">
        <w:rPr>
          <w:rFonts w:eastAsia="ArialMT"/>
          <w:color w:val="000000" w:themeColor="text1"/>
          <w:szCs w:val="22"/>
        </w:rPr>
        <w:t>Article 7 of the F-gas regulation (EU 517/2014) imposes requirements on producers to take all necessary precautions to limit emissions of F</w:t>
      </w:r>
      <w:r w:rsidR="001675C1">
        <w:rPr>
          <w:rFonts w:eastAsia="ArialMT"/>
          <w:color w:val="000000" w:themeColor="text1"/>
          <w:szCs w:val="22"/>
        </w:rPr>
        <w:t>-</w:t>
      </w:r>
      <w:r w:rsidRPr="00404ED4">
        <w:rPr>
          <w:rFonts w:eastAsia="ArialMT"/>
          <w:color w:val="000000" w:themeColor="text1"/>
          <w:szCs w:val="22"/>
        </w:rPr>
        <w:t>gases in their production, transport, and storage. Furthermore, this provision overlaps with the Industrial Emissions Directive (2010/75/EU) and imposed no new requirements.</w:t>
      </w:r>
      <w:r w:rsidRPr="00404ED4">
        <w:rPr>
          <w:rFonts w:eastAsia="ArialMT"/>
          <w:color w:val="000000" w:themeColor="text1"/>
          <w:szCs w:val="22"/>
          <w:vertAlign w:val="superscript"/>
        </w:rPr>
        <w:t xml:space="preserve"> </w:t>
      </w:r>
    </w:p>
    <w:p w14:paraId="57376D2E" w14:textId="4808BC55" w:rsidR="00F5719F" w:rsidRPr="00060D52" w:rsidRDefault="00F5719F" w:rsidP="00F5719F">
      <w:pPr>
        <w:rPr>
          <w:szCs w:val="22"/>
        </w:rPr>
      </w:pPr>
      <w:r w:rsidRPr="00404ED4">
        <w:rPr>
          <w:rFonts w:eastAsia="ArialMT"/>
          <w:color w:val="000000" w:themeColor="text1"/>
          <w:szCs w:val="22"/>
        </w:rPr>
        <w:t>Article 7 also required producers or importers, if placing on the market F</w:t>
      </w:r>
      <w:r w:rsidR="00C8169A">
        <w:rPr>
          <w:rFonts w:eastAsia="ArialMT"/>
          <w:color w:val="000000" w:themeColor="text1"/>
          <w:szCs w:val="22"/>
        </w:rPr>
        <w:t>-</w:t>
      </w:r>
      <w:r w:rsidRPr="00404ED4">
        <w:rPr>
          <w:rFonts w:eastAsia="ArialMT"/>
          <w:color w:val="000000" w:themeColor="text1"/>
          <w:szCs w:val="22"/>
        </w:rPr>
        <w:t>gases or substances listed in Annex II, to provide evidence of the capture and destruction of any HFC-23 produced as a by-product in the manufacture of F</w:t>
      </w:r>
      <w:r w:rsidR="00C8169A">
        <w:rPr>
          <w:rFonts w:eastAsia="ArialMT"/>
          <w:color w:val="000000" w:themeColor="text1"/>
          <w:szCs w:val="22"/>
        </w:rPr>
        <w:t>-</w:t>
      </w:r>
      <w:r w:rsidRPr="00404ED4">
        <w:rPr>
          <w:rFonts w:eastAsia="ArialMT"/>
          <w:color w:val="000000" w:themeColor="text1"/>
          <w:szCs w:val="22"/>
        </w:rPr>
        <w:t>gases, where relevant.</w:t>
      </w:r>
    </w:p>
    <w:p w14:paraId="2CB79CF4" w14:textId="5A768E4D" w:rsidR="00F5719F" w:rsidRDefault="00C8169A" w:rsidP="00B22E58">
      <w:pPr>
        <w:pStyle w:val="Heading3"/>
      </w:pPr>
      <w:bookmarkStart w:id="207" w:name="_Toc144815430"/>
      <w:r>
        <w:t>4.2.4</w:t>
      </w:r>
      <w:r>
        <w:tab/>
      </w:r>
      <w:r w:rsidR="00F5719F">
        <w:t>India</w:t>
      </w:r>
      <w:bookmarkEnd w:id="207"/>
    </w:p>
    <w:p w14:paraId="6EC2CCEF" w14:textId="16982F8E" w:rsidR="00495F98" w:rsidRDefault="00495F98" w:rsidP="00AC4168">
      <w:r>
        <w:t>I</w:t>
      </w:r>
      <w:r w:rsidRPr="00495F98">
        <w:t>n India, 5 HCFC-22 production facilities have implemented CDM projects in the past</w:t>
      </w:r>
      <w:r>
        <w:t>.</w:t>
      </w:r>
      <w:r w:rsidRPr="00495F98">
        <w:t xml:space="preserve"> </w:t>
      </w:r>
      <w:r>
        <w:t>D</w:t>
      </w:r>
      <w:r w:rsidRPr="00495F98">
        <w:t xml:space="preserve">estruction facilities continue to be operated after the expiration of the CDM projects. In 2016, India made an internal commitment requiring enterprises to </w:t>
      </w:r>
      <w:r>
        <w:t>mitigate</w:t>
      </w:r>
      <w:r w:rsidRPr="00495F98">
        <w:t xml:space="preserve"> emissions through incineration/destruction of HFC-23 by-product. </w:t>
      </w:r>
    </w:p>
    <w:p w14:paraId="4C7BBC72" w14:textId="1B05DFAD" w:rsidR="0001228E" w:rsidRDefault="00A53627" w:rsidP="00B22E58">
      <w:pPr>
        <w:pStyle w:val="Heading3"/>
      </w:pPr>
      <w:bookmarkStart w:id="208" w:name="_Toc144815431"/>
      <w:r>
        <w:t>4.2.</w:t>
      </w:r>
      <w:r w:rsidR="00B61081">
        <w:t>5</w:t>
      </w:r>
      <w:r>
        <w:tab/>
      </w:r>
      <w:r w:rsidR="0001228E">
        <w:t>Mexico</w:t>
      </w:r>
      <w:bookmarkEnd w:id="208"/>
    </w:p>
    <w:p w14:paraId="11DE98BA" w14:textId="23A63598" w:rsidR="0001228E" w:rsidRDefault="00700DC6" w:rsidP="00060D52">
      <w:r>
        <w:t xml:space="preserve">As detailed in the May 2023 TEAP RTF Report, </w:t>
      </w:r>
      <w:r w:rsidR="00A45392">
        <w:t>“</w:t>
      </w:r>
      <w:r w:rsidR="00A45392" w:rsidRPr="1BD69BD3">
        <w:rPr>
          <w:i/>
          <w:iCs/>
        </w:rPr>
        <w:t>I</w:t>
      </w:r>
      <w:r w:rsidRPr="1BD69BD3">
        <w:rPr>
          <w:i/>
          <w:iCs/>
        </w:rPr>
        <w:t xml:space="preserve">n Mexico, HFC-23 by-product from HCFC-22 production is partially emitted (and/or separated for a specific use) or destroyed. One destruction facility attached to a </w:t>
      </w:r>
      <w:proofErr w:type="spellStart"/>
      <w:r w:rsidRPr="1BD69BD3">
        <w:rPr>
          <w:i/>
          <w:iCs/>
        </w:rPr>
        <w:t>Quimobásicos</w:t>
      </w:r>
      <w:proofErr w:type="spellEnd"/>
      <w:r w:rsidRPr="1BD69BD3">
        <w:rPr>
          <w:i/>
          <w:iCs/>
        </w:rPr>
        <w:t xml:space="preserve"> plant (CDM project from 2006) was operating in 2015. Mexico ratified the Kigali Amendment on 25 September 2018 and submitted a project proposal via UNIDO to enable compliance with the HFC-23 by-product control obligations of the Kigali Amendment.</w:t>
      </w:r>
      <w:r w:rsidR="00A714D2">
        <w:t xml:space="preserve">” </w:t>
      </w:r>
      <w:r w:rsidR="00A714D2" w:rsidRPr="00A714D2">
        <w:t>At its 86</w:t>
      </w:r>
      <w:r w:rsidR="00A714D2" w:rsidRPr="00A714D2">
        <w:rPr>
          <w:vertAlign w:val="superscript"/>
        </w:rPr>
        <w:t>th</w:t>
      </w:r>
      <w:r w:rsidR="00A714D2" w:rsidRPr="00A714D2">
        <w:t xml:space="preserve"> meeting, ExCom considered </w:t>
      </w:r>
      <w:r w:rsidR="008D528E">
        <w:t>a</w:t>
      </w:r>
      <w:r w:rsidR="00A714D2" w:rsidRPr="00A714D2">
        <w:t xml:space="preserve"> project proposal</w:t>
      </w:r>
      <w:r w:rsidR="00A714D2" w:rsidRPr="00A714D2">
        <w:rPr>
          <w:vertAlign w:val="superscript"/>
        </w:rPr>
        <w:footnoteReference w:id="67"/>
      </w:r>
      <w:r w:rsidR="00A714D2" w:rsidRPr="00A714D2">
        <w:t xml:space="preserve"> and approved</w:t>
      </w:r>
      <w:r w:rsidR="00A714D2">
        <w:t xml:space="preserve"> funding</w:t>
      </w:r>
      <w:r w:rsidR="00A714D2" w:rsidRPr="00A714D2">
        <w:t xml:space="preserve"> in principle</w:t>
      </w:r>
      <w:r w:rsidR="00A714D2">
        <w:t>.</w:t>
      </w:r>
      <w:r w:rsidR="00FB3727">
        <w:t xml:space="preserve"> </w:t>
      </w:r>
      <w:r w:rsidR="00FB3727" w:rsidRPr="00FB3727">
        <w:t>At its 87</w:t>
      </w:r>
      <w:r w:rsidR="00FB3727" w:rsidRPr="00FB3727">
        <w:rPr>
          <w:vertAlign w:val="superscript"/>
        </w:rPr>
        <w:t>th</w:t>
      </w:r>
      <w:r w:rsidR="00FB3727" w:rsidRPr="00FB3727">
        <w:t xml:space="preserve"> meeting, ExCom approved </w:t>
      </w:r>
      <w:r w:rsidR="0029293A">
        <w:t>an</w:t>
      </w:r>
      <w:r w:rsidR="00FB3727" w:rsidRPr="00FB3727">
        <w:t xml:space="preserve"> Agreement.</w:t>
      </w:r>
    </w:p>
    <w:p w14:paraId="02DB78F1" w14:textId="5D4AB574" w:rsidR="003F0B87" w:rsidRPr="00060D52" w:rsidRDefault="00A53627" w:rsidP="00B22E58">
      <w:pPr>
        <w:pStyle w:val="Heading3"/>
      </w:pPr>
      <w:bookmarkStart w:id="209" w:name="_Toc144815432"/>
      <w:r>
        <w:t>4.2.</w:t>
      </w:r>
      <w:r w:rsidR="00B61081">
        <w:t>6</w:t>
      </w:r>
      <w:r>
        <w:tab/>
      </w:r>
      <w:r w:rsidR="003F0B87" w:rsidRPr="00060D52">
        <w:t>U</w:t>
      </w:r>
      <w:r>
        <w:t>nited States</w:t>
      </w:r>
      <w:bookmarkEnd w:id="209"/>
    </w:p>
    <w:p w14:paraId="4635472F" w14:textId="51B8F71A" w:rsidR="009510F3" w:rsidRPr="00060D52" w:rsidRDefault="003F0B87" w:rsidP="00060D52">
      <w:pPr>
        <w:rPr>
          <w:szCs w:val="22"/>
        </w:rPr>
      </w:pPr>
      <w:r w:rsidRPr="00404ED4">
        <w:rPr>
          <w:szCs w:val="22"/>
        </w:rPr>
        <w:t xml:space="preserve">EPA established requirements for all entities producing HFC-23 to control these emissions (40 CFR 84.27). Specifically, EPA requires under </w:t>
      </w:r>
      <w:hyperlink r:id="rId50" w:anchor="84.27" w:history="1">
        <w:r w:rsidRPr="00404ED4">
          <w:rPr>
            <w:rStyle w:val="Hyperlink"/>
            <w:rFonts w:eastAsia="Helvetica Neue"/>
            <w:szCs w:val="22"/>
          </w:rPr>
          <w:t>40 CFR 84.27</w:t>
        </w:r>
      </w:hyperlink>
      <w:r w:rsidRPr="00404ED4">
        <w:rPr>
          <w:szCs w:val="22"/>
        </w:rPr>
        <w:t xml:space="preserve"> that no later than October 1, 2022, no more than 0.1 percent of HFC-23 created on a facility line may be emitted (including any HFC-23 emissions during transportation to and destruction at a different facility), as compared to the amount of chemical intentionally produced on the line.</w:t>
      </w:r>
    </w:p>
    <w:sectPr w:rsidR="009510F3" w:rsidRPr="00060D52" w:rsidSect="00330996">
      <w:type w:val="oddPage"/>
      <w:pgSz w:w="11907" w:h="16839" w:code="9"/>
      <w:pgMar w:top="1440" w:right="1440" w:bottom="1440" w:left="1440" w:header="72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159FF" w14:textId="77777777" w:rsidR="00F15F30" w:rsidRDefault="00F15F30" w:rsidP="00DE4CC6">
      <w:r>
        <w:separator/>
      </w:r>
    </w:p>
  </w:endnote>
  <w:endnote w:type="continuationSeparator" w:id="0">
    <w:p w14:paraId="5CD98A9E" w14:textId="77777777" w:rsidR="00F15F30" w:rsidRDefault="00F15F30" w:rsidP="00DE4CC6">
      <w:r>
        <w:continuationSeparator/>
      </w:r>
    </w:p>
  </w:endnote>
  <w:endnote w:type="continuationNotice" w:id="1">
    <w:p w14:paraId="5FE86338" w14:textId="77777777" w:rsidR="00F15F30" w:rsidRDefault="00F15F30" w:rsidP="00DE4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UnicodeMS">
    <w:altName w:val="SimSun"/>
    <w:charset w:val="86"/>
    <w:family w:val="auto"/>
    <w:pitch w:val="default"/>
    <w:sig w:usb0="F7FFAFFF" w:usb1="E9DFFFFF" w:usb2="0000003F"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EE"/>
    <w:family w:val="roman"/>
    <w:pitch w:val="variable"/>
    <w:sig w:usb0="00000005" w:usb1="00000000" w:usb2="00000000" w:usb3="00000000" w:csb0="00000002" w:csb1="00000000"/>
  </w:font>
  <w:font w:name="Roman">
    <w:altName w:val="Times New Roman"/>
    <w:panose1 w:val="00000000000000000000"/>
    <w:charset w:val="FF"/>
    <w:family w:val="roman"/>
    <w:notTrueType/>
    <w:pitch w:val="variable"/>
    <w:sig w:usb0="00000003" w:usb1="00000000" w:usb2="00000000" w:usb3="00000000" w:csb0="00000000" w:csb1="00000000"/>
  </w:font>
  <w:font w:name="Chicago">
    <w:altName w:val="Arial"/>
    <w:charset w:val="00"/>
    <w:family w:val="auto"/>
    <w:pitch w:val="variable"/>
    <w:sig w:usb0="03000000"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Futura">
    <w:charset w:val="00"/>
    <w:family w:val="swiss"/>
    <w:pitch w:val="variable"/>
    <w:sig w:usb0="A00002AF" w:usb1="500021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lliar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FrutigerLTStd-Light">
    <w:altName w:val="Times New Roman"/>
    <w:panose1 w:val="00000000000000000000"/>
    <w:charset w:val="00"/>
    <w:family w:val="auto"/>
    <w:notTrueType/>
    <w:pitch w:val="default"/>
    <w:sig w:usb0="00000003" w:usb1="00000000" w:usb2="00000000" w:usb3="00000000" w:csb0="00000001" w:csb1="00000000"/>
  </w:font>
  <w:font w:name="FrutigerLTStd-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altName w:val="Times New Roman"/>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JFKL G+ Melior">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1D27" w14:textId="77777777" w:rsidR="008B2330" w:rsidRDefault="008B233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500B2F" w14:paraId="5C7E952D" w14:textId="77777777" w:rsidTr="001E3E5E">
      <w:trPr>
        <w:trHeight w:val="300"/>
      </w:trPr>
      <w:tc>
        <w:tcPr>
          <w:tcW w:w="3005" w:type="dxa"/>
        </w:tcPr>
        <w:p w14:paraId="251CD07B" w14:textId="188D9BC4" w:rsidR="16500B2F" w:rsidRDefault="16500B2F" w:rsidP="001E3E5E">
          <w:pPr>
            <w:ind w:left="-115"/>
          </w:pPr>
        </w:p>
      </w:tc>
      <w:tc>
        <w:tcPr>
          <w:tcW w:w="3005" w:type="dxa"/>
        </w:tcPr>
        <w:p w14:paraId="6E5B755E" w14:textId="15227946" w:rsidR="16500B2F" w:rsidRDefault="16500B2F" w:rsidP="001E3E5E">
          <w:pPr>
            <w:jc w:val="center"/>
          </w:pPr>
        </w:p>
      </w:tc>
      <w:tc>
        <w:tcPr>
          <w:tcW w:w="3005" w:type="dxa"/>
        </w:tcPr>
        <w:p w14:paraId="6337D3D3" w14:textId="66887835" w:rsidR="16500B2F" w:rsidRDefault="16500B2F" w:rsidP="001E3E5E">
          <w:pPr>
            <w:ind w:right="-115"/>
            <w:jc w:val="right"/>
          </w:pPr>
        </w:p>
      </w:tc>
    </w:tr>
  </w:tbl>
  <w:p w14:paraId="11D4F0EF" w14:textId="73D9AAC4" w:rsidR="00E33B9F" w:rsidRDefault="00E33B9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5EF8" w14:textId="77777777" w:rsidR="00212EE6" w:rsidRDefault="00212EE6" w:rsidP="00DE4CC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2F55219" w14:textId="77777777" w:rsidR="00212EE6" w:rsidRDefault="00212EE6" w:rsidP="00DE4CC6">
    <w:pPr>
      <w:pStyle w:val="Footer"/>
    </w:pPr>
    <w:r>
      <w:rPr>
        <w:rStyle w:val="PageNumber"/>
        <w:sz w:val="20"/>
      </w:rPr>
      <w:t xml:space="preserve">Page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500B2F" w14:paraId="6C0CBBF1" w14:textId="77777777" w:rsidTr="001E3E5E">
      <w:trPr>
        <w:trHeight w:val="300"/>
      </w:trPr>
      <w:tc>
        <w:tcPr>
          <w:tcW w:w="3005" w:type="dxa"/>
        </w:tcPr>
        <w:p w14:paraId="6F2B98C8" w14:textId="12D4E024" w:rsidR="16500B2F" w:rsidRDefault="16500B2F" w:rsidP="001E3E5E">
          <w:pPr>
            <w:ind w:left="-115"/>
          </w:pPr>
        </w:p>
      </w:tc>
      <w:tc>
        <w:tcPr>
          <w:tcW w:w="3005" w:type="dxa"/>
        </w:tcPr>
        <w:p w14:paraId="626B111D" w14:textId="0313333F" w:rsidR="16500B2F" w:rsidRDefault="16500B2F" w:rsidP="001E3E5E">
          <w:pPr>
            <w:jc w:val="center"/>
          </w:pPr>
        </w:p>
      </w:tc>
      <w:tc>
        <w:tcPr>
          <w:tcW w:w="3005" w:type="dxa"/>
        </w:tcPr>
        <w:p w14:paraId="0ABD98BD" w14:textId="2465DFF3" w:rsidR="16500B2F" w:rsidRDefault="16500B2F" w:rsidP="001E3E5E">
          <w:pPr>
            <w:ind w:right="-115"/>
            <w:jc w:val="right"/>
          </w:pPr>
        </w:p>
      </w:tc>
    </w:tr>
  </w:tbl>
  <w:p w14:paraId="2093187B" w14:textId="1736F71C" w:rsidR="00E33B9F" w:rsidRDefault="00E33B9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500B2F" w14:paraId="41706E66" w14:textId="77777777" w:rsidTr="001E3E5E">
      <w:trPr>
        <w:trHeight w:val="300"/>
      </w:trPr>
      <w:tc>
        <w:tcPr>
          <w:tcW w:w="3005" w:type="dxa"/>
        </w:tcPr>
        <w:p w14:paraId="0B077A5F" w14:textId="7C53186C" w:rsidR="16500B2F" w:rsidRDefault="16500B2F" w:rsidP="001E3E5E">
          <w:pPr>
            <w:ind w:left="-115"/>
          </w:pPr>
        </w:p>
      </w:tc>
      <w:tc>
        <w:tcPr>
          <w:tcW w:w="3005" w:type="dxa"/>
        </w:tcPr>
        <w:p w14:paraId="043D90AC" w14:textId="2A71E608" w:rsidR="16500B2F" w:rsidRDefault="16500B2F" w:rsidP="001E3E5E">
          <w:pPr>
            <w:jc w:val="center"/>
          </w:pPr>
        </w:p>
      </w:tc>
      <w:tc>
        <w:tcPr>
          <w:tcW w:w="3005" w:type="dxa"/>
        </w:tcPr>
        <w:p w14:paraId="2A91AF72" w14:textId="2025A966" w:rsidR="16500B2F" w:rsidRDefault="16500B2F" w:rsidP="001E3E5E">
          <w:pPr>
            <w:ind w:right="-115"/>
            <w:jc w:val="right"/>
          </w:pPr>
        </w:p>
      </w:tc>
    </w:tr>
  </w:tbl>
  <w:p w14:paraId="7CFCEF78" w14:textId="53C8D09F" w:rsidR="00E33B9F" w:rsidRDefault="00E33B9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500B2F" w14:paraId="5E7D67E1" w14:textId="77777777" w:rsidTr="001E3E5E">
      <w:trPr>
        <w:trHeight w:val="300"/>
      </w:trPr>
      <w:tc>
        <w:tcPr>
          <w:tcW w:w="3005" w:type="dxa"/>
        </w:tcPr>
        <w:p w14:paraId="587554F6" w14:textId="39A3D97F" w:rsidR="16500B2F" w:rsidRDefault="16500B2F" w:rsidP="001E3E5E">
          <w:pPr>
            <w:ind w:left="-115"/>
          </w:pPr>
        </w:p>
      </w:tc>
      <w:tc>
        <w:tcPr>
          <w:tcW w:w="3005" w:type="dxa"/>
        </w:tcPr>
        <w:p w14:paraId="3EC219F3" w14:textId="091B2094" w:rsidR="16500B2F" w:rsidRDefault="16500B2F" w:rsidP="001E3E5E">
          <w:pPr>
            <w:jc w:val="center"/>
          </w:pPr>
        </w:p>
      </w:tc>
      <w:tc>
        <w:tcPr>
          <w:tcW w:w="3005" w:type="dxa"/>
        </w:tcPr>
        <w:p w14:paraId="28093A2A" w14:textId="4DAA4441" w:rsidR="16500B2F" w:rsidRDefault="16500B2F" w:rsidP="001E3E5E">
          <w:pPr>
            <w:ind w:right="-115"/>
            <w:jc w:val="right"/>
          </w:pPr>
        </w:p>
      </w:tc>
    </w:tr>
  </w:tbl>
  <w:p w14:paraId="7CC69712" w14:textId="7E24D475" w:rsidR="00E33B9F" w:rsidRDefault="00E33B9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16500B2F" w14:paraId="3EF6F7FE" w14:textId="77777777" w:rsidTr="001E3E5E">
      <w:trPr>
        <w:trHeight w:val="300"/>
      </w:trPr>
      <w:tc>
        <w:tcPr>
          <w:tcW w:w="4650" w:type="dxa"/>
        </w:tcPr>
        <w:p w14:paraId="5AE1C1B4" w14:textId="17283CE7" w:rsidR="16500B2F" w:rsidRDefault="16500B2F" w:rsidP="001E3E5E">
          <w:pPr>
            <w:ind w:left="-115"/>
          </w:pPr>
        </w:p>
      </w:tc>
      <w:tc>
        <w:tcPr>
          <w:tcW w:w="4650" w:type="dxa"/>
        </w:tcPr>
        <w:p w14:paraId="168FCA9D" w14:textId="17BFDD9E" w:rsidR="16500B2F" w:rsidRDefault="16500B2F" w:rsidP="001E3E5E">
          <w:pPr>
            <w:jc w:val="center"/>
          </w:pPr>
        </w:p>
      </w:tc>
      <w:tc>
        <w:tcPr>
          <w:tcW w:w="4650" w:type="dxa"/>
        </w:tcPr>
        <w:p w14:paraId="51E7DA2D" w14:textId="4E80BE9F" w:rsidR="16500B2F" w:rsidRDefault="16500B2F" w:rsidP="001E3E5E">
          <w:pPr>
            <w:ind w:right="-115"/>
            <w:jc w:val="right"/>
          </w:pPr>
        </w:p>
      </w:tc>
    </w:tr>
  </w:tbl>
  <w:p w14:paraId="2AC66384" w14:textId="58EEA6AF" w:rsidR="00E33B9F" w:rsidRDefault="00E33B9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500B2F" w14:paraId="4BC29390" w14:textId="77777777" w:rsidTr="001E3E5E">
      <w:trPr>
        <w:trHeight w:val="300"/>
      </w:trPr>
      <w:tc>
        <w:tcPr>
          <w:tcW w:w="3005" w:type="dxa"/>
        </w:tcPr>
        <w:p w14:paraId="49797CAD" w14:textId="27C2A94B" w:rsidR="16500B2F" w:rsidRDefault="16500B2F" w:rsidP="001E3E5E">
          <w:pPr>
            <w:ind w:left="-115"/>
          </w:pPr>
        </w:p>
      </w:tc>
      <w:tc>
        <w:tcPr>
          <w:tcW w:w="3005" w:type="dxa"/>
        </w:tcPr>
        <w:p w14:paraId="75122BB9" w14:textId="41754A75" w:rsidR="16500B2F" w:rsidRDefault="16500B2F" w:rsidP="001E3E5E">
          <w:pPr>
            <w:jc w:val="center"/>
          </w:pPr>
        </w:p>
      </w:tc>
      <w:tc>
        <w:tcPr>
          <w:tcW w:w="3005" w:type="dxa"/>
        </w:tcPr>
        <w:p w14:paraId="1E4C309E" w14:textId="3BC1BE69" w:rsidR="16500B2F" w:rsidRDefault="16500B2F" w:rsidP="001E3E5E">
          <w:pPr>
            <w:ind w:right="-115"/>
            <w:jc w:val="right"/>
          </w:pPr>
        </w:p>
      </w:tc>
    </w:tr>
  </w:tbl>
  <w:p w14:paraId="18BF8D2C" w14:textId="466650D0" w:rsidR="00E33B9F" w:rsidRDefault="00E33B9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16500B2F" w14:paraId="6007A5EA" w14:textId="77777777" w:rsidTr="001E3E5E">
      <w:trPr>
        <w:trHeight w:val="300"/>
      </w:trPr>
      <w:tc>
        <w:tcPr>
          <w:tcW w:w="4650" w:type="dxa"/>
        </w:tcPr>
        <w:p w14:paraId="12F9DE44" w14:textId="7C57501D" w:rsidR="16500B2F" w:rsidRDefault="16500B2F" w:rsidP="001E3E5E">
          <w:pPr>
            <w:ind w:left="-115"/>
          </w:pPr>
        </w:p>
      </w:tc>
      <w:tc>
        <w:tcPr>
          <w:tcW w:w="4650" w:type="dxa"/>
        </w:tcPr>
        <w:p w14:paraId="15CCEE45" w14:textId="28DA2EEE" w:rsidR="16500B2F" w:rsidRDefault="16500B2F" w:rsidP="001E3E5E">
          <w:pPr>
            <w:jc w:val="center"/>
          </w:pPr>
        </w:p>
      </w:tc>
      <w:tc>
        <w:tcPr>
          <w:tcW w:w="4650" w:type="dxa"/>
        </w:tcPr>
        <w:p w14:paraId="16EA80C9" w14:textId="6747CE56" w:rsidR="16500B2F" w:rsidRDefault="16500B2F" w:rsidP="001E3E5E">
          <w:pPr>
            <w:ind w:right="-115"/>
            <w:jc w:val="right"/>
          </w:pPr>
        </w:p>
      </w:tc>
    </w:tr>
  </w:tbl>
  <w:p w14:paraId="69AB6EC0" w14:textId="0147430D" w:rsidR="00E33B9F" w:rsidRDefault="00E33B9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500B2F" w14:paraId="265282FF" w14:textId="77777777" w:rsidTr="001E3E5E">
      <w:trPr>
        <w:trHeight w:val="300"/>
      </w:trPr>
      <w:tc>
        <w:tcPr>
          <w:tcW w:w="3005" w:type="dxa"/>
        </w:tcPr>
        <w:p w14:paraId="148FCDD6" w14:textId="6A86E2B0" w:rsidR="16500B2F" w:rsidRDefault="16500B2F" w:rsidP="001E3E5E">
          <w:pPr>
            <w:ind w:left="-115"/>
          </w:pPr>
        </w:p>
      </w:tc>
      <w:tc>
        <w:tcPr>
          <w:tcW w:w="3005" w:type="dxa"/>
        </w:tcPr>
        <w:p w14:paraId="2BC31401" w14:textId="6353F613" w:rsidR="16500B2F" w:rsidRDefault="16500B2F" w:rsidP="001E3E5E">
          <w:pPr>
            <w:jc w:val="center"/>
          </w:pPr>
        </w:p>
      </w:tc>
      <w:tc>
        <w:tcPr>
          <w:tcW w:w="3005" w:type="dxa"/>
        </w:tcPr>
        <w:p w14:paraId="4EE55597" w14:textId="44C1B5D9" w:rsidR="16500B2F" w:rsidRDefault="16500B2F" w:rsidP="001E3E5E">
          <w:pPr>
            <w:ind w:right="-115"/>
            <w:jc w:val="right"/>
          </w:pPr>
        </w:p>
      </w:tc>
    </w:tr>
  </w:tbl>
  <w:p w14:paraId="56C424C4" w14:textId="492DDDE0" w:rsidR="00E33B9F" w:rsidRDefault="00E3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9B49" w14:textId="77777777" w:rsidR="00212EE6" w:rsidRDefault="00212EE6" w:rsidP="00DE4CC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B35FE50" w14:textId="270F3E60" w:rsidR="00212EE6" w:rsidRDefault="00212EE6" w:rsidP="00DE4CC6">
    <w:pPr>
      <w:pStyle w:val="Footer"/>
    </w:pPr>
    <w:r>
      <w:rPr>
        <w:rStyle w:val="PageNumber"/>
      </w:rPr>
      <w:tab/>
    </w:r>
    <w:r>
      <w:rPr>
        <w:rStyle w:val="PageNumber"/>
        <w:b/>
        <w:sz w:val="20"/>
      </w:rPr>
      <w:t>May 2020 TEAP Progress Report</w:t>
    </w:r>
    <w:r>
      <w:rPr>
        <w:rStyle w:val="PageNumber"/>
        <w:b/>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16500B2F" w14:paraId="14678007" w14:textId="77777777" w:rsidTr="001E3E5E">
      <w:trPr>
        <w:trHeight w:val="300"/>
      </w:trPr>
      <w:tc>
        <w:tcPr>
          <w:tcW w:w="2765" w:type="dxa"/>
        </w:tcPr>
        <w:p w14:paraId="3691CC44" w14:textId="6DA2289E" w:rsidR="16500B2F" w:rsidRDefault="16500B2F" w:rsidP="001E3E5E">
          <w:pPr>
            <w:ind w:left="-115"/>
          </w:pPr>
        </w:p>
      </w:tc>
      <w:tc>
        <w:tcPr>
          <w:tcW w:w="2765" w:type="dxa"/>
        </w:tcPr>
        <w:p w14:paraId="69049E2D" w14:textId="5F487449" w:rsidR="16500B2F" w:rsidRDefault="16500B2F" w:rsidP="001E3E5E">
          <w:pPr>
            <w:jc w:val="center"/>
          </w:pPr>
        </w:p>
      </w:tc>
      <w:tc>
        <w:tcPr>
          <w:tcW w:w="2765" w:type="dxa"/>
        </w:tcPr>
        <w:p w14:paraId="7316B26D" w14:textId="4CA59D4B" w:rsidR="16500B2F" w:rsidRDefault="16500B2F" w:rsidP="001E3E5E">
          <w:pPr>
            <w:ind w:right="-115"/>
            <w:jc w:val="right"/>
          </w:pPr>
        </w:p>
      </w:tc>
    </w:tr>
  </w:tbl>
  <w:p w14:paraId="31F38EAD" w14:textId="66149215" w:rsidR="00E33B9F" w:rsidRDefault="00E33B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67FD" w14:textId="77777777" w:rsidR="00713C3B" w:rsidRDefault="00713C3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3A770970" w14:textId="0DE495E6" w:rsidR="00713C3B" w:rsidRDefault="00EB0C39">
    <w:pPr>
      <w:pStyle w:val="Footer"/>
      <w:spacing w:after="0"/>
      <w:ind w:right="993" w:firstLine="360"/>
      <w:jc w:val="center"/>
      <w:rPr>
        <w:b/>
        <w:sz w:val="20"/>
      </w:rPr>
    </w:pPr>
    <w:r>
      <w:rPr>
        <w:rStyle w:val="PageNumber"/>
        <w:b/>
        <w:sz w:val="20"/>
      </w:rPr>
      <w:t>TEAP Report, September 2023: Volume 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16500B2F" w14:paraId="68D0F3C9" w14:textId="77777777" w:rsidTr="001E3E5E">
      <w:trPr>
        <w:trHeight w:val="300"/>
      </w:trPr>
      <w:tc>
        <w:tcPr>
          <w:tcW w:w="2765" w:type="dxa"/>
        </w:tcPr>
        <w:p w14:paraId="1253BCC3" w14:textId="5A3A3141" w:rsidR="16500B2F" w:rsidRDefault="16500B2F" w:rsidP="001E3E5E">
          <w:pPr>
            <w:ind w:left="-115"/>
          </w:pPr>
        </w:p>
      </w:tc>
      <w:tc>
        <w:tcPr>
          <w:tcW w:w="2765" w:type="dxa"/>
        </w:tcPr>
        <w:p w14:paraId="668B8B4D" w14:textId="10E632D9" w:rsidR="16500B2F" w:rsidRDefault="16500B2F" w:rsidP="001E3E5E">
          <w:pPr>
            <w:jc w:val="center"/>
          </w:pPr>
        </w:p>
      </w:tc>
      <w:tc>
        <w:tcPr>
          <w:tcW w:w="2765" w:type="dxa"/>
        </w:tcPr>
        <w:p w14:paraId="5D41C685" w14:textId="7E13EF58" w:rsidR="16500B2F" w:rsidRDefault="16500B2F" w:rsidP="001E3E5E">
          <w:pPr>
            <w:ind w:right="-115"/>
            <w:jc w:val="right"/>
          </w:pPr>
        </w:p>
      </w:tc>
    </w:tr>
  </w:tbl>
  <w:p w14:paraId="564C510D" w14:textId="0B4FBAE8" w:rsidR="00E33B9F" w:rsidRDefault="00E33B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ECAB" w14:textId="77777777" w:rsidR="00212EE6" w:rsidRDefault="00212EE6" w:rsidP="00DE4CC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15476A" w14:textId="77777777" w:rsidR="00212EE6" w:rsidRDefault="00212EE6" w:rsidP="00DE4CC6">
    <w:pPr>
      <w:pStyle w:val="Footer"/>
    </w:pPr>
    <w:r>
      <w:rPr>
        <w:rStyle w:val="PageNumber"/>
        <w:sz w:val="20"/>
      </w:rPr>
      <w:t xml:space="preserve">Page </w:t>
    </w:r>
  </w:p>
  <w:p w14:paraId="4C61B1E8" w14:textId="77777777" w:rsidR="00212EE6" w:rsidRDefault="00212EE6" w:rsidP="00DE4C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90"/>
      <w:gridCol w:w="2790"/>
      <w:gridCol w:w="2790"/>
    </w:tblGrid>
    <w:tr w:rsidR="16500B2F" w14:paraId="7481E79C" w14:textId="77777777" w:rsidTr="001E3E5E">
      <w:trPr>
        <w:trHeight w:val="300"/>
      </w:trPr>
      <w:tc>
        <w:tcPr>
          <w:tcW w:w="2790" w:type="dxa"/>
        </w:tcPr>
        <w:p w14:paraId="33E0A9EE" w14:textId="635D4748" w:rsidR="16500B2F" w:rsidRDefault="16500B2F" w:rsidP="001E3E5E">
          <w:pPr>
            <w:ind w:left="-115"/>
          </w:pPr>
        </w:p>
      </w:tc>
      <w:tc>
        <w:tcPr>
          <w:tcW w:w="2790" w:type="dxa"/>
        </w:tcPr>
        <w:p w14:paraId="44BBA9B7" w14:textId="7BA0BC86" w:rsidR="16500B2F" w:rsidRDefault="16500B2F" w:rsidP="001E3E5E">
          <w:pPr>
            <w:jc w:val="center"/>
          </w:pPr>
        </w:p>
      </w:tc>
      <w:tc>
        <w:tcPr>
          <w:tcW w:w="2790" w:type="dxa"/>
        </w:tcPr>
        <w:p w14:paraId="425F83AA" w14:textId="2DE2C077" w:rsidR="16500B2F" w:rsidRDefault="16500B2F" w:rsidP="001E3E5E">
          <w:pPr>
            <w:ind w:right="-115"/>
            <w:jc w:val="right"/>
          </w:pPr>
        </w:p>
      </w:tc>
    </w:tr>
  </w:tbl>
  <w:p w14:paraId="0708EE62" w14:textId="03B7143E" w:rsidR="00E33B9F" w:rsidRDefault="00E33B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7BE6" w14:textId="77777777" w:rsidR="00497AE7" w:rsidRDefault="00497AE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A542602" w14:textId="77777777" w:rsidR="00497AE7" w:rsidRDefault="00497AE7">
    <w:pPr>
      <w:pStyle w:val="Footer"/>
      <w:spacing w:before="120" w:after="120"/>
      <w:ind w:right="360" w:firstLine="360"/>
      <w:jc w:val="center"/>
      <w:rPr>
        <w:sz w:val="20"/>
      </w:rPr>
    </w:pPr>
    <w:r>
      <w:rPr>
        <w:rStyle w:val="PageNumber"/>
        <w:sz w:val="20"/>
      </w:rPr>
      <w:t xml:space="preserve">Page </w:t>
    </w:r>
  </w:p>
  <w:p w14:paraId="7942F383" w14:textId="77777777" w:rsidR="00497AE7" w:rsidRDefault="00497A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90"/>
      <w:gridCol w:w="2790"/>
      <w:gridCol w:w="2790"/>
    </w:tblGrid>
    <w:tr w:rsidR="16500B2F" w14:paraId="56E653F2" w14:textId="77777777" w:rsidTr="001E3E5E">
      <w:trPr>
        <w:trHeight w:val="300"/>
      </w:trPr>
      <w:tc>
        <w:tcPr>
          <w:tcW w:w="2790" w:type="dxa"/>
        </w:tcPr>
        <w:p w14:paraId="5894D748" w14:textId="74C5D6F5" w:rsidR="16500B2F" w:rsidRDefault="16500B2F" w:rsidP="001E3E5E">
          <w:pPr>
            <w:ind w:left="-115"/>
          </w:pPr>
        </w:p>
      </w:tc>
      <w:tc>
        <w:tcPr>
          <w:tcW w:w="2790" w:type="dxa"/>
        </w:tcPr>
        <w:p w14:paraId="15E46022" w14:textId="01FD64CC" w:rsidR="16500B2F" w:rsidRDefault="16500B2F" w:rsidP="001E3E5E">
          <w:pPr>
            <w:jc w:val="center"/>
          </w:pPr>
        </w:p>
      </w:tc>
      <w:tc>
        <w:tcPr>
          <w:tcW w:w="2790" w:type="dxa"/>
        </w:tcPr>
        <w:p w14:paraId="2610ED0E" w14:textId="3F1C8C71" w:rsidR="16500B2F" w:rsidRDefault="16500B2F" w:rsidP="001E3E5E">
          <w:pPr>
            <w:ind w:right="-115"/>
            <w:jc w:val="right"/>
          </w:pPr>
        </w:p>
      </w:tc>
    </w:tr>
  </w:tbl>
  <w:p w14:paraId="72BFA093" w14:textId="0EF67AF0" w:rsidR="00E33B9F" w:rsidRDefault="00E33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C5D09" w14:textId="77777777" w:rsidR="00F15F30" w:rsidRDefault="00F15F30" w:rsidP="00DE4CC6">
      <w:r>
        <w:separator/>
      </w:r>
    </w:p>
  </w:footnote>
  <w:footnote w:type="continuationSeparator" w:id="0">
    <w:p w14:paraId="318AB85D" w14:textId="77777777" w:rsidR="00F15F30" w:rsidRDefault="00F15F30" w:rsidP="00DE4CC6">
      <w:r>
        <w:continuationSeparator/>
      </w:r>
    </w:p>
  </w:footnote>
  <w:footnote w:type="continuationNotice" w:id="1">
    <w:p w14:paraId="04EE4F02" w14:textId="77777777" w:rsidR="00F15F30" w:rsidRDefault="00F15F30" w:rsidP="00DE4CC6"/>
  </w:footnote>
  <w:footnote w:id="2">
    <w:p w14:paraId="1C13F897" w14:textId="328FDFAC" w:rsidR="310D16C2" w:rsidRPr="00404ED4" w:rsidRDefault="310D16C2">
      <w:pPr>
        <w:rPr>
          <w:rStyle w:val="FootnoteTextChar2"/>
        </w:rPr>
      </w:pPr>
      <w:r w:rsidRPr="00404ED4">
        <w:rPr>
          <w:rStyle w:val="FootnoteReference"/>
        </w:rPr>
        <w:footnoteRef/>
      </w:r>
      <w:r w:rsidRPr="00404ED4">
        <w:rPr>
          <w:rStyle w:val="FootnoteReference"/>
        </w:rPr>
        <w:t xml:space="preserve"> </w:t>
      </w:r>
      <w:r w:rsidR="46F172DB" w:rsidRPr="00404ED4">
        <w:rPr>
          <w:rStyle w:val="FootnoteTextChar2"/>
        </w:rPr>
        <w:t xml:space="preserve">The estimated global generation of HFC-23 </w:t>
      </w:r>
      <w:r w:rsidR="007F1556">
        <w:rPr>
          <w:rStyle w:val="FootnoteTextChar2"/>
        </w:rPr>
        <w:t xml:space="preserve">by-product </w:t>
      </w:r>
      <w:r w:rsidR="46F172DB" w:rsidRPr="00404ED4">
        <w:rPr>
          <w:rStyle w:val="FootnoteTextChar2"/>
        </w:rPr>
        <w:t xml:space="preserve">based on current </w:t>
      </w:r>
      <w:r w:rsidR="000D5F5C">
        <w:rPr>
          <w:rStyle w:val="FootnoteTextChar2"/>
        </w:rPr>
        <w:t xml:space="preserve">expert </w:t>
      </w:r>
      <w:r w:rsidR="46F172DB" w:rsidRPr="00404ED4">
        <w:rPr>
          <w:rStyle w:val="FootnoteTextChar2"/>
        </w:rPr>
        <w:t xml:space="preserve">knowledge of production quantities and HFC-23 </w:t>
      </w:r>
      <w:r w:rsidR="007F1556">
        <w:rPr>
          <w:rStyle w:val="FootnoteTextChar2"/>
        </w:rPr>
        <w:t xml:space="preserve">by-product </w:t>
      </w:r>
      <w:r w:rsidR="46F172DB" w:rsidRPr="00404ED4">
        <w:rPr>
          <w:rStyle w:val="FootnoteTextChar2"/>
        </w:rPr>
        <w:t xml:space="preserve">generation rates by process </w:t>
      </w:r>
      <w:r w:rsidR="004613C9">
        <w:rPr>
          <w:rStyle w:val="FootnoteTextChar2"/>
        </w:rPr>
        <w:t>is</w:t>
      </w:r>
      <w:r w:rsidR="004613C9" w:rsidRPr="00404ED4">
        <w:rPr>
          <w:rStyle w:val="FootnoteTextChar2"/>
        </w:rPr>
        <w:t xml:space="preserve"> </w:t>
      </w:r>
      <w:r w:rsidR="46F172DB" w:rsidRPr="00404ED4">
        <w:rPr>
          <w:rStyle w:val="FootnoteTextChar2"/>
        </w:rPr>
        <w:t xml:space="preserve">around 25 </w:t>
      </w:r>
      <w:r w:rsidR="000C22EF" w:rsidRPr="00404ED4">
        <w:rPr>
          <w:rStyle w:val="FootnoteTextChar2"/>
        </w:rPr>
        <w:t>k</w:t>
      </w:r>
      <w:r w:rsidR="46F172DB" w:rsidRPr="00404ED4">
        <w:rPr>
          <w:rStyle w:val="FootnoteTextChar2"/>
        </w:rPr>
        <w:t>t</w:t>
      </w:r>
      <w:r w:rsidR="000C22EF" w:rsidRPr="00404ED4">
        <w:rPr>
          <w:rStyle w:val="FootnoteTextChar2"/>
        </w:rPr>
        <w:t>onne</w:t>
      </w:r>
      <w:r w:rsidR="000D7EF3">
        <w:rPr>
          <w:rStyle w:val="FootnoteTextChar2"/>
        </w:rPr>
        <w:t>s</w:t>
      </w:r>
      <w:r w:rsidR="004613C9">
        <w:rPr>
          <w:rStyle w:val="FootnoteTextChar2"/>
        </w:rPr>
        <w:t xml:space="preserve"> per </w:t>
      </w:r>
      <w:r w:rsidR="46F172DB" w:rsidRPr="00404ED4">
        <w:rPr>
          <w:rStyle w:val="FootnoteTextChar2"/>
        </w:rPr>
        <w:t>y</w:t>
      </w:r>
      <w:r w:rsidR="000C22EF" w:rsidRPr="00404ED4">
        <w:rPr>
          <w:rStyle w:val="FootnoteTextChar2"/>
        </w:rPr>
        <w:t>ea</w:t>
      </w:r>
      <w:r w:rsidR="46F172DB" w:rsidRPr="00404ED4">
        <w:rPr>
          <w:rStyle w:val="FootnoteTextChar2"/>
        </w:rPr>
        <w:t>r</w:t>
      </w:r>
      <w:r w:rsidR="000D7EF3">
        <w:rPr>
          <w:rStyle w:val="FootnoteTextChar2"/>
        </w:rPr>
        <w:t>,</w:t>
      </w:r>
      <w:r w:rsidR="46F172DB" w:rsidRPr="00404ED4">
        <w:rPr>
          <w:rStyle w:val="FootnoteTextChar2"/>
        </w:rPr>
        <w:t xml:space="preserve"> with a range of 16</w:t>
      </w:r>
      <w:r w:rsidR="008F190A" w:rsidRPr="0017401D">
        <w:rPr>
          <w:rStyle w:val="FootnoteTextChar2"/>
        </w:rPr>
        <w:t>–</w:t>
      </w:r>
      <w:r w:rsidR="46F172DB" w:rsidRPr="008F190A">
        <w:rPr>
          <w:rStyle w:val="FootnoteTextChar2"/>
        </w:rPr>
        <w:t>3</w:t>
      </w:r>
      <w:r w:rsidR="008F190A" w:rsidRPr="0017401D">
        <w:rPr>
          <w:rStyle w:val="FootnoteTextChar2"/>
        </w:rPr>
        <w:t>2</w:t>
      </w:r>
      <w:r w:rsidR="46F172DB" w:rsidRPr="00404ED4">
        <w:rPr>
          <w:rStyle w:val="FootnoteTextChar2"/>
        </w:rPr>
        <w:t xml:space="preserve"> kt</w:t>
      </w:r>
      <w:r w:rsidR="000C22EF" w:rsidRPr="00404ED4">
        <w:rPr>
          <w:rStyle w:val="FootnoteTextChar2"/>
        </w:rPr>
        <w:t>onne</w:t>
      </w:r>
      <w:r w:rsidR="000D7EF3">
        <w:rPr>
          <w:rStyle w:val="FootnoteTextChar2"/>
        </w:rPr>
        <w:t>s</w:t>
      </w:r>
      <w:r w:rsidR="004613C9">
        <w:rPr>
          <w:rStyle w:val="FootnoteTextChar2"/>
        </w:rPr>
        <w:t xml:space="preserve"> per </w:t>
      </w:r>
      <w:r w:rsidR="46F172DB" w:rsidRPr="00404ED4">
        <w:rPr>
          <w:rStyle w:val="FootnoteTextChar2"/>
        </w:rPr>
        <w:t>y</w:t>
      </w:r>
      <w:r w:rsidR="000C22EF" w:rsidRPr="00404ED4">
        <w:rPr>
          <w:rStyle w:val="FootnoteTextChar2"/>
        </w:rPr>
        <w:t>ea</w:t>
      </w:r>
      <w:r w:rsidR="46F172DB" w:rsidRPr="00404ED4">
        <w:rPr>
          <w:rStyle w:val="FootnoteTextChar2"/>
        </w:rPr>
        <w:t xml:space="preserve">r. HFC-23 </w:t>
      </w:r>
      <w:r w:rsidR="000C22EF" w:rsidRPr="00404ED4">
        <w:rPr>
          <w:rStyle w:val="FootnoteTextChar2"/>
        </w:rPr>
        <w:t>generated</w:t>
      </w:r>
      <w:r w:rsidR="46F172DB" w:rsidRPr="00404ED4">
        <w:rPr>
          <w:rStyle w:val="FootnoteTextChar2"/>
        </w:rPr>
        <w:t xml:space="preserve"> will </w:t>
      </w:r>
      <w:r w:rsidR="008F190A">
        <w:rPr>
          <w:rStyle w:val="FootnoteTextChar2"/>
        </w:rPr>
        <w:t xml:space="preserve">only </w:t>
      </w:r>
      <w:r w:rsidR="46F172DB" w:rsidRPr="00404ED4">
        <w:rPr>
          <w:rStyle w:val="FootnoteTextChar2"/>
        </w:rPr>
        <w:t xml:space="preserve">be emitted </w:t>
      </w:r>
      <w:r w:rsidR="008F190A">
        <w:rPr>
          <w:rStyle w:val="FootnoteTextChar2"/>
        </w:rPr>
        <w:t xml:space="preserve">if it is not </w:t>
      </w:r>
      <w:r w:rsidR="008F190A" w:rsidRPr="000D7EF3">
        <w:rPr>
          <w:rStyle w:val="FootnoteTextChar2"/>
        </w:rPr>
        <w:t>captured</w:t>
      </w:r>
      <w:r w:rsidR="000D7EF3" w:rsidRPr="0017401D">
        <w:rPr>
          <w:rStyle w:val="FootnoteTextChar2"/>
        </w:rPr>
        <w:t>, used as feedstock</w:t>
      </w:r>
      <w:r w:rsidR="008F190A" w:rsidRPr="000D7EF3">
        <w:rPr>
          <w:rStyle w:val="FootnoteTextChar2"/>
        </w:rPr>
        <w:t xml:space="preserve">, </w:t>
      </w:r>
      <w:r w:rsidR="000D7EF3" w:rsidRPr="0017401D">
        <w:rPr>
          <w:rStyle w:val="FootnoteTextChar2"/>
        </w:rPr>
        <w:t xml:space="preserve">or </w:t>
      </w:r>
      <w:r w:rsidR="008F190A" w:rsidRPr="000D7EF3">
        <w:rPr>
          <w:rStyle w:val="FootnoteTextChar2"/>
        </w:rPr>
        <w:t>destroyed</w:t>
      </w:r>
      <w:r w:rsidR="46F172DB" w:rsidRPr="00404ED4">
        <w:rPr>
          <w:rStyle w:val="FootnoteTextChar2"/>
        </w:rPr>
        <w:t xml:space="preserve"> before it leaves the process</w:t>
      </w:r>
      <w:r w:rsidR="00301E5E" w:rsidRPr="00404ED4">
        <w:rPr>
          <w:rStyle w:val="FootnoteTextChar2"/>
        </w:rPr>
        <w:t>,</w:t>
      </w:r>
      <w:r w:rsidR="46F172DB" w:rsidRPr="00404ED4">
        <w:rPr>
          <w:rStyle w:val="FootnoteTextChar2"/>
        </w:rPr>
        <w:t xml:space="preserve"> e.g.</w:t>
      </w:r>
      <w:r w:rsidR="00301E5E" w:rsidRPr="00404ED4">
        <w:rPr>
          <w:rStyle w:val="FootnoteTextChar2"/>
        </w:rPr>
        <w:t>,</w:t>
      </w:r>
      <w:r w:rsidR="46F172DB" w:rsidRPr="00404ED4">
        <w:rPr>
          <w:rStyle w:val="FootnoteTextChar2"/>
        </w:rPr>
        <w:t xml:space="preserve"> by incineration</w:t>
      </w:r>
      <w:r w:rsidR="00301E5E" w:rsidRPr="00404ED4">
        <w:rPr>
          <w:rStyle w:val="FootnoteTextChar2"/>
        </w:rPr>
        <w:t>.</w:t>
      </w:r>
    </w:p>
  </w:footnote>
  <w:footnote w:id="3">
    <w:p w14:paraId="3E366459" w14:textId="7AA610FC" w:rsidR="002621B4" w:rsidRPr="00404ED4" w:rsidRDefault="002621B4">
      <w:pPr>
        <w:pStyle w:val="FootnoteText"/>
        <w:rPr>
          <w:lang w:val="en-AU"/>
        </w:rPr>
      </w:pPr>
      <w:r>
        <w:rPr>
          <w:rStyle w:val="FootnoteReference"/>
        </w:rPr>
        <w:footnoteRef/>
      </w:r>
      <w:r>
        <w:t xml:space="preserve"> </w:t>
      </w:r>
      <w:r w:rsidRPr="002621B4">
        <w:t>HFC-23 generation is assumed to mean the total HFC-23 produced by the process</w:t>
      </w:r>
      <w:r w:rsidR="00173ADF">
        <w:t>,</w:t>
      </w:r>
      <w:r w:rsidRPr="002621B4">
        <w:t xml:space="preserve"> regardless of whether it is later destroyed by a mitigation stage in the same process, it is captured and destroyed at another location, leaves as an impurity in a final product or is emitted by the plant.</w:t>
      </w:r>
    </w:p>
  </w:footnote>
  <w:footnote w:id="4">
    <w:p w14:paraId="0CA7DE67" w14:textId="595D99EA" w:rsidR="515F79F7" w:rsidRPr="00404ED4" w:rsidRDefault="515F79F7">
      <w:pPr>
        <w:rPr>
          <w:rStyle w:val="FootnoteTextChar2"/>
        </w:rPr>
      </w:pPr>
      <w:r w:rsidRPr="00404ED4">
        <w:rPr>
          <w:rStyle w:val="FootnoteReference"/>
        </w:rPr>
        <w:footnoteRef/>
      </w:r>
      <w:r>
        <w:t xml:space="preserve"> </w:t>
      </w:r>
      <w:r w:rsidRPr="00404ED4">
        <w:rPr>
          <w:rStyle w:val="FootnoteTextChar2"/>
        </w:rPr>
        <w:t>HFC-23 generation was not found in at least one HFC-152a plant indicating that detectable HFC-23 generation by this route may require a fully halogenated carbon atom when the carbon</w:t>
      </w:r>
      <w:r w:rsidR="008031B6">
        <w:rPr>
          <w:rStyle w:val="FootnoteTextChar2"/>
        </w:rPr>
        <w:t>–</w:t>
      </w:r>
      <w:r w:rsidRPr="00404ED4">
        <w:rPr>
          <w:rStyle w:val="FootnoteTextChar2"/>
        </w:rPr>
        <w:t>carbon bond is broken</w:t>
      </w:r>
      <w:r w:rsidR="00564FFA" w:rsidRPr="00404ED4">
        <w:rPr>
          <w:rStyle w:val="FootnoteTextChar2"/>
        </w:rPr>
        <w:t>.</w:t>
      </w:r>
    </w:p>
  </w:footnote>
  <w:footnote w:id="5">
    <w:p w14:paraId="2678094A" w14:textId="7A5BB943" w:rsidR="310D16C2" w:rsidRPr="00404ED4" w:rsidRDefault="310D16C2">
      <w:pPr>
        <w:rPr>
          <w:rStyle w:val="FootnoteTextChar2"/>
        </w:rPr>
      </w:pPr>
      <w:r w:rsidRPr="00404ED4">
        <w:rPr>
          <w:rStyle w:val="FootnoteReference"/>
        </w:rPr>
        <w:footnoteRef/>
      </w:r>
      <w:r>
        <w:t xml:space="preserve"> </w:t>
      </w:r>
      <w:r w:rsidR="00353266" w:rsidRPr="00404ED4">
        <w:rPr>
          <w:rStyle w:val="FootnoteTextChar2"/>
        </w:rPr>
        <w:t>T</w:t>
      </w:r>
      <w:r w:rsidRPr="00404ED4">
        <w:rPr>
          <w:rStyle w:val="FootnoteTextChar2"/>
        </w:rPr>
        <w:t xml:space="preserve">here was only a limited amount of information available on likely HFC-23 generation rates from these processes at the time of writing this report so there is a reasonable degree of uncertainty </w:t>
      </w:r>
      <w:r w:rsidR="00564FFA" w:rsidRPr="00404ED4">
        <w:rPr>
          <w:rStyle w:val="FootnoteTextChar2"/>
        </w:rPr>
        <w:t>for</w:t>
      </w:r>
      <w:r w:rsidRPr="00404ED4">
        <w:rPr>
          <w:rStyle w:val="FootnoteTextChar2"/>
        </w:rPr>
        <w:t xml:space="preserve"> estimates of current global HFC-23 generation rates from these </w:t>
      </w:r>
      <w:r w:rsidR="00564FFA" w:rsidRPr="00404ED4">
        <w:rPr>
          <w:rStyle w:val="FootnoteTextChar2"/>
        </w:rPr>
        <w:t xml:space="preserve">chemical pathways and </w:t>
      </w:r>
      <w:r w:rsidRPr="00404ED4">
        <w:rPr>
          <w:rStyle w:val="FootnoteTextChar2"/>
        </w:rPr>
        <w:t xml:space="preserve">processes. </w:t>
      </w:r>
    </w:p>
  </w:footnote>
  <w:footnote w:id="6">
    <w:p w14:paraId="6B470131" w14:textId="54848F18" w:rsidR="00C971A7" w:rsidRPr="0017401D" w:rsidRDefault="00C971A7">
      <w:pPr>
        <w:pStyle w:val="FootnoteText"/>
        <w:rPr>
          <w:lang w:val="en-AU"/>
        </w:rPr>
      </w:pPr>
      <w:r>
        <w:rPr>
          <w:rStyle w:val="FootnoteReference"/>
        </w:rPr>
        <w:footnoteRef/>
      </w:r>
      <w:r>
        <w:t xml:space="preserve"> </w:t>
      </w:r>
      <w:r w:rsidRPr="00C971A7">
        <w:t xml:space="preserve">See MCTOC </w:t>
      </w:r>
      <w:r w:rsidR="005F1D4C" w:rsidRPr="00C971A7">
        <w:t xml:space="preserve">2022 </w:t>
      </w:r>
      <w:r w:rsidRPr="00C971A7">
        <w:t>Assessment Report</w:t>
      </w:r>
      <w:r>
        <w:t>,</w:t>
      </w:r>
      <w:r w:rsidRPr="00C971A7">
        <w:t xml:space="preserve"> section 2.3.2</w:t>
      </w:r>
      <w:r>
        <w:t>,</w:t>
      </w:r>
      <w:r w:rsidRPr="00C971A7">
        <w:t xml:space="preserve"> Emissions of HFC-23 and PFC-c-318 from the manufacturing process used to produce tetrafluoroethylene and hexafluoropropylene from HCFC-22 for a discussion of HFC-23 generation.</w:t>
      </w:r>
    </w:p>
  </w:footnote>
  <w:footnote w:id="7">
    <w:p w14:paraId="09CDD99F" w14:textId="75E9B98E" w:rsidR="00C971A7" w:rsidRPr="0017401D" w:rsidRDefault="00C971A7">
      <w:pPr>
        <w:pStyle w:val="FootnoteText"/>
        <w:rPr>
          <w:lang w:val="en-AU"/>
        </w:rPr>
      </w:pPr>
      <w:r>
        <w:rPr>
          <w:rStyle w:val="FootnoteReference"/>
        </w:rPr>
        <w:footnoteRef/>
      </w:r>
      <w:r>
        <w:t xml:space="preserve"> S</w:t>
      </w:r>
      <w:r w:rsidRPr="00C971A7">
        <w:t>ee</w:t>
      </w:r>
      <w:r>
        <w:t>,</w:t>
      </w:r>
      <w:r w:rsidRPr="00C971A7">
        <w:t xml:space="preserve"> for example</w:t>
      </w:r>
      <w:r>
        <w:t>,</w:t>
      </w:r>
      <w:r w:rsidRPr="00C971A7">
        <w:rPr>
          <w:i/>
          <w:iCs/>
        </w:rPr>
        <w:t xml:space="preserve"> </w:t>
      </w:r>
      <w:r w:rsidRPr="0017401D">
        <w:t>Amy A. Rand and Scott A. Mabury</w:t>
      </w:r>
      <w:r>
        <w:rPr>
          <w:i/>
          <w:iCs/>
        </w:rPr>
        <w:t xml:space="preserve">, </w:t>
      </w:r>
      <w:r w:rsidRPr="00C971A7">
        <w:t>Perfluorinated Carboxylic Acids in Directly Fluorinated High-Density Polyethylene Material</w:t>
      </w:r>
      <w:r>
        <w:t>,</w:t>
      </w:r>
      <w:r w:rsidRPr="00C971A7">
        <w:rPr>
          <w:i/>
          <w:iCs/>
        </w:rPr>
        <w:t xml:space="preserve"> Environmental Science &amp; Technolog</w:t>
      </w:r>
      <w:r>
        <w:rPr>
          <w:i/>
          <w:iCs/>
        </w:rPr>
        <w:t xml:space="preserve">y, </w:t>
      </w:r>
      <w:r w:rsidRPr="0017401D">
        <w:t>2011</w:t>
      </w:r>
      <w:r>
        <w:t>,</w:t>
      </w:r>
      <w:r w:rsidRPr="0017401D">
        <w:t xml:space="preserve"> </w:t>
      </w:r>
      <w:r w:rsidRPr="0017401D">
        <w:rPr>
          <w:b/>
          <w:bCs/>
        </w:rPr>
        <w:t>45</w:t>
      </w:r>
      <w:r w:rsidRPr="0017401D">
        <w:t>(19), 8053</w:t>
      </w:r>
      <w:r w:rsidR="008031B6">
        <w:t>–</w:t>
      </w:r>
      <w:r w:rsidRPr="0017401D">
        <w:t>8059</w:t>
      </w:r>
      <w:r>
        <w:t>.</w:t>
      </w:r>
      <w:r w:rsidRPr="0017401D">
        <w:t xml:space="preserve"> DOI: 10.1021/es1043968</w:t>
      </w:r>
      <w:r>
        <w:t>.</w:t>
      </w:r>
    </w:p>
  </w:footnote>
  <w:footnote w:id="8">
    <w:p w14:paraId="3E77994C" w14:textId="5C93C4B3" w:rsidR="008C7BCA" w:rsidRPr="00404ED4" w:rsidRDefault="008C7BCA">
      <w:pPr>
        <w:pStyle w:val="FootnoteText"/>
        <w:rPr>
          <w:lang w:val="en-AU"/>
        </w:rPr>
      </w:pPr>
      <w:r>
        <w:rPr>
          <w:rStyle w:val="FootnoteReference"/>
        </w:rPr>
        <w:footnoteRef/>
      </w:r>
      <w:r>
        <w:t xml:space="preserve"> </w:t>
      </w:r>
      <w:r w:rsidRPr="008C7BCA">
        <w:t xml:space="preserve">The HFC-23 generation data from HCFC-22 production </w:t>
      </w:r>
      <w:r w:rsidR="009F738E">
        <w:t>are</w:t>
      </w:r>
      <w:r w:rsidR="009F738E" w:rsidRPr="008C7BCA">
        <w:t xml:space="preserve"> </w:t>
      </w:r>
      <w:r w:rsidRPr="008C7BCA">
        <w:t>available for numerous plants (e.g</w:t>
      </w:r>
      <w:r w:rsidR="00ED09DF">
        <w:t>.,</w:t>
      </w:r>
      <w:r w:rsidRPr="008C7BCA">
        <w:t xml:space="preserve"> through their UNFCCC CDM reports (https://cdm.unfccc.int/Projects/projsearch.html) and other </w:t>
      </w:r>
      <w:r w:rsidR="00ED09DF">
        <w:t>n</w:t>
      </w:r>
      <w:r w:rsidRPr="008C7BCA">
        <w:t>ational reporting programs) and has been widely discussed for many years leading to a broadly consensual view on the range a</w:t>
      </w:r>
      <w:r w:rsidR="00A65E05">
        <w:t>n</w:t>
      </w:r>
      <w:r w:rsidRPr="008C7BCA">
        <w:t>d mean HFC</w:t>
      </w:r>
      <w:r w:rsidR="00A65E05">
        <w:t>-</w:t>
      </w:r>
      <w:r w:rsidRPr="008C7BCA">
        <w:t xml:space="preserve">23 generation rates (Section </w:t>
      </w:r>
      <w:r w:rsidR="00A65E05">
        <w:t>3.1</w:t>
      </w:r>
      <w:r w:rsidRPr="008C7BCA">
        <w:t>). Annual HCFC-22 production has also been reported under the Montreal Protocol for many years (Ozone.unep.org).</w:t>
      </w:r>
    </w:p>
  </w:footnote>
  <w:footnote w:id="9">
    <w:p w14:paraId="43400873" w14:textId="5DA1020C" w:rsidR="00106BDB" w:rsidRPr="00404ED4" w:rsidRDefault="00106BDB">
      <w:pPr>
        <w:pStyle w:val="FootnoteText"/>
        <w:rPr>
          <w:lang w:val="en-AU"/>
        </w:rPr>
      </w:pPr>
      <w:r>
        <w:rPr>
          <w:rStyle w:val="FootnoteReference"/>
        </w:rPr>
        <w:footnoteRef/>
      </w:r>
      <w:r>
        <w:t xml:space="preserve"> </w:t>
      </w:r>
      <w:r w:rsidRPr="00106BDB">
        <w:t>As plants producing controlled substances are typically covered by national environmental regulations and will seek to optimise their economic viability</w:t>
      </w:r>
      <w:r w:rsidR="00CA3713">
        <w:t>,</w:t>
      </w:r>
      <w:r w:rsidRPr="00106BDB">
        <w:t xml:space="preserve"> it is likely that more data </w:t>
      </w:r>
      <w:r w:rsidR="009F738E">
        <w:t>are</w:t>
      </w:r>
      <w:r w:rsidR="009F738E" w:rsidRPr="00106BDB">
        <w:t xml:space="preserve"> </w:t>
      </w:r>
      <w:r w:rsidRPr="00106BDB">
        <w:t>gathered on HFC-23 generation than is currently available.</w:t>
      </w:r>
    </w:p>
  </w:footnote>
  <w:footnote w:id="10">
    <w:p w14:paraId="7B10B227" w14:textId="7D39E753" w:rsidR="00837C2D" w:rsidRPr="00404ED4" w:rsidRDefault="00837C2D">
      <w:pPr>
        <w:pStyle w:val="FootnoteText"/>
        <w:rPr>
          <w:lang w:val="en-AU"/>
        </w:rPr>
      </w:pPr>
      <w:r>
        <w:rPr>
          <w:rStyle w:val="FootnoteReference"/>
        </w:rPr>
        <w:footnoteRef/>
      </w:r>
      <w:r>
        <w:t xml:space="preserve"> </w:t>
      </w:r>
      <w:r w:rsidRPr="00837C2D">
        <w:t xml:space="preserve">This is based on reported emissions or analysis from operating plants and or sites, it should be noted that for many pathways the quantity and quality of available data </w:t>
      </w:r>
      <w:r w:rsidR="009F738E">
        <w:t>are</w:t>
      </w:r>
      <w:r w:rsidR="009F738E" w:rsidRPr="00837C2D">
        <w:t xml:space="preserve"> </w:t>
      </w:r>
      <w:r w:rsidRPr="00837C2D">
        <w:t xml:space="preserve">limited and </w:t>
      </w:r>
      <w:r w:rsidR="009F738E">
        <w:t>are</w:t>
      </w:r>
      <w:r w:rsidR="009F738E" w:rsidRPr="00837C2D">
        <w:t xml:space="preserve"> </w:t>
      </w:r>
      <w:r w:rsidRPr="00837C2D">
        <w:t>subject to confirmation through further acquisition of data.</w:t>
      </w:r>
    </w:p>
  </w:footnote>
  <w:footnote w:id="11">
    <w:p w14:paraId="5EC68B77" w14:textId="687107CA" w:rsidR="0035525A" w:rsidRPr="00404ED4" w:rsidRDefault="0035525A">
      <w:pPr>
        <w:pStyle w:val="FootnoteText"/>
        <w:rPr>
          <w:lang w:val="en-AU"/>
        </w:rPr>
      </w:pPr>
      <w:r>
        <w:rPr>
          <w:rStyle w:val="FootnoteReference"/>
        </w:rPr>
        <w:footnoteRef/>
      </w:r>
      <w:r>
        <w:t xml:space="preserve"> </w:t>
      </w:r>
      <w:r w:rsidRPr="0035525A">
        <w:t>http://www.regulations.gov/document/EPA-HQ-OAR-2021-0044-0046</w:t>
      </w:r>
      <w:r>
        <w:t>.</w:t>
      </w:r>
    </w:p>
  </w:footnote>
  <w:footnote w:id="12">
    <w:p w14:paraId="6AF66EBE" w14:textId="3A4DDC9F" w:rsidR="000D2160" w:rsidRPr="00404ED4" w:rsidRDefault="000D2160">
      <w:pPr>
        <w:pStyle w:val="FootnoteText"/>
        <w:rPr>
          <w:lang w:val="en-AU"/>
        </w:rPr>
      </w:pPr>
      <w:r>
        <w:rPr>
          <w:rStyle w:val="FootnoteReference"/>
        </w:rPr>
        <w:footnoteRef/>
      </w:r>
      <w:r>
        <w:t xml:space="preserve"> </w:t>
      </w:r>
      <w:r w:rsidRPr="000D2160">
        <w:t>EPR/BU5453IY/V004</w:t>
      </w:r>
      <w:r w:rsidR="00DB0916">
        <w:t>.</w:t>
      </w:r>
    </w:p>
  </w:footnote>
  <w:footnote w:id="13">
    <w:p w14:paraId="47628A36" w14:textId="5AEF73FF" w:rsidR="00C4782F" w:rsidRPr="00404ED4" w:rsidRDefault="00C4782F">
      <w:pPr>
        <w:pStyle w:val="FootnoteText"/>
        <w:rPr>
          <w:lang w:val="en-AU"/>
        </w:rPr>
      </w:pPr>
      <w:r w:rsidRPr="00A246E4">
        <w:rPr>
          <w:rStyle w:val="FootnoteReference"/>
        </w:rPr>
        <w:footnoteRef/>
      </w:r>
      <w:r w:rsidRPr="00A246E4">
        <w:t xml:space="preserve"> This is based on reported emissions or analysis, or lack </w:t>
      </w:r>
      <w:r w:rsidR="00B63F3F">
        <w:t>there</w:t>
      </w:r>
      <w:r w:rsidRPr="00A246E4">
        <w:t xml:space="preserve">of, from operating plants and or sites. It should be noted that for many pathways the quantity of data </w:t>
      </w:r>
      <w:r w:rsidR="00B63F3F">
        <w:t>is</w:t>
      </w:r>
      <w:r w:rsidR="00B63F3F" w:rsidRPr="00A246E4">
        <w:t xml:space="preserve"> </w:t>
      </w:r>
      <w:r w:rsidRPr="00A246E4">
        <w:t xml:space="preserve">limited and subject to confirmation through further acquisition of </w:t>
      </w:r>
      <w:r w:rsidR="00C3002C" w:rsidRPr="00A246E4">
        <w:t>data if</w:t>
      </w:r>
      <w:r w:rsidRPr="00A246E4">
        <w:t xml:space="preserve"> </w:t>
      </w:r>
      <w:r w:rsidR="00C3002C" w:rsidRPr="00A246E4">
        <w:t>the</w:t>
      </w:r>
      <w:r w:rsidR="00B63F3F">
        <w:t xml:space="preserve"> data</w:t>
      </w:r>
      <w:r w:rsidRPr="00A246E4">
        <w:t xml:space="preserve"> become available.</w:t>
      </w:r>
      <w:r w:rsidR="00A246E4" w:rsidRPr="00A246E4">
        <w:t xml:space="preserve"> For some of these chemical pathways</w:t>
      </w:r>
      <w:r w:rsidR="00A246E4">
        <w:t xml:space="preserve">, </w:t>
      </w:r>
      <w:r w:rsidR="00A246E4" w:rsidRPr="00A246E4">
        <w:t>the rate of HFC-23 generation may be so low (practically zero) as to be undetected in routine analysis.</w:t>
      </w:r>
    </w:p>
  </w:footnote>
  <w:footnote w:id="14">
    <w:p w14:paraId="7C6C4BD7" w14:textId="77777777" w:rsidR="00C420F9" w:rsidRDefault="00C420F9" w:rsidP="009B2E01">
      <w:pPr>
        <w:pStyle w:val="FootnoteText"/>
      </w:pPr>
      <w:r>
        <w:rPr>
          <w:rStyle w:val="FootnoteReference"/>
        </w:rPr>
        <w:footnoteRef/>
      </w:r>
      <w:r>
        <w:t xml:space="preserve"> Note this pathway is only the HFP to HFC-227ea element; the chloroform to HCFC-22 and HCFC-22 to HFP elements are included in Table 2.1.</w:t>
      </w:r>
    </w:p>
  </w:footnote>
  <w:footnote w:id="15">
    <w:p w14:paraId="283EE386" w14:textId="23ECB3E3" w:rsidR="00411EB9" w:rsidRPr="0017401D" w:rsidRDefault="00411EB9">
      <w:pPr>
        <w:pStyle w:val="FootnoteText"/>
        <w:rPr>
          <w:lang w:val="en-AU"/>
        </w:rPr>
      </w:pPr>
      <w:r w:rsidRPr="00A246E4">
        <w:rPr>
          <w:rStyle w:val="FootnoteReference"/>
        </w:rPr>
        <w:footnoteRef/>
      </w:r>
      <w:r w:rsidRPr="00A246E4">
        <w:t xml:space="preserve"> </w:t>
      </w:r>
      <w:r w:rsidRPr="00A246E4">
        <w:rPr>
          <w:lang w:val="en-AU"/>
        </w:rPr>
        <w:t>One unpublished example</w:t>
      </w:r>
      <w:r w:rsidR="00DC58EE" w:rsidRPr="00A246E4">
        <w:rPr>
          <w:lang w:val="en-AU"/>
        </w:rPr>
        <w:t>, which</w:t>
      </w:r>
      <w:r w:rsidRPr="00A246E4">
        <w:rPr>
          <w:lang w:val="en-AU"/>
        </w:rPr>
        <w:t xml:space="preserve"> analysed </w:t>
      </w:r>
      <w:r w:rsidR="00DC58EE" w:rsidRPr="00A246E4">
        <w:rPr>
          <w:lang w:val="en-AU"/>
        </w:rPr>
        <w:t xml:space="preserve">the components from the degassing tower after the HFC-134a reactors, found </w:t>
      </w:r>
      <w:r w:rsidR="00FE092D" w:rsidRPr="0017401D">
        <w:rPr>
          <w:lang w:val="en-AU"/>
        </w:rPr>
        <w:t>~</w:t>
      </w:r>
      <w:r w:rsidR="00DC58EE" w:rsidRPr="00A246E4">
        <w:rPr>
          <w:lang w:val="en-AU"/>
        </w:rPr>
        <w:t>10ppm HFC-23, confirming HFC-23 generation in trace quantities.</w:t>
      </w:r>
    </w:p>
  </w:footnote>
  <w:footnote w:id="16">
    <w:p w14:paraId="07F361CA" w14:textId="2F41DE25" w:rsidR="00696B61" w:rsidRPr="00404ED4" w:rsidRDefault="00696B61">
      <w:pPr>
        <w:pStyle w:val="FootnoteText"/>
        <w:rPr>
          <w:lang w:val="en-AU"/>
        </w:rPr>
      </w:pPr>
      <w:r>
        <w:rPr>
          <w:rStyle w:val="FootnoteReference"/>
        </w:rPr>
        <w:footnoteRef/>
      </w:r>
      <w:r>
        <w:t xml:space="preserve"> </w:t>
      </w:r>
      <w:r w:rsidRPr="00696B61">
        <w:t xml:space="preserve">MCTOC </w:t>
      </w:r>
      <w:r w:rsidR="005F1D4C" w:rsidRPr="00696B61">
        <w:t xml:space="preserve">2022 </w:t>
      </w:r>
      <w:r w:rsidRPr="00696B61">
        <w:t>Assessment Report, page 45.</w:t>
      </w:r>
    </w:p>
  </w:footnote>
  <w:footnote w:id="17">
    <w:p w14:paraId="57997B43" w14:textId="0CF4097C" w:rsidR="00B8275A" w:rsidRPr="00404ED4" w:rsidRDefault="00B8275A">
      <w:pPr>
        <w:pStyle w:val="FootnoteText"/>
        <w:rPr>
          <w:lang w:val="en-AU"/>
        </w:rPr>
      </w:pPr>
      <w:r>
        <w:rPr>
          <w:rStyle w:val="FootnoteReference"/>
        </w:rPr>
        <w:footnoteRef/>
      </w:r>
      <w:r>
        <w:t xml:space="preserve"> </w:t>
      </w:r>
      <w:r w:rsidRPr="00B8275A">
        <w:t xml:space="preserve">MCTOC </w:t>
      </w:r>
      <w:r w:rsidR="005F1D4C" w:rsidRPr="00B8275A">
        <w:t xml:space="preserve">2022 </w:t>
      </w:r>
      <w:r w:rsidRPr="00B8275A">
        <w:t>Assessment Report, page 38.</w:t>
      </w:r>
    </w:p>
  </w:footnote>
  <w:footnote w:id="18">
    <w:p w14:paraId="205B9F0A" w14:textId="091C9DF0" w:rsidR="00B8275A" w:rsidRPr="00404ED4" w:rsidRDefault="00B8275A">
      <w:pPr>
        <w:pStyle w:val="FootnoteText"/>
        <w:rPr>
          <w:lang w:val="en-AU"/>
        </w:rPr>
      </w:pPr>
      <w:r>
        <w:rPr>
          <w:rStyle w:val="FootnoteReference"/>
        </w:rPr>
        <w:footnoteRef/>
      </w:r>
      <w:r>
        <w:t xml:space="preserve"> </w:t>
      </w:r>
      <w:r w:rsidR="00AB1849" w:rsidRPr="00AB1849">
        <w:t>Huber, S.</w:t>
      </w:r>
      <w:r w:rsidR="00AB1849">
        <w:t>,</w:t>
      </w:r>
      <w:r w:rsidR="00AB1849" w:rsidRPr="00AB1849">
        <w:t xml:space="preserve"> Moe, M.K.</w:t>
      </w:r>
      <w:r w:rsidR="00AB1849">
        <w:t>,</w:t>
      </w:r>
      <w:r w:rsidR="00AB1849" w:rsidRPr="00AB1849">
        <w:t xml:space="preserve"> Schmidbauer, N.</w:t>
      </w:r>
      <w:r w:rsidR="00AB1849">
        <w:t>,</w:t>
      </w:r>
      <w:r w:rsidR="00AB1849" w:rsidRPr="00AB1849">
        <w:t xml:space="preserve"> Hansen, G.H.</w:t>
      </w:r>
      <w:r w:rsidR="00AB1849">
        <w:t xml:space="preserve">, </w:t>
      </w:r>
      <w:r w:rsidR="00AB1849" w:rsidRPr="00AB1849">
        <w:t>Herzke, D.</w:t>
      </w:r>
      <w:r w:rsidR="00AB1849">
        <w:t xml:space="preserve">, </w:t>
      </w:r>
      <w:r w:rsidR="004D1863" w:rsidRPr="00404ED4">
        <w:rPr>
          <w:i/>
          <w:iCs/>
        </w:rPr>
        <w:t>Emissions from incineration of fluoropolymer materials. A literature survey</w:t>
      </w:r>
      <w:r w:rsidR="00A90D19">
        <w:t>,</w:t>
      </w:r>
      <w:r w:rsidR="00C314A4" w:rsidRPr="00C314A4">
        <w:t xml:space="preserve"> </w:t>
      </w:r>
      <w:r w:rsidR="00C314A4" w:rsidRPr="00404ED4">
        <w:t>The Norwegian Pollution Control Authority (SFT)</w:t>
      </w:r>
      <w:r w:rsidR="00C314A4">
        <w:t>,</w:t>
      </w:r>
      <w:r w:rsidR="00342F6D">
        <w:t xml:space="preserve"> </w:t>
      </w:r>
      <w:r w:rsidR="00342F6D" w:rsidRPr="00342F6D">
        <w:t>NILU OR 12/2009</w:t>
      </w:r>
      <w:r w:rsidR="00342F6D">
        <w:t xml:space="preserve">, </w:t>
      </w:r>
      <w:r w:rsidR="00CF183E" w:rsidRPr="00CF183E">
        <w:t>2009</w:t>
      </w:r>
      <w:r w:rsidR="00A67471">
        <w:t>,</w:t>
      </w:r>
      <w:r w:rsidR="004D1863">
        <w:t xml:space="preserve"> </w:t>
      </w:r>
      <w:hyperlink r:id="rId1" w:history="1">
        <w:r w:rsidR="004D1863" w:rsidRPr="00AB1849">
          <w:rPr>
            <w:rStyle w:val="Hyperlink"/>
          </w:rPr>
          <w:t>https://www.nilu.com/publication/24739/</w:t>
        </w:r>
      </w:hyperlink>
      <w:r w:rsidR="00A90D19">
        <w:t>. Accessed August 2023.</w:t>
      </w:r>
    </w:p>
  </w:footnote>
  <w:footnote w:id="19">
    <w:p w14:paraId="2593BB0A" w14:textId="463F4E83" w:rsidR="005616FE" w:rsidRPr="00404ED4" w:rsidRDefault="005616FE">
      <w:pPr>
        <w:pStyle w:val="FootnoteText"/>
        <w:rPr>
          <w:lang w:val="en-AU"/>
        </w:rPr>
      </w:pPr>
      <w:r>
        <w:rPr>
          <w:rStyle w:val="FootnoteReference"/>
        </w:rPr>
        <w:footnoteRef/>
      </w:r>
      <w:r>
        <w:t xml:space="preserve"> </w:t>
      </w:r>
      <w:r w:rsidRPr="005616FE">
        <w:t>May 2023 TEAP Decision XXXIV/2 Replenishment Task Force Report, Chapter 4</w:t>
      </w:r>
      <w:r>
        <w:t>,</w:t>
      </w:r>
      <w:r w:rsidRPr="005616FE">
        <w:t xml:space="preserve"> HFC Production sector and HFC-23 by-product emission mitigation</w:t>
      </w:r>
      <w:r>
        <w:t>.</w:t>
      </w:r>
    </w:p>
  </w:footnote>
  <w:footnote w:id="20">
    <w:p w14:paraId="70FD9E0E" w14:textId="05A58E67" w:rsidR="00141345" w:rsidRPr="00404ED4" w:rsidRDefault="00141345">
      <w:pPr>
        <w:pStyle w:val="FootnoteText"/>
        <w:rPr>
          <w:lang w:val="en-AU"/>
        </w:rPr>
      </w:pPr>
      <w:r>
        <w:rPr>
          <w:rStyle w:val="FootnoteReference"/>
        </w:rPr>
        <w:footnoteRef/>
      </w:r>
      <w:r>
        <w:t xml:space="preserve"> </w:t>
      </w:r>
      <w:r>
        <w:rPr>
          <w:lang w:val="en-AU"/>
        </w:rPr>
        <w:t>Ibid.</w:t>
      </w:r>
    </w:p>
  </w:footnote>
  <w:footnote w:id="21">
    <w:p w14:paraId="3C20AC39" w14:textId="2610BF00" w:rsidR="00946BA9" w:rsidRPr="00404ED4" w:rsidRDefault="00946BA9">
      <w:pPr>
        <w:pStyle w:val="FootnoteText"/>
        <w:rPr>
          <w:lang w:val="en-AU"/>
        </w:rPr>
      </w:pPr>
      <w:r>
        <w:rPr>
          <w:rStyle w:val="FootnoteReference"/>
        </w:rPr>
        <w:footnoteRef/>
      </w:r>
      <w:r>
        <w:t xml:space="preserve"> </w:t>
      </w:r>
      <w:r w:rsidRPr="00946BA9">
        <w:t>The Russian Federation in CRF Table 2(II)BHs-1 has emission and recovery data for HFC-23 from HCFC-22 production. It also has HCFC-22 production quantities (the activity data). From this data</w:t>
      </w:r>
      <w:r w:rsidR="009F738E">
        <w:t>,</w:t>
      </w:r>
      <w:r w:rsidRPr="00946BA9">
        <w:t xml:space="preserve"> the emission rate can be assumed to be a generation rate, based on the calculated emission rate.</w:t>
      </w:r>
    </w:p>
  </w:footnote>
  <w:footnote w:id="22">
    <w:p w14:paraId="01E54015" w14:textId="29E3A308" w:rsidR="00C32334" w:rsidRPr="00404ED4" w:rsidRDefault="00C32334">
      <w:pPr>
        <w:pStyle w:val="FootnoteText"/>
        <w:rPr>
          <w:lang w:val="en-AU"/>
        </w:rPr>
      </w:pPr>
      <w:r>
        <w:rPr>
          <w:rStyle w:val="FootnoteReference"/>
        </w:rPr>
        <w:footnoteRef/>
      </w:r>
      <w:r>
        <w:t xml:space="preserve"> </w:t>
      </w:r>
      <w:r w:rsidRPr="00C32334">
        <w:t xml:space="preserve">MCTOC </w:t>
      </w:r>
      <w:r w:rsidR="005F1D4C" w:rsidRPr="00C32334">
        <w:t xml:space="preserve">2022 </w:t>
      </w:r>
      <w:r w:rsidRPr="00C32334">
        <w:t>Assessment Report</w:t>
      </w:r>
      <w:r>
        <w:t>,</w:t>
      </w:r>
      <w:r w:rsidRPr="00C32334">
        <w:t xml:space="preserve"> Section 2.3.1</w:t>
      </w:r>
      <w:r>
        <w:t>,</w:t>
      </w:r>
      <w:r w:rsidRPr="00C32334">
        <w:t xml:space="preserve"> HFC-23 by-production from HCFC-22 production, page 40</w:t>
      </w:r>
      <w:r>
        <w:t>.</w:t>
      </w:r>
    </w:p>
  </w:footnote>
  <w:footnote w:id="23">
    <w:p w14:paraId="02319AE4" w14:textId="7A2C89B6" w:rsidR="00136639" w:rsidRPr="00404ED4" w:rsidRDefault="00136639">
      <w:pPr>
        <w:pStyle w:val="FootnoteText"/>
        <w:rPr>
          <w:lang w:val="en-AU"/>
        </w:rPr>
      </w:pPr>
      <w:r>
        <w:rPr>
          <w:rStyle w:val="FootnoteReference"/>
        </w:rPr>
        <w:footnoteRef/>
      </w:r>
      <w:r>
        <w:t xml:space="preserve"> </w:t>
      </w:r>
      <w:r w:rsidRPr="00136639">
        <w:t>Reproduced from May 2023 TEAP Decision XXXIV/2 Replenishment Task Force Report, Chapter 4 HFC Production sector and HFC-23 by-product emission mitigation</w:t>
      </w:r>
      <w:r>
        <w:t>,</w:t>
      </w:r>
      <w:r w:rsidRPr="00136639">
        <w:t xml:space="preserve"> Table 4-1</w:t>
      </w:r>
      <w:r>
        <w:t>.</w:t>
      </w:r>
    </w:p>
  </w:footnote>
  <w:footnote w:id="24">
    <w:p w14:paraId="6F339D8F" w14:textId="08E89CA4" w:rsidR="006F0E9E" w:rsidRDefault="006F0E9E" w:rsidP="006F0E9E">
      <w:pPr>
        <w:pStyle w:val="FootnoteText"/>
      </w:pPr>
      <w:r>
        <w:rPr>
          <w:rStyle w:val="FootnoteReference"/>
        </w:rPr>
        <w:footnoteRef/>
      </w:r>
      <w:r>
        <w:t xml:space="preserve"> September 2021 TEAP Decision XXXI/1 Replenishment Task Force Report, Table 4-2, Amounts of HFC-23 estimated in 2015 and 2018 in A5 Parties.</w:t>
      </w:r>
    </w:p>
  </w:footnote>
  <w:footnote w:id="25">
    <w:p w14:paraId="494A0AFF" w14:textId="59B53F1E" w:rsidR="00C93D56" w:rsidRPr="00404ED4" w:rsidRDefault="00C93D56">
      <w:pPr>
        <w:pStyle w:val="FootnoteText"/>
        <w:rPr>
          <w:lang w:val="en-AU"/>
        </w:rPr>
      </w:pPr>
      <w:r>
        <w:rPr>
          <w:rStyle w:val="FootnoteReference"/>
        </w:rPr>
        <w:footnoteRef/>
      </w:r>
      <w:r>
        <w:t xml:space="preserve"> </w:t>
      </w:r>
      <w:r w:rsidR="00CC4ED9">
        <w:t xml:space="preserve">UNFCCC, </w:t>
      </w:r>
      <w:r w:rsidR="00CC4ED9" w:rsidRPr="00CC4ED9">
        <w:t>Greenhouse Gas Inventories</w:t>
      </w:r>
      <w:r w:rsidR="00CC4ED9">
        <w:t>, A</w:t>
      </w:r>
      <w:r w:rsidR="00CC4ED9" w:rsidRPr="00CC4ED9">
        <w:t xml:space="preserve">nnex I </w:t>
      </w:r>
      <w:r w:rsidR="00CC4ED9">
        <w:t>Countries, National Inventory Submissions 2023,</w:t>
      </w:r>
      <w:r>
        <w:t xml:space="preserve"> </w:t>
      </w:r>
      <w:hyperlink r:id="rId2">
        <w:r w:rsidRPr="00C93D56">
          <w:rPr>
            <w:rStyle w:val="Hyperlink"/>
          </w:rPr>
          <w:t>National Inventory Submissions 2023 | UNFCCC</w:t>
        </w:r>
      </w:hyperlink>
    </w:p>
  </w:footnote>
  <w:footnote w:id="26">
    <w:p w14:paraId="1016B42B" w14:textId="1DE753EC" w:rsidR="00B0434B" w:rsidRPr="00404ED4" w:rsidRDefault="00B0434B">
      <w:pPr>
        <w:pStyle w:val="FootnoteText"/>
        <w:rPr>
          <w:lang w:val="en-AU"/>
        </w:rPr>
      </w:pPr>
      <w:r>
        <w:rPr>
          <w:rStyle w:val="FootnoteReference"/>
        </w:rPr>
        <w:footnoteRef/>
      </w:r>
      <w:r>
        <w:t xml:space="preserve"> </w:t>
      </w:r>
      <w:r w:rsidRPr="00B0434B">
        <w:t>CRF table guidance states “</w:t>
      </w:r>
      <w:r w:rsidRPr="00404ED4">
        <w:rPr>
          <w:i/>
          <w:iCs/>
        </w:rPr>
        <w:t>Fugitive emissions include emissions from fluorinated gas (F-gas) production. Some of the possible activities include the telomerization process used in the production of fluorochemicals fluids and polymers, photo oxidation of tetrafluoroethylene to make fluorochemical fluids, sulphur hexafluoride (SF</w:t>
      </w:r>
      <w:r w:rsidRPr="00404ED4">
        <w:rPr>
          <w:i/>
          <w:iCs/>
          <w:vertAlign w:val="subscript"/>
        </w:rPr>
        <w:t>6</w:t>
      </w:r>
      <w:r w:rsidRPr="00404ED4">
        <w:rPr>
          <w:i/>
          <w:iCs/>
        </w:rPr>
        <w:t>) production, halogen exchange processes to make low-boiling PFCs like C</w:t>
      </w:r>
      <w:r w:rsidRPr="00404ED4">
        <w:rPr>
          <w:i/>
          <w:iCs/>
          <w:vertAlign w:val="subscript"/>
        </w:rPr>
        <w:t>2</w:t>
      </w:r>
      <w:r w:rsidRPr="00404ED4">
        <w:rPr>
          <w:i/>
          <w:iCs/>
        </w:rPr>
        <w:t>F</w:t>
      </w:r>
      <w:r w:rsidRPr="00404ED4">
        <w:rPr>
          <w:i/>
          <w:iCs/>
          <w:vertAlign w:val="subscript"/>
        </w:rPr>
        <w:t>6</w:t>
      </w:r>
      <w:r w:rsidRPr="00404ED4">
        <w:rPr>
          <w:i/>
          <w:iCs/>
        </w:rPr>
        <w:t xml:space="preserve"> and CF</w:t>
      </w:r>
      <w:r w:rsidRPr="00404ED4">
        <w:rPr>
          <w:i/>
          <w:iCs/>
          <w:vertAlign w:val="subscript"/>
        </w:rPr>
        <w:t>4</w:t>
      </w:r>
      <w:r w:rsidRPr="00404ED4">
        <w:rPr>
          <w:i/>
          <w:iCs/>
        </w:rPr>
        <w:t>, HFC</w:t>
      </w:r>
      <w:r w:rsidR="00505C0B" w:rsidRPr="00404ED4">
        <w:rPr>
          <w:i/>
          <w:iCs/>
        </w:rPr>
        <w:t>-</w:t>
      </w:r>
      <w:r w:rsidRPr="00404ED4">
        <w:rPr>
          <w:i/>
          <w:iCs/>
        </w:rPr>
        <w:t xml:space="preserve">134a and </w:t>
      </w:r>
      <w:r w:rsidR="00505C0B" w:rsidRPr="00404ED4">
        <w:rPr>
          <w:i/>
          <w:iCs/>
        </w:rPr>
        <w:t>HFC-</w:t>
      </w:r>
      <w:r w:rsidRPr="00404ED4">
        <w:rPr>
          <w:i/>
          <w:iCs/>
        </w:rPr>
        <w:t>245fa, NF</w:t>
      </w:r>
      <w:r w:rsidRPr="00404ED4">
        <w:rPr>
          <w:i/>
          <w:iCs/>
          <w:vertAlign w:val="subscript"/>
        </w:rPr>
        <w:t>3</w:t>
      </w:r>
      <w:r w:rsidRPr="00404ED4">
        <w:rPr>
          <w:i/>
          <w:iCs/>
        </w:rPr>
        <w:t xml:space="preserve"> manufacturing, and production of uranium hexafluoride, of fluorinated monomers (e.g. tetrafluoroethylene and hexafluoropropylene), and of fluorochemical agrochemicals and/or </w:t>
      </w:r>
      <w:r w:rsidR="00505C0B" w:rsidRPr="00404ED4">
        <w:rPr>
          <w:i/>
          <w:iCs/>
        </w:rPr>
        <w:t>anaesthetics</w:t>
      </w:r>
      <w:r w:rsidRPr="00404ED4">
        <w:rPr>
          <w:i/>
          <w:iCs/>
        </w:rPr>
        <w:t>. Both production and handling losses are to be included.</w:t>
      </w:r>
      <w:r w:rsidRPr="00B0434B">
        <w:t>”</w:t>
      </w:r>
    </w:p>
  </w:footnote>
  <w:footnote w:id="27">
    <w:p w14:paraId="5DBE1C41" w14:textId="41D13F8C" w:rsidR="0099122E" w:rsidRPr="00404ED4" w:rsidRDefault="0099122E">
      <w:pPr>
        <w:pStyle w:val="FootnoteText"/>
        <w:rPr>
          <w:lang w:val="en-AU"/>
        </w:rPr>
      </w:pPr>
      <w:r>
        <w:rPr>
          <w:rStyle w:val="FootnoteReference"/>
        </w:rPr>
        <w:footnoteRef/>
      </w:r>
      <w:r>
        <w:t xml:space="preserve"> </w:t>
      </w:r>
      <w:r w:rsidRPr="0099122E">
        <w:t>CRF Table2(II) and Table 2(II)BHs-1 contain the relevant data.</w:t>
      </w:r>
    </w:p>
  </w:footnote>
  <w:footnote w:id="28">
    <w:p w14:paraId="659EADE5" w14:textId="05D01CC6" w:rsidR="009A1BDD" w:rsidRPr="00404ED4" w:rsidRDefault="009A1BDD">
      <w:pPr>
        <w:pStyle w:val="FootnoteText"/>
        <w:rPr>
          <w:lang w:val="en-AU"/>
        </w:rPr>
      </w:pPr>
      <w:r>
        <w:rPr>
          <w:rStyle w:val="FootnoteReference"/>
        </w:rPr>
        <w:footnoteRef/>
      </w:r>
      <w:r>
        <w:t xml:space="preserve"> </w:t>
      </w:r>
      <w:r w:rsidRPr="009A1BDD">
        <w:t xml:space="preserve">The Article 7 emissions data for the European Union member states </w:t>
      </w:r>
      <w:r w:rsidR="009F738E">
        <w:t>are</w:t>
      </w:r>
      <w:r w:rsidR="009F738E" w:rsidRPr="009A1BDD">
        <w:t xml:space="preserve"> </w:t>
      </w:r>
      <w:r w:rsidRPr="009A1BDD">
        <w:t xml:space="preserve">virtually identical to the UNFCCC European Union emissions data from HCFC-22 production. </w:t>
      </w:r>
      <w:r w:rsidRPr="0017401D">
        <w:t xml:space="preserve">This </w:t>
      </w:r>
      <w:r w:rsidR="00F464F7" w:rsidRPr="0017401D">
        <w:t>indicates that</w:t>
      </w:r>
      <w:r w:rsidRPr="0017401D">
        <w:t xml:space="preserve"> other HFC-23 emissions reported by the EU to the UNFCCC are from facilities that do not manufacture Annex C, Group I, or Annex F substances.</w:t>
      </w:r>
    </w:p>
  </w:footnote>
  <w:footnote w:id="29">
    <w:p w14:paraId="5B85D63B" w14:textId="5BEF2EFD" w:rsidR="00E460F5" w:rsidRDefault="00E460F5">
      <w:pPr>
        <w:pStyle w:val="FootnoteText"/>
      </w:pPr>
      <w:r>
        <w:rPr>
          <w:rStyle w:val="FootnoteReference"/>
        </w:rPr>
        <w:footnoteRef/>
      </w:r>
      <w:r>
        <w:t xml:space="preserve"> </w:t>
      </w:r>
      <w:r w:rsidRPr="00E460F5">
        <w:t xml:space="preserve">The data for Argentina, China, DPRK and Mexico </w:t>
      </w:r>
      <w:r w:rsidR="009F738E">
        <w:t>are</w:t>
      </w:r>
      <w:r w:rsidRPr="00E460F5">
        <w:t xml:space="preserve"> cited from the Country Programme Data and Prospects for Compliance. UNEP/OzL.Pro/ExCom/91/8</w:t>
      </w:r>
      <w:r w:rsidR="00943E27">
        <w:t>.</w:t>
      </w:r>
    </w:p>
  </w:footnote>
  <w:footnote w:id="30">
    <w:p w14:paraId="485D75A8" w14:textId="73CB26DA" w:rsidR="001C378C" w:rsidRPr="00404ED4" w:rsidRDefault="001C378C">
      <w:pPr>
        <w:pStyle w:val="FootnoteText"/>
        <w:rPr>
          <w:lang w:val="en-AU"/>
        </w:rPr>
      </w:pPr>
      <w:r>
        <w:rPr>
          <w:rStyle w:val="FootnoteReference"/>
        </w:rPr>
        <w:footnoteRef/>
      </w:r>
      <w:r>
        <w:t xml:space="preserve"> </w:t>
      </w:r>
      <w:r w:rsidRPr="001C378C">
        <w:t>Belgium NIR submission 2023</w:t>
      </w:r>
      <w:r>
        <w:t>,</w:t>
      </w:r>
      <w:r w:rsidRPr="001C378C">
        <w:t xml:space="preserve"> section 4.3.2.7</w:t>
      </w:r>
      <w:r>
        <w:t>,</w:t>
      </w:r>
      <w:r w:rsidRPr="001C378C">
        <w:t xml:space="preserve"> Fluorochemical production (category 2B9), available at</w:t>
      </w:r>
      <w:r w:rsidRPr="001C378C">
        <w:rPr>
          <w:i/>
          <w:iCs/>
        </w:rPr>
        <w:t xml:space="preserve"> </w:t>
      </w:r>
      <w:hyperlink r:id="rId3" w:history="1">
        <w:r w:rsidRPr="001C378C">
          <w:rPr>
            <w:rStyle w:val="Hyperlink"/>
          </w:rPr>
          <w:t>National Inventory Submissions 2023 | UNFCCC</w:t>
        </w:r>
      </w:hyperlink>
      <w:r>
        <w:t>.</w:t>
      </w:r>
    </w:p>
  </w:footnote>
  <w:footnote w:id="31">
    <w:p w14:paraId="11467A9B" w14:textId="1FAF98E6" w:rsidR="000223ED" w:rsidRPr="0017401D" w:rsidRDefault="000223ED">
      <w:pPr>
        <w:pStyle w:val="FootnoteText"/>
        <w:rPr>
          <w:lang w:val="en-AU"/>
        </w:rPr>
      </w:pPr>
      <w:r>
        <w:rPr>
          <w:rStyle w:val="FootnoteReference"/>
        </w:rPr>
        <w:footnoteRef/>
      </w:r>
      <w:r>
        <w:t xml:space="preserve"> </w:t>
      </w:r>
      <w:r w:rsidRPr="000223ED">
        <w:t xml:space="preserve">World Meteorological Organization (WMO), 2022, </w:t>
      </w:r>
      <w:r w:rsidRPr="000223ED">
        <w:rPr>
          <w:i/>
          <w:iCs/>
        </w:rPr>
        <w:t>Scientific Assessment of Ozone Depletion: 2022</w:t>
      </w:r>
      <w:r w:rsidRPr="000223ED">
        <w:t>, GAW Report No. 278; WMO: Geneva, 2022.</w:t>
      </w:r>
    </w:p>
  </w:footnote>
  <w:footnote w:id="32">
    <w:p w14:paraId="117122CB" w14:textId="04F8CAF0" w:rsidR="000223ED" w:rsidRPr="0017401D" w:rsidRDefault="000223ED">
      <w:pPr>
        <w:pStyle w:val="FootnoteText"/>
        <w:rPr>
          <w:lang w:val="en-AU"/>
        </w:rPr>
      </w:pPr>
      <w:r>
        <w:rPr>
          <w:rStyle w:val="FootnoteReference"/>
        </w:rPr>
        <w:footnoteRef/>
      </w:r>
      <w:r>
        <w:t xml:space="preserve"> </w:t>
      </w:r>
      <w:r w:rsidRPr="000223ED">
        <w:t>Stanley, K.M., Say, D., Mühle, J.</w:t>
      </w:r>
      <w:r>
        <w:t xml:space="preserve">, </w:t>
      </w:r>
      <w:r w:rsidRPr="000223ED">
        <w:rPr>
          <w:i/>
          <w:iCs/>
        </w:rPr>
        <w:t>et al.</w:t>
      </w:r>
      <w:r>
        <w:t xml:space="preserve">, </w:t>
      </w:r>
      <w:r w:rsidRPr="000223ED">
        <w:t>Increase in global emissions of HFC-23 despite near-total expected reductions</w:t>
      </w:r>
      <w:r>
        <w:t xml:space="preserve">, </w:t>
      </w:r>
      <w:r w:rsidRPr="000223ED">
        <w:rPr>
          <w:i/>
          <w:iCs/>
        </w:rPr>
        <w:t>Nat Commun</w:t>
      </w:r>
      <w:r>
        <w:t xml:space="preserve">, 2020, </w:t>
      </w:r>
      <w:r w:rsidRPr="000223ED">
        <w:rPr>
          <w:b/>
          <w:bCs/>
        </w:rPr>
        <w:t>11</w:t>
      </w:r>
      <w:r w:rsidRPr="000223ED">
        <w:t>, 397. https://doi.org/10.1038/s41467-019-13899-4</w:t>
      </w:r>
      <w:r>
        <w:t>.</w:t>
      </w:r>
    </w:p>
  </w:footnote>
  <w:footnote w:id="33">
    <w:p w14:paraId="31289A65" w14:textId="1CF22F24" w:rsidR="004D053B" w:rsidRPr="00404ED4" w:rsidRDefault="004D053B">
      <w:pPr>
        <w:pStyle w:val="FootnoteText"/>
        <w:rPr>
          <w:lang w:val="en-AU"/>
        </w:rPr>
      </w:pPr>
      <w:r>
        <w:rPr>
          <w:rStyle w:val="FootnoteReference"/>
        </w:rPr>
        <w:footnoteRef/>
      </w:r>
      <w:r>
        <w:t xml:space="preserve"> </w:t>
      </w:r>
      <w:r>
        <w:rPr>
          <w:lang w:val="en-AU"/>
        </w:rPr>
        <w:t xml:space="preserve">MCTOC </w:t>
      </w:r>
      <w:r w:rsidR="005F1D4C">
        <w:rPr>
          <w:lang w:val="en-AU"/>
        </w:rPr>
        <w:t xml:space="preserve">2022 </w:t>
      </w:r>
      <w:r>
        <w:rPr>
          <w:lang w:val="en-AU"/>
        </w:rPr>
        <w:t>Assessment Report, section 2.3.2, page 42.</w:t>
      </w:r>
    </w:p>
  </w:footnote>
  <w:footnote w:id="34">
    <w:p w14:paraId="60EC7CD0" w14:textId="01EA7CC0" w:rsidR="00654748" w:rsidRPr="00404ED4" w:rsidRDefault="00654748">
      <w:pPr>
        <w:pStyle w:val="FootnoteText"/>
        <w:rPr>
          <w:lang w:val="en-AU"/>
        </w:rPr>
      </w:pPr>
      <w:r>
        <w:rPr>
          <w:rStyle w:val="FootnoteReference"/>
        </w:rPr>
        <w:footnoteRef/>
      </w:r>
      <w:r>
        <w:t xml:space="preserve"> </w:t>
      </w:r>
      <w:r w:rsidRPr="00654748">
        <w:t xml:space="preserve">Reported 2020 HCFC-22 feedstock data </w:t>
      </w:r>
      <w:r w:rsidR="009F738E">
        <w:t>are</w:t>
      </w:r>
      <w:r w:rsidR="009F738E" w:rsidRPr="00654748">
        <w:t xml:space="preserve"> </w:t>
      </w:r>
      <w:r w:rsidRPr="00654748">
        <w:t>used, with 97% of this used for TFE/HFP production. As expected, calculated emissions of PFC-c-318 are slightly different to those inferred from atmospheric measurements. The global emission factor for HFC-23 from TFE/HFP will depend on the relative use of abatement technologies.</w:t>
      </w:r>
    </w:p>
  </w:footnote>
  <w:footnote w:id="35">
    <w:p w14:paraId="392FBB9F" w14:textId="4D50884D" w:rsidR="00CC7429" w:rsidRPr="00404ED4" w:rsidRDefault="00CC7429">
      <w:pPr>
        <w:pStyle w:val="FootnoteText"/>
        <w:rPr>
          <w:lang w:val="en-AU"/>
        </w:rPr>
      </w:pPr>
      <w:r>
        <w:rPr>
          <w:rStyle w:val="FootnoteReference"/>
        </w:rPr>
        <w:footnoteRef/>
      </w:r>
      <w:r>
        <w:t xml:space="preserve"> </w:t>
      </w:r>
      <w:r w:rsidRPr="00CC7429">
        <w:t>CF</w:t>
      </w:r>
      <w:r w:rsidRPr="00404ED4">
        <w:rPr>
          <w:vertAlign w:val="subscript"/>
        </w:rPr>
        <w:t>3</w:t>
      </w:r>
      <w:r w:rsidRPr="00CC7429">
        <w:t xml:space="preserve"> generated from Halon 1301 can be introduced into a wide range of organic molecules by nucleophilic substitution to produce chemicals, including fipronil (insecticide), mefloquine (antimalarial), and DPP-IV inhibitor (antidiabetic).</w:t>
      </w:r>
    </w:p>
  </w:footnote>
  <w:footnote w:id="36">
    <w:p w14:paraId="3621EC74" w14:textId="0654A76C" w:rsidR="000A6184" w:rsidRPr="00404ED4" w:rsidRDefault="000A6184">
      <w:pPr>
        <w:pStyle w:val="FootnoteText"/>
        <w:rPr>
          <w:lang w:val="en-AU"/>
        </w:rPr>
      </w:pPr>
      <w:r>
        <w:rPr>
          <w:rStyle w:val="FootnoteReference"/>
        </w:rPr>
        <w:footnoteRef/>
      </w:r>
      <w:r>
        <w:t xml:space="preserve"> </w:t>
      </w:r>
      <w:r w:rsidRPr="000A6184">
        <w:t>See,</w:t>
      </w:r>
      <w:r>
        <w:t xml:space="preserve"> </w:t>
      </w:r>
      <w:r w:rsidRPr="000A6184">
        <w:t>for example, China patent, CN102516021A, Method for producing bromotrifluoromethane by monochlorodifluoromethane thermal bromination process</w:t>
      </w:r>
      <w:r>
        <w:t>.</w:t>
      </w:r>
    </w:p>
  </w:footnote>
  <w:footnote w:id="37">
    <w:p w14:paraId="0CDD5422" w14:textId="188746AF" w:rsidR="000A7A01" w:rsidRPr="00404ED4" w:rsidRDefault="000A7A01">
      <w:pPr>
        <w:pStyle w:val="FootnoteText"/>
        <w:rPr>
          <w:lang w:val="en-AU"/>
        </w:rPr>
      </w:pPr>
      <w:r>
        <w:rPr>
          <w:rStyle w:val="FootnoteReference"/>
        </w:rPr>
        <w:footnoteRef/>
      </w:r>
      <w:r>
        <w:t xml:space="preserve"> </w:t>
      </w:r>
      <w:r w:rsidRPr="000A7A01">
        <w:t>See, for example, Grushin, V.V., Fluoroform as a feedstock for high-value fluorochemicals; Novel trends and recent developments, Chim. Oggi – Chem. Today, 2014, 32(3), 81–90.</w:t>
      </w:r>
    </w:p>
  </w:footnote>
  <w:footnote w:id="38">
    <w:p w14:paraId="1756E817" w14:textId="58C59002" w:rsidR="006E2866" w:rsidRPr="00404ED4" w:rsidRDefault="006E2866">
      <w:pPr>
        <w:pStyle w:val="FootnoteText"/>
        <w:rPr>
          <w:lang w:val="en-AU"/>
        </w:rPr>
      </w:pPr>
      <w:r>
        <w:rPr>
          <w:rStyle w:val="FootnoteReference"/>
        </w:rPr>
        <w:footnoteRef/>
      </w:r>
      <w:r>
        <w:t xml:space="preserve"> </w:t>
      </w:r>
      <w:r w:rsidRPr="006E2866">
        <w:t>See, for example, Köckinger, M., Ciaglia, T., Bersier, M., Hanselmann, P., Gutmann, B., Kappe, C.O., Utilization of fluoroform for difluoromethylation in continuous flow: a concise synthesis of α-difluoromethyl-amino acids, Green Chem., 2018, 20, 108–112. https://doi.org/10.1039/C7GC02913F.</w:t>
      </w:r>
    </w:p>
  </w:footnote>
  <w:footnote w:id="39">
    <w:p w14:paraId="06992D9E" w14:textId="732EA155" w:rsidR="00EA2AA6" w:rsidRPr="00404ED4" w:rsidRDefault="00EA2AA6">
      <w:pPr>
        <w:pStyle w:val="FootnoteText"/>
        <w:rPr>
          <w:lang w:val="en-AU"/>
        </w:rPr>
      </w:pPr>
      <w:r>
        <w:rPr>
          <w:rStyle w:val="FootnoteReference"/>
        </w:rPr>
        <w:footnoteRef/>
      </w:r>
      <w:r>
        <w:t xml:space="preserve"> </w:t>
      </w:r>
      <w:r w:rsidRPr="00EA2AA6">
        <w:t xml:space="preserve">Wang, J., Han, W., Wang, S., Tang, H., Liu, W., Li, Y., Lu, C., Zhang, J., Kennedy E.M., Li, X., Synergistic catalysis of carbon-partitioned LaF3–BaF2 composites for the coupling of CH4 with CHF3 to VDF, </w:t>
      </w:r>
      <w:r w:rsidRPr="00EA2AA6">
        <w:rPr>
          <w:i/>
          <w:iCs/>
        </w:rPr>
        <w:t>Catal. Sci. Technol.</w:t>
      </w:r>
      <w:r w:rsidRPr="00EA2AA6">
        <w:t xml:space="preserve">, 2019, </w:t>
      </w:r>
      <w:r w:rsidRPr="00EA2AA6">
        <w:rPr>
          <w:b/>
          <w:bCs/>
        </w:rPr>
        <w:t>9</w:t>
      </w:r>
      <w:r w:rsidRPr="00EA2AA6">
        <w:t xml:space="preserve">, 1338. </w:t>
      </w:r>
      <w:hyperlink r:id="rId4" w:history="1">
        <w:r w:rsidRPr="00EA2AA6">
          <w:rPr>
            <w:rStyle w:val="Hyperlink"/>
          </w:rPr>
          <w:t>https://doi.org/10.1039/C8CY02376J</w:t>
        </w:r>
      </w:hyperlink>
      <w:r w:rsidRPr="00EA2AA6">
        <w:t>.</w:t>
      </w:r>
    </w:p>
  </w:footnote>
  <w:footnote w:id="40">
    <w:p w14:paraId="28B377F6" w14:textId="22DE084E" w:rsidR="00EA2AA6" w:rsidRPr="00404ED4" w:rsidRDefault="00EA2AA6">
      <w:pPr>
        <w:pStyle w:val="FootnoteText"/>
        <w:rPr>
          <w:lang w:val="en-AU"/>
        </w:rPr>
      </w:pPr>
      <w:r>
        <w:rPr>
          <w:rStyle w:val="FootnoteReference"/>
        </w:rPr>
        <w:footnoteRef/>
      </w:r>
      <w:r>
        <w:t xml:space="preserve"> </w:t>
      </w:r>
      <w:r w:rsidRPr="00EA2AA6">
        <w:t xml:space="preserve">Cheng, Y., Wang, J., Han, W., Song, Y., Liu, W., Yang, L., Wang, S., Wu, Z., Tang, H., Zhang, J., Stockenhuber, M. and Kennedy, E.M., Catalytic coupling of CH4 with CHF3 for the synthesis of VDF over LaOF catalyst, </w:t>
      </w:r>
      <w:r w:rsidRPr="00EA2AA6">
        <w:rPr>
          <w:i/>
          <w:iCs/>
        </w:rPr>
        <w:t>Greenhouse Gas. Sci. Technol.</w:t>
      </w:r>
      <w:r w:rsidRPr="00EA2AA6">
        <w:t xml:space="preserve">, 2018, </w:t>
      </w:r>
      <w:r w:rsidRPr="00EA2AA6">
        <w:rPr>
          <w:b/>
          <w:bCs/>
        </w:rPr>
        <w:t>8</w:t>
      </w:r>
      <w:r w:rsidRPr="00EA2AA6">
        <w:t xml:space="preserve">, 587–602. </w:t>
      </w:r>
      <w:hyperlink r:id="rId5" w:history="1">
        <w:r w:rsidRPr="00EA2AA6">
          <w:rPr>
            <w:rStyle w:val="Hyperlink"/>
          </w:rPr>
          <w:t>https://doi.org/10.1002/ghg.1769</w:t>
        </w:r>
      </w:hyperlink>
      <w:r w:rsidRPr="00EA2AA6">
        <w:t>.</w:t>
      </w:r>
    </w:p>
  </w:footnote>
  <w:footnote w:id="41">
    <w:p w14:paraId="57D2FC0D" w14:textId="1E33961E" w:rsidR="00EA2AA6" w:rsidRPr="00404ED4" w:rsidRDefault="00EA2AA6">
      <w:pPr>
        <w:pStyle w:val="FootnoteText"/>
        <w:rPr>
          <w:lang w:val="en-AU"/>
        </w:rPr>
      </w:pPr>
      <w:r>
        <w:rPr>
          <w:rStyle w:val="FootnoteReference"/>
        </w:rPr>
        <w:footnoteRef/>
      </w:r>
      <w:r>
        <w:t xml:space="preserve"> </w:t>
      </w:r>
      <w:r w:rsidR="00F60EC9" w:rsidRPr="00F60EC9">
        <w:t>Zhang, J., 2021, Research progress on the conversion of HFC-23, Foreign Environmental Cooperation Office, Ministry of Ecology and Environment (FECO/MEE) and Energy Foundation China, HFC-23 Mitigation Workshop, Beijing, 19th November 2021. Accessed via personal communication with Jianjun Zhang, 2022.</w:t>
      </w:r>
    </w:p>
  </w:footnote>
  <w:footnote w:id="42">
    <w:p w14:paraId="665E2545" w14:textId="211C85B7" w:rsidR="00F60EC9" w:rsidRPr="00404ED4" w:rsidRDefault="00F60EC9">
      <w:pPr>
        <w:pStyle w:val="FootnoteText"/>
        <w:rPr>
          <w:lang w:val="en-AU"/>
        </w:rPr>
      </w:pPr>
      <w:r>
        <w:rPr>
          <w:rStyle w:val="FootnoteReference"/>
        </w:rPr>
        <w:footnoteRef/>
      </w:r>
      <w:r>
        <w:t xml:space="preserve"> </w:t>
      </w:r>
      <w:r w:rsidRPr="00F60EC9">
        <w:t xml:space="preserve">Hana, W., Wang, J., Chen, L., Yang, L., Wang, S., Xi, M., Tang, H., Liu, W., Song, W., Zhang, J., Li, Y., Liu, H., Reverting fluoroform back to chlorodifluoromethane and dichlorofluoromethane: Intermolecular Cl/F exchange with chloroform at moderate temperatures, </w:t>
      </w:r>
      <w:r w:rsidRPr="00F60EC9">
        <w:rPr>
          <w:i/>
          <w:iCs/>
        </w:rPr>
        <w:t>Chemical Engineering Journal</w:t>
      </w:r>
      <w:r w:rsidRPr="00F60EC9">
        <w:t xml:space="preserve">, 2019, </w:t>
      </w:r>
      <w:r w:rsidRPr="00F60EC9">
        <w:rPr>
          <w:b/>
          <w:bCs/>
        </w:rPr>
        <w:t>355</w:t>
      </w:r>
      <w:r w:rsidRPr="00F60EC9">
        <w:t xml:space="preserve">, 594–601. </w:t>
      </w:r>
      <w:hyperlink r:id="rId6" w:history="1">
        <w:r w:rsidRPr="00F60EC9">
          <w:rPr>
            <w:rStyle w:val="Hyperlink"/>
          </w:rPr>
          <w:t>https://doi.org/10.1016/j.cej.2018.08.135</w:t>
        </w:r>
      </w:hyperlink>
      <w:r>
        <w:t>.</w:t>
      </w:r>
    </w:p>
  </w:footnote>
  <w:footnote w:id="43">
    <w:p w14:paraId="615BE031" w14:textId="1BC08740" w:rsidR="006C538F" w:rsidRPr="00404ED4" w:rsidRDefault="006C538F">
      <w:pPr>
        <w:pStyle w:val="FootnoteText"/>
        <w:rPr>
          <w:lang w:val="en-AU"/>
        </w:rPr>
      </w:pPr>
      <w:r>
        <w:rPr>
          <w:rStyle w:val="FootnoteReference"/>
        </w:rPr>
        <w:footnoteRef/>
      </w:r>
      <w:r>
        <w:t xml:space="preserve"> </w:t>
      </w:r>
      <w:r w:rsidRPr="006C538F">
        <w:t>The data confidentiality rules applied allow disclosure of these feedstock quantities. Three-party rule: Any value that is published must be the sum of at least three different parties. 5% significance rule: The contributions of some parties to any value may be insignificant, therefore, a value remains confidential if fewer than three parties make up more than 95% of the total.</w:t>
      </w:r>
    </w:p>
  </w:footnote>
  <w:footnote w:id="44">
    <w:p w14:paraId="45648140" w14:textId="12074BA0" w:rsidR="006C538F" w:rsidRPr="00404ED4" w:rsidRDefault="006C538F">
      <w:pPr>
        <w:pStyle w:val="FootnoteText"/>
        <w:rPr>
          <w:lang w:val="en-AU"/>
        </w:rPr>
      </w:pPr>
      <w:r>
        <w:rPr>
          <w:rStyle w:val="FootnoteReference"/>
        </w:rPr>
        <w:footnoteRef/>
      </w:r>
      <w:r>
        <w:t xml:space="preserve"> </w:t>
      </w:r>
      <w:r w:rsidRPr="006C538F">
        <w:t xml:space="preserve">MCTOC </w:t>
      </w:r>
      <w:r w:rsidR="005F1D4C" w:rsidRPr="006C538F">
        <w:t xml:space="preserve">2022 </w:t>
      </w:r>
      <w:r w:rsidRPr="006C538F">
        <w:t>Assessment Report, Tables 2.6, 2.7, 2.8</w:t>
      </w:r>
      <w:r>
        <w:t>.</w:t>
      </w:r>
    </w:p>
  </w:footnote>
  <w:footnote w:id="45">
    <w:p w14:paraId="7CF80879" w14:textId="3CED00E8" w:rsidR="00501101" w:rsidRPr="00404ED4" w:rsidRDefault="00501101">
      <w:pPr>
        <w:pStyle w:val="FootnoteText"/>
        <w:rPr>
          <w:lang w:val="en-AU"/>
        </w:rPr>
      </w:pPr>
      <w:r>
        <w:rPr>
          <w:rStyle w:val="FootnoteReference"/>
        </w:rPr>
        <w:footnoteRef/>
      </w:r>
      <w:r>
        <w:t xml:space="preserve"> </w:t>
      </w:r>
      <w:r w:rsidRPr="00501101">
        <w:t xml:space="preserve">MCTOC </w:t>
      </w:r>
      <w:r w:rsidR="005F1D4C" w:rsidRPr="00501101">
        <w:t xml:space="preserve">2022 </w:t>
      </w:r>
      <w:r w:rsidRPr="00501101">
        <w:t>Assessment Report</w:t>
      </w:r>
      <w:r>
        <w:t>,</w:t>
      </w:r>
      <w:r w:rsidRPr="00501101">
        <w:t xml:space="preserve"> </w:t>
      </w:r>
      <w:r>
        <w:t>S</w:t>
      </w:r>
      <w:r w:rsidRPr="00501101">
        <w:t>ection 8.2.3.3</w:t>
      </w:r>
      <w:r>
        <w:t>,</w:t>
      </w:r>
      <w:r w:rsidRPr="00501101">
        <w:t xml:space="preserve"> HCFC-22 banks and amounts reaching end-of-life</w:t>
      </w:r>
      <w:r>
        <w:t>.</w:t>
      </w:r>
    </w:p>
  </w:footnote>
  <w:footnote w:id="46">
    <w:p w14:paraId="7D0FF891" w14:textId="2B43153C" w:rsidR="009C7B0E" w:rsidRPr="00404ED4" w:rsidRDefault="009C7B0E">
      <w:pPr>
        <w:pStyle w:val="FootnoteText"/>
        <w:rPr>
          <w:lang w:val="en-AU"/>
        </w:rPr>
      </w:pPr>
      <w:r>
        <w:rPr>
          <w:rStyle w:val="FootnoteReference"/>
        </w:rPr>
        <w:footnoteRef/>
      </w:r>
      <w:r>
        <w:t xml:space="preserve"> </w:t>
      </w:r>
      <w:r w:rsidRPr="009C7B0E">
        <w:t xml:space="preserve">World Meteorological Organization (WMO). </w:t>
      </w:r>
      <w:r w:rsidRPr="009C7B0E">
        <w:rPr>
          <w:i/>
          <w:iCs/>
        </w:rPr>
        <w:t>Scientific Assessment of Ozone Depletion: 2022</w:t>
      </w:r>
      <w:r w:rsidRPr="009C7B0E">
        <w:t>, GAW Report No. 278, 509 pp.; WMO: Geneva, 2022.</w:t>
      </w:r>
    </w:p>
  </w:footnote>
  <w:footnote w:id="47">
    <w:p w14:paraId="5104F50F" w14:textId="0A9E712C" w:rsidR="00701830" w:rsidRPr="00404ED4" w:rsidRDefault="00701830">
      <w:pPr>
        <w:pStyle w:val="FootnoteText"/>
        <w:rPr>
          <w:lang w:val="en-AU"/>
        </w:rPr>
      </w:pPr>
      <w:r>
        <w:rPr>
          <w:rStyle w:val="FootnoteReference"/>
        </w:rPr>
        <w:footnoteRef/>
      </w:r>
      <w:r>
        <w:t xml:space="preserve"> </w:t>
      </w:r>
      <w:r w:rsidRPr="00701830">
        <w:t>2022 Fire Suppression Technical Options Committee Assessment Report</w:t>
      </w:r>
      <w:r>
        <w:t>,</w:t>
      </w:r>
      <w:r w:rsidRPr="00701830">
        <w:t xml:space="preserve"> </w:t>
      </w:r>
      <w:r>
        <w:t>S</w:t>
      </w:r>
      <w:r w:rsidRPr="00701830">
        <w:t>ection 6.4.3</w:t>
      </w:r>
      <w:r>
        <w:t>,</w:t>
      </w:r>
      <w:r w:rsidRPr="00701830">
        <w:t xml:space="preserve"> HFC-23 Estimates</w:t>
      </w:r>
      <w:r>
        <w:t>.</w:t>
      </w:r>
    </w:p>
  </w:footnote>
  <w:footnote w:id="48">
    <w:p w14:paraId="6577AA07" w14:textId="55BF83BA" w:rsidR="00972EBF" w:rsidRPr="00404ED4" w:rsidRDefault="00972EBF">
      <w:pPr>
        <w:pStyle w:val="FootnoteText"/>
        <w:rPr>
          <w:lang w:val="en-AU"/>
        </w:rPr>
      </w:pPr>
      <w:r>
        <w:rPr>
          <w:rStyle w:val="FootnoteReference"/>
        </w:rPr>
        <w:footnoteRef/>
      </w:r>
      <w:r>
        <w:t xml:space="preserve"> </w:t>
      </w:r>
      <w:hyperlink r:id="rId7" w:history="1">
        <w:r w:rsidRPr="00972EBF">
          <w:rPr>
            <w:rStyle w:val="Hyperlink"/>
          </w:rPr>
          <w:t>National Inventory Submissions 2023 | UNFCCC</w:t>
        </w:r>
      </w:hyperlink>
      <w:r w:rsidRPr="00972EBF">
        <w:rPr>
          <w:u w:val="single"/>
        </w:rPr>
        <w:t xml:space="preserve"> </w:t>
      </w:r>
      <w:r w:rsidRPr="00972EBF">
        <w:t>CRF Table2(II) and Table 2(II)BHs-2 contain the relevant data when available.</w:t>
      </w:r>
    </w:p>
  </w:footnote>
  <w:footnote w:id="49">
    <w:p w14:paraId="5260B9A9" w14:textId="17C55543" w:rsidR="00FD2B8D" w:rsidRPr="00404ED4" w:rsidRDefault="00FD2B8D">
      <w:pPr>
        <w:pStyle w:val="FootnoteText"/>
        <w:rPr>
          <w:lang w:val="en-AU"/>
        </w:rPr>
      </w:pPr>
      <w:r>
        <w:rPr>
          <w:rStyle w:val="FootnoteReference"/>
        </w:rPr>
        <w:footnoteRef/>
      </w:r>
      <w:r>
        <w:t xml:space="preserve"> </w:t>
      </w:r>
      <w:r w:rsidRPr="00FD2B8D">
        <w:t xml:space="preserve">2022 Refrigeration, AC and Heat Pumps TOC Assessment Report, </w:t>
      </w:r>
      <w:r>
        <w:t>S</w:t>
      </w:r>
      <w:r w:rsidRPr="00FD2B8D">
        <w:t>ection 6.2.2</w:t>
      </w:r>
      <w:r>
        <w:t>,</w:t>
      </w:r>
      <w:r w:rsidRPr="00FD2B8D">
        <w:t xml:space="preserve"> Marine containers</w:t>
      </w:r>
      <w:r w:rsidR="009E38A7">
        <w:t>,</w:t>
      </w:r>
      <w:r w:rsidRPr="00FD2B8D">
        <w:t xml:space="preserve"> and </w:t>
      </w:r>
      <w:r w:rsidR="009E38A7">
        <w:t xml:space="preserve">Section </w:t>
      </w:r>
      <w:r w:rsidRPr="00FD2B8D">
        <w:t>10.2.2</w:t>
      </w:r>
      <w:r w:rsidR="009E38A7">
        <w:t>,</w:t>
      </w:r>
      <w:r w:rsidRPr="00FD2B8D">
        <w:t xml:space="preserve"> Cold storage</w:t>
      </w:r>
      <w:r>
        <w:t>.</w:t>
      </w:r>
    </w:p>
  </w:footnote>
  <w:footnote w:id="50">
    <w:p w14:paraId="2CF9555C" w14:textId="0D9A1F1B" w:rsidR="009E38A7" w:rsidRPr="00404ED4" w:rsidRDefault="009E38A7">
      <w:pPr>
        <w:pStyle w:val="FootnoteText"/>
        <w:rPr>
          <w:lang w:val="en-AU"/>
        </w:rPr>
      </w:pPr>
      <w:r>
        <w:rPr>
          <w:rStyle w:val="FootnoteReference"/>
        </w:rPr>
        <w:footnoteRef/>
      </w:r>
      <w:r>
        <w:t xml:space="preserve"> </w:t>
      </w:r>
      <w:r w:rsidR="000A5746" w:rsidRPr="000A5746">
        <w:t>Ray Gluckman</w:t>
      </w:r>
      <w:r w:rsidR="000A5746">
        <w:t>,</w:t>
      </w:r>
      <w:r w:rsidR="000A5746" w:rsidRPr="000A5746">
        <w:t xml:space="preserve"> TEAP </w:t>
      </w:r>
      <w:r w:rsidR="000A5746">
        <w:t>Senior E</w:t>
      </w:r>
      <w:r w:rsidR="000A5746" w:rsidRPr="000A5746">
        <w:t>xpert</w:t>
      </w:r>
      <w:r w:rsidR="000A5746">
        <w:t>.</w:t>
      </w:r>
    </w:p>
  </w:footnote>
  <w:footnote w:id="51">
    <w:p w14:paraId="0593FBE1" w14:textId="59018B6D" w:rsidR="000A5746" w:rsidRPr="00404ED4" w:rsidRDefault="000A5746">
      <w:pPr>
        <w:pStyle w:val="FootnoteText"/>
        <w:rPr>
          <w:lang w:val="en-AU"/>
        </w:rPr>
      </w:pPr>
      <w:r>
        <w:rPr>
          <w:rStyle w:val="FootnoteReference"/>
        </w:rPr>
        <w:footnoteRef/>
      </w:r>
      <w:r>
        <w:t xml:space="preserve"> </w:t>
      </w:r>
      <w:r w:rsidR="009A17A7" w:rsidRPr="009A17A7">
        <w:t xml:space="preserve">US EPA Transitioning to low-GWP alternatives in transport refrigeration </w:t>
      </w:r>
      <w:hyperlink r:id="rId8" w:anchor=":~:text=Refrigerant%20charge%20size%20varies%20based%20on%20mode%20of,to%20500%20kg%20for%20conventional%20equipment%20aboard%20ships." w:history="1">
        <w:r w:rsidR="009A17A7" w:rsidRPr="009A17A7">
          <w:rPr>
            <w:rStyle w:val="Hyperlink"/>
          </w:rPr>
          <w:t>Transitioning to Low-GWP Alternatives in Transport Refrigeration (epa.gov)</w:t>
        </w:r>
      </w:hyperlink>
      <w:r w:rsidR="009A17A7">
        <w:rPr>
          <w:lang w:val="en-AU"/>
        </w:rPr>
        <w:t>.</w:t>
      </w:r>
    </w:p>
  </w:footnote>
  <w:footnote w:id="52">
    <w:p w14:paraId="7545FF1D" w14:textId="63BD0FF6" w:rsidR="009A17A7" w:rsidRPr="00404ED4" w:rsidRDefault="009A17A7">
      <w:pPr>
        <w:pStyle w:val="FootnoteText"/>
        <w:rPr>
          <w:lang w:val="en-AU"/>
        </w:rPr>
      </w:pPr>
      <w:r>
        <w:rPr>
          <w:rStyle w:val="FootnoteReference"/>
        </w:rPr>
        <w:footnoteRef/>
      </w:r>
      <w:r>
        <w:t xml:space="preserve"> </w:t>
      </w:r>
      <w:hyperlink r:id="rId9" w:history="1">
        <w:r w:rsidRPr="009A17A7">
          <w:rPr>
            <w:rStyle w:val="Hyperlink"/>
          </w:rPr>
          <w:t>National Inventory Submissions 2023 | UNFCCC</w:t>
        </w:r>
      </w:hyperlink>
      <w:r w:rsidRPr="009A17A7">
        <w:rPr>
          <w:u w:val="single"/>
        </w:rPr>
        <w:t xml:space="preserve"> </w:t>
      </w:r>
      <w:r w:rsidRPr="009A17A7">
        <w:t>CRF Table2(II) and Table 2(II)BHs-2 contain the relevant data when available.</w:t>
      </w:r>
    </w:p>
  </w:footnote>
  <w:footnote w:id="53">
    <w:p w14:paraId="347666AF" w14:textId="6C0C3B76" w:rsidR="00D53399" w:rsidRPr="00404ED4" w:rsidRDefault="00D53399">
      <w:pPr>
        <w:pStyle w:val="FootnoteText"/>
        <w:rPr>
          <w:lang w:val="en-AU"/>
        </w:rPr>
      </w:pPr>
      <w:r>
        <w:rPr>
          <w:rStyle w:val="FootnoteReference"/>
        </w:rPr>
        <w:footnoteRef/>
      </w:r>
      <w:r>
        <w:t xml:space="preserve"> </w:t>
      </w:r>
      <w:r w:rsidRPr="00D53399">
        <w:t xml:space="preserve">Data from one country </w:t>
      </w:r>
      <w:r w:rsidR="009F738E">
        <w:t>are</w:t>
      </w:r>
      <w:r w:rsidR="009F738E" w:rsidRPr="00D53399">
        <w:t xml:space="preserve"> </w:t>
      </w:r>
      <w:r w:rsidRPr="00D53399">
        <w:t xml:space="preserve">not included as </w:t>
      </w:r>
      <w:r w:rsidR="009F738E">
        <w:t>the data</w:t>
      </w:r>
      <w:r w:rsidR="009F738E" w:rsidRPr="00D53399">
        <w:t xml:space="preserve"> </w:t>
      </w:r>
      <w:r w:rsidRPr="00D53399">
        <w:t>appears to be erroneous.</w:t>
      </w:r>
    </w:p>
  </w:footnote>
  <w:footnote w:id="54">
    <w:p w14:paraId="7C91A260" w14:textId="77777777" w:rsidR="00070E27" w:rsidRPr="00404ED4" w:rsidRDefault="00070E27" w:rsidP="00070E27">
      <w:pPr>
        <w:pStyle w:val="FootnoteText"/>
        <w:rPr>
          <w:lang w:val="en-AU"/>
        </w:rPr>
      </w:pPr>
      <w:r>
        <w:rPr>
          <w:rStyle w:val="FootnoteReference"/>
        </w:rPr>
        <w:footnoteRef/>
      </w:r>
      <w:r>
        <w:t xml:space="preserve"> </w:t>
      </w:r>
      <w:hyperlink r:id="rId10" w:history="1">
        <w:r w:rsidRPr="00A20BC4">
          <w:rPr>
            <w:rStyle w:val="Hyperlink"/>
          </w:rPr>
          <w:t>National Inventory Submissions 2023 | UNFCCC</w:t>
        </w:r>
      </w:hyperlink>
      <w:r w:rsidRPr="00A20BC4">
        <w:rPr>
          <w:u w:val="single"/>
        </w:rPr>
        <w:t xml:space="preserve"> </w:t>
      </w:r>
      <w:r w:rsidRPr="00A20BC4">
        <w:t>CRF Table2(II) and Table 2(II)BHs-1 contain the relevant data when available.</w:t>
      </w:r>
    </w:p>
  </w:footnote>
  <w:footnote w:id="55">
    <w:p w14:paraId="2BD58E5D" w14:textId="6B489E91" w:rsidR="00FB5369" w:rsidRPr="00404ED4" w:rsidRDefault="00FB5369">
      <w:pPr>
        <w:pStyle w:val="FootnoteText"/>
        <w:rPr>
          <w:lang w:val="en-AU"/>
        </w:rPr>
      </w:pPr>
      <w:r>
        <w:rPr>
          <w:rStyle w:val="FootnoteReference"/>
        </w:rPr>
        <w:footnoteRef/>
      </w:r>
      <w:r>
        <w:t xml:space="preserve"> </w:t>
      </w:r>
      <w:r w:rsidRPr="00FB5369">
        <w:t xml:space="preserve">MCTOC </w:t>
      </w:r>
      <w:r w:rsidR="005F1D4C" w:rsidRPr="00FB5369">
        <w:t xml:space="preserve">2022 </w:t>
      </w:r>
      <w:r w:rsidRPr="00FB5369">
        <w:t>Assessment Report</w:t>
      </w:r>
      <w:r>
        <w:t>,</w:t>
      </w:r>
      <w:r w:rsidRPr="00FB5369">
        <w:t xml:space="preserve"> </w:t>
      </w:r>
      <w:r>
        <w:t>S</w:t>
      </w:r>
      <w:r w:rsidRPr="00FB5369">
        <w:t>ection 5</w:t>
      </w:r>
      <w:r w:rsidR="009234F7">
        <w:t>,</w:t>
      </w:r>
      <w:r w:rsidRPr="00FB5369">
        <w:t xml:space="preserve"> Semiconductor and other electronics manufacturing</w:t>
      </w:r>
      <w:r>
        <w:t>.</w:t>
      </w:r>
    </w:p>
  </w:footnote>
  <w:footnote w:id="56">
    <w:p w14:paraId="7600E406" w14:textId="12678379" w:rsidR="006F65A9" w:rsidRPr="00404ED4" w:rsidRDefault="006F65A9" w:rsidP="006F65A9">
      <w:pPr>
        <w:pStyle w:val="FootnoteText"/>
        <w:rPr>
          <w:lang w:val="en-AU"/>
        </w:rPr>
      </w:pPr>
      <w:r>
        <w:rPr>
          <w:rStyle w:val="FootnoteReference"/>
        </w:rPr>
        <w:footnoteRef/>
      </w:r>
      <w:r>
        <w:t xml:space="preserve"> </w:t>
      </w:r>
      <w:r w:rsidRPr="006F65A9">
        <w:t>Dhungana, S., Nordell, B. J., et al., Combinatorial survey of fluorinated plasma etching in the silicon-oxygen-carbon-nitrogen-hydrogen system, Journal of Vacuum Science &amp; Technology A, 2016, 34, 061302.</w:t>
      </w:r>
      <w:r>
        <w:t xml:space="preserve"> </w:t>
      </w:r>
      <w:hyperlink r:id="rId11" w:history="1">
        <w:r w:rsidRPr="006F65A9">
          <w:rPr>
            <w:rStyle w:val="Hyperlink"/>
          </w:rPr>
          <w:t>https://doi.org/10.1116/1.4964648</w:t>
        </w:r>
      </w:hyperlink>
      <w:r w:rsidRPr="006F65A9">
        <w:t>.</w:t>
      </w:r>
    </w:p>
  </w:footnote>
  <w:footnote w:id="57">
    <w:p w14:paraId="2DD82E81" w14:textId="0E2CAD25" w:rsidR="000A43CB" w:rsidRPr="0017401D" w:rsidRDefault="000A43CB" w:rsidP="004A565D">
      <w:pPr>
        <w:pStyle w:val="FootnoteText"/>
      </w:pPr>
      <w:r>
        <w:rPr>
          <w:rStyle w:val="FootnoteReference"/>
        </w:rPr>
        <w:footnoteRef/>
      </w:r>
      <w:r>
        <w:t xml:space="preserve"> </w:t>
      </w:r>
      <w:r w:rsidRPr="004A565D">
        <w:t>2019 Refinement to the 2006 IPCC Guidelines for National Greenhouse Gas Inventories, Chapter 6, p.6.4</w:t>
      </w:r>
      <w:r w:rsidR="00B54DAD" w:rsidRPr="004A565D">
        <w:t>7</w:t>
      </w:r>
      <w:r w:rsidRPr="004A565D">
        <w:t>, Table 6.</w:t>
      </w:r>
      <w:r w:rsidR="00B54DAD" w:rsidRPr="004A565D">
        <w:t>7</w:t>
      </w:r>
      <w:r w:rsidRPr="004A565D">
        <w:t xml:space="preserve">. </w:t>
      </w:r>
      <w:hyperlink r:id="rId12" w:history="1">
        <w:r w:rsidRPr="004A565D">
          <w:rPr>
            <w:rStyle w:val="Hyperlink"/>
            <w:color w:val="auto"/>
            <w:u w:val="none"/>
          </w:rPr>
          <w:t>https://www.ipcc-nggip.iges.or.jp/public/2019rf/pdf/3_Volume3/19R_V3_Ch06_Electronics.pdf</w:t>
        </w:r>
      </w:hyperlink>
      <w:r w:rsidR="004A565D" w:rsidRPr="004A565D">
        <w:rPr>
          <w:rStyle w:val="Hyperlink"/>
          <w:color w:val="auto"/>
          <w:u w:val="none"/>
        </w:rPr>
        <w:t xml:space="preserve">. </w:t>
      </w:r>
    </w:p>
  </w:footnote>
  <w:footnote w:id="58">
    <w:p w14:paraId="33182BC0" w14:textId="559EA7F5" w:rsidR="006907DA" w:rsidRPr="00B05FA7" w:rsidRDefault="006907DA" w:rsidP="006907DA">
      <w:pPr>
        <w:pStyle w:val="FootnoteText"/>
        <w:rPr>
          <w:lang w:val="en-AU"/>
        </w:rPr>
      </w:pPr>
      <w:r w:rsidRPr="00AA5316">
        <w:rPr>
          <w:rStyle w:val="FootnoteReference"/>
        </w:rPr>
        <w:footnoteRef/>
      </w:r>
      <w:r w:rsidRPr="00AA5316">
        <w:t xml:space="preserve"> </w:t>
      </w:r>
      <w:r w:rsidR="004A565D" w:rsidRPr="004A565D">
        <w:t xml:space="preserve">WSC data </w:t>
      </w:r>
      <w:r w:rsidR="009F738E">
        <w:t>were</w:t>
      </w:r>
      <w:r w:rsidR="004A565D">
        <w:t xml:space="preserve"> </w:t>
      </w:r>
      <w:r w:rsidR="004A565D" w:rsidRPr="004A565D">
        <w:t>not available for 2021 for HFC-23 consumption</w:t>
      </w:r>
      <w:r w:rsidR="004A565D">
        <w:t>; Fuji Keizai Corporation data for 2022 ha</w:t>
      </w:r>
      <w:r w:rsidR="009F738E">
        <w:t>ve</w:t>
      </w:r>
      <w:r w:rsidR="004A565D">
        <w:t xml:space="preserve"> been used instead</w:t>
      </w:r>
      <w:r w:rsidR="004A565D" w:rsidRPr="004A565D">
        <w:t xml:space="preserve">. The two datasets </w:t>
      </w:r>
      <w:r w:rsidR="002E5DF4" w:rsidRPr="004A565D">
        <w:t>(</w:t>
      </w:r>
      <w:r w:rsidR="002E5DF4">
        <w:t>WSC</w:t>
      </w:r>
      <w:r w:rsidR="002E5DF4" w:rsidRPr="004A565D">
        <w:t xml:space="preserve"> data </w:t>
      </w:r>
      <w:r w:rsidR="009F738E">
        <w:t>are</w:t>
      </w:r>
      <w:r w:rsidR="002E5DF4">
        <w:t xml:space="preserve"> </w:t>
      </w:r>
      <w:r w:rsidR="002E5DF4" w:rsidRPr="004A565D">
        <w:t xml:space="preserve">reported </w:t>
      </w:r>
      <w:r w:rsidR="002E5DF4">
        <w:t>by</w:t>
      </w:r>
      <w:r w:rsidR="002E5DF4" w:rsidRPr="004A565D">
        <w:t xml:space="preserve"> semiconductor manufacturers and </w:t>
      </w:r>
      <w:r w:rsidR="002E5DF4">
        <w:t>Fuji Keizai Corp.</w:t>
      </w:r>
      <w:r w:rsidR="002E5DF4" w:rsidRPr="004A565D">
        <w:t xml:space="preserve"> </w:t>
      </w:r>
      <w:r w:rsidR="009F738E">
        <w:t>data are</w:t>
      </w:r>
      <w:r w:rsidR="002E5DF4" w:rsidRPr="004A565D">
        <w:t xml:space="preserve"> marketing data)</w:t>
      </w:r>
      <w:r w:rsidR="002E5DF4">
        <w:t xml:space="preserve"> </w:t>
      </w:r>
      <w:r w:rsidR="004A565D" w:rsidRPr="004A565D">
        <w:t>do not correlate for earlier years</w:t>
      </w:r>
      <w:r w:rsidR="002E5DF4">
        <w:t>; however,</w:t>
      </w:r>
      <w:r w:rsidR="004A565D" w:rsidRPr="004A565D">
        <w:t xml:space="preserve"> both show an increasing trend. </w:t>
      </w:r>
      <w:r w:rsidR="002E5DF4">
        <w:t>HFC-23 consumption d</w:t>
      </w:r>
      <w:r w:rsidR="004A565D" w:rsidRPr="004A565D">
        <w:t xml:space="preserve">ata for 2021 </w:t>
      </w:r>
      <w:r w:rsidR="002E5DF4">
        <w:t>from</w:t>
      </w:r>
      <w:r w:rsidR="004A565D" w:rsidRPr="004A565D">
        <w:t xml:space="preserve"> WSC</w:t>
      </w:r>
      <w:r w:rsidR="002E5DF4">
        <w:t>, when available,</w:t>
      </w:r>
      <w:r w:rsidR="004A565D" w:rsidRPr="004A565D">
        <w:t xml:space="preserve"> are </w:t>
      </w:r>
      <w:r w:rsidR="002E5DF4" w:rsidRPr="004A565D">
        <w:t xml:space="preserve">also </w:t>
      </w:r>
      <w:r w:rsidR="004A565D" w:rsidRPr="004A565D">
        <w:t xml:space="preserve">likely to show an increasing trend </w:t>
      </w:r>
      <w:r w:rsidR="002E5DF4">
        <w:t>from</w:t>
      </w:r>
      <w:r w:rsidR="004A565D" w:rsidRPr="004A565D">
        <w:t xml:space="preserve"> 2020</w:t>
      </w:r>
      <w:r w:rsidR="002E5DF4">
        <w:t xml:space="preserve"> (720 tonnes) to 2021</w:t>
      </w:r>
      <w:r w:rsidR="004A565D" w:rsidRPr="004A565D">
        <w:t>.</w:t>
      </w:r>
    </w:p>
  </w:footnote>
  <w:footnote w:id="59">
    <w:p w14:paraId="36EDF8C6" w14:textId="62FB2A33" w:rsidR="004003BF" w:rsidRPr="0017401D" w:rsidRDefault="004003BF">
      <w:pPr>
        <w:pStyle w:val="FootnoteText"/>
      </w:pPr>
      <w:r>
        <w:rPr>
          <w:rStyle w:val="FootnoteReference"/>
        </w:rPr>
        <w:footnoteRef/>
      </w:r>
      <w:r>
        <w:t xml:space="preserve"> </w:t>
      </w:r>
      <w:r w:rsidRPr="004003BF">
        <w:t xml:space="preserve">Fuji Keizai Corporation, 2022, </w:t>
      </w:r>
      <w:r w:rsidRPr="51166B4E">
        <w:rPr>
          <w:i/>
          <w:iCs/>
        </w:rPr>
        <w:t>Current status and future prospects of the semiconductor materials market in 2022</w:t>
      </w:r>
      <w:r>
        <w:t xml:space="preserve">. </w:t>
      </w:r>
      <w:r w:rsidR="51166B4E">
        <w:t>For SF</w:t>
      </w:r>
      <w:r w:rsidR="51166B4E" w:rsidRPr="51166B4E">
        <w:rPr>
          <w:vertAlign w:val="subscript"/>
        </w:rPr>
        <w:t xml:space="preserve">6 </w:t>
      </w:r>
      <w:r w:rsidR="51166B4E" w:rsidRPr="001E3E5E">
        <w:t>only</w:t>
      </w:r>
      <w:r w:rsidR="51166B4E" w:rsidRPr="51166B4E">
        <w:t>,</w:t>
      </w:r>
      <w:r w:rsidR="51166B4E">
        <w:t xml:space="preserve"> 2020 consumption data from the WSC are used as a proxy for 2021 consumption. World Semiconductor Council, 2021, </w:t>
      </w:r>
      <w:r w:rsidR="51166B4E" w:rsidRPr="51166B4E">
        <w:rPr>
          <w:i/>
          <w:iCs/>
        </w:rPr>
        <w:t>Joint Statement of the 25</w:t>
      </w:r>
      <w:r w:rsidR="51166B4E" w:rsidRPr="51166B4E">
        <w:rPr>
          <w:i/>
          <w:iCs/>
          <w:vertAlign w:val="superscript"/>
        </w:rPr>
        <w:t>th</w:t>
      </w:r>
      <w:r w:rsidR="51166B4E" w:rsidRPr="51166B4E">
        <w:rPr>
          <w:i/>
          <w:iCs/>
        </w:rPr>
        <w:t xml:space="preserve"> Meeting of the World Semiconductor Council (WSC).</w:t>
      </w:r>
    </w:p>
  </w:footnote>
  <w:footnote w:id="60">
    <w:p w14:paraId="632CCEA0" w14:textId="61FE306B" w:rsidR="51166B4E" w:rsidRDefault="51166B4E" w:rsidP="001E3E5E">
      <w:pPr>
        <w:pStyle w:val="FootnoteText"/>
      </w:pPr>
      <w:r w:rsidRPr="001E3E5E">
        <w:rPr>
          <w:rStyle w:val="FootnoteReference"/>
        </w:rPr>
        <w:footnoteRef/>
      </w:r>
      <w:r>
        <w:t xml:space="preserve"> To estimate the HFC-23 emissions from NF</w:t>
      </w:r>
      <w:r w:rsidRPr="001E3E5E">
        <w:rPr>
          <w:vertAlign w:val="subscript"/>
        </w:rPr>
        <w:t>3</w:t>
      </w:r>
      <w:r>
        <w:t>, it was assumed that only 24% of the total shown for NF</w:t>
      </w:r>
      <w:r w:rsidRPr="001E3E5E">
        <w:rPr>
          <w:vertAlign w:val="subscript"/>
        </w:rPr>
        <w:t>3</w:t>
      </w:r>
      <w:r>
        <w:t xml:space="preserve"> consumed was used for non-remote plasma clean processes, for which this emission rate is applicable. </w:t>
      </w:r>
    </w:p>
  </w:footnote>
  <w:footnote w:id="61">
    <w:p w14:paraId="183B0B0E" w14:textId="588EC47C" w:rsidR="00DA1815" w:rsidRPr="00404ED4" w:rsidRDefault="00DA1815">
      <w:pPr>
        <w:pStyle w:val="FootnoteText"/>
        <w:rPr>
          <w:lang w:val="en-AU"/>
        </w:rPr>
      </w:pPr>
      <w:r>
        <w:rPr>
          <w:rStyle w:val="FootnoteReference"/>
        </w:rPr>
        <w:footnoteRef/>
      </w:r>
      <w:r>
        <w:t xml:space="preserve"> </w:t>
      </w:r>
      <w:r w:rsidRPr="00FB5369">
        <w:t xml:space="preserve">MCTOC </w:t>
      </w:r>
      <w:r w:rsidR="005F1D4C" w:rsidRPr="00FB5369">
        <w:t xml:space="preserve">2022 </w:t>
      </w:r>
      <w:r w:rsidRPr="00FB5369">
        <w:t>Assessment Report</w:t>
      </w:r>
      <w:r>
        <w:t>,</w:t>
      </w:r>
      <w:r w:rsidRPr="00FB5369">
        <w:t xml:space="preserve"> </w:t>
      </w:r>
      <w:r>
        <w:t>S</w:t>
      </w:r>
      <w:r w:rsidRPr="00FB5369">
        <w:t>ection 5</w:t>
      </w:r>
      <w:r>
        <w:t>,</w:t>
      </w:r>
      <w:r w:rsidRPr="00FB5369">
        <w:t xml:space="preserve"> Semiconductor and other electronics manufacturing</w:t>
      </w:r>
      <w:r>
        <w:t>.</w:t>
      </w:r>
    </w:p>
  </w:footnote>
  <w:footnote w:id="62">
    <w:p w14:paraId="0DAF6376" w14:textId="53615857" w:rsidR="00E356F3" w:rsidRPr="00404ED4" w:rsidRDefault="00E356F3" w:rsidP="00E356F3">
      <w:pPr>
        <w:pStyle w:val="FootnoteText"/>
        <w:rPr>
          <w:lang w:val="en-AU"/>
        </w:rPr>
      </w:pPr>
      <w:r>
        <w:rPr>
          <w:rStyle w:val="FootnoteReference"/>
        </w:rPr>
        <w:footnoteRef/>
      </w:r>
      <w:r>
        <w:t xml:space="preserve"> </w:t>
      </w:r>
      <w:r w:rsidRPr="00E356F3">
        <w:t>PFAS-Containing Fluorochemicals Used in Semiconductor Manufacturing Plasma-Enabled Etch and Deposition (Semiconductor Industry Association)</w:t>
      </w:r>
      <w:r>
        <w:t>.</w:t>
      </w:r>
      <w:r w:rsidRPr="00E356F3">
        <w:t xml:space="preserve"> </w:t>
      </w:r>
      <w:hyperlink r:id="rId13" w:history="1">
        <w:r w:rsidRPr="00E356F3">
          <w:rPr>
            <w:rStyle w:val="Hyperlink"/>
          </w:rPr>
          <w:t>https://www.semiconductors.org/pfas-containing-fluorochemicals-used-in-semiconductor-manufacturing-plasma-enabled-etch-and-deposition/</w:t>
        </w:r>
      </w:hyperlink>
      <w:r>
        <w:t>.</w:t>
      </w:r>
    </w:p>
  </w:footnote>
  <w:footnote w:id="63">
    <w:p w14:paraId="147BA2BD" w14:textId="39088ADF" w:rsidR="00E356F3" w:rsidRPr="00404ED4" w:rsidRDefault="00E356F3" w:rsidP="00E356F3">
      <w:pPr>
        <w:pStyle w:val="FootnoteText"/>
        <w:rPr>
          <w:lang w:val="en-AU"/>
        </w:rPr>
      </w:pPr>
      <w:r>
        <w:rPr>
          <w:rStyle w:val="FootnoteReference"/>
        </w:rPr>
        <w:footnoteRef/>
      </w:r>
      <w:r>
        <w:t xml:space="preserve"> </w:t>
      </w:r>
      <w:r w:rsidRPr="00E356F3">
        <w:t>World Semiconductor Council, Bes Practice Guid</w:t>
      </w:r>
      <w:r>
        <w:t>a</w:t>
      </w:r>
      <w:r w:rsidRPr="00E356F3">
        <w:t>nce for Semiconductor PFC Emission reduction</w:t>
      </w:r>
      <w:r>
        <w:t>.</w:t>
      </w:r>
      <w:r w:rsidRPr="00E356F3">
        <w:t xml:space="preserve"> </w:t>
      </w:r>
      <w:hyperlink r:id="rId14" w:history="1">
        <w:r w:rsidRPr="00E356F3">
          <w:rPr>
            <w:rStyle w:val="Hyperlink"/>
          </w:rPr>
          <w:t>http://www.semiconductorcouncil.org/wp-content/uploads/2017/07/Best-Practice-Guidance-of-PFC-Emission-Reduction.pdf</w:t>
        </w:r>
      </w:hyperlink>
    </w:p>
  </w:footnote>
  <w:footnote w:id="64">
    <w:p w14:paraId="2D66637B" w14:textId="144439C6" w:rsidR="00E356F3" w:rsidRPr="00404ED4" w:rsidRDefault="00E356F3" w:rsidP="00E356F3">
      <w:pPr>
        <w:pStyle w:val="FootnoteText"/>
        <w:rPr>
          <w:lang w:val="en-AU"/>
        </w:rPr>
      </w:pPr>
      <w:r>
        <w:rPr>
          <w:rStyle w:val="FootnoteReference"/>
        </w:rPr>
        <w:footnoteRef/>
      </w:r>
      <w:r>
        <w:t xml:space="preserve"> </w:t>
      </w:r>
      <w:r w:rsidRPr="00E356F3">
        <w:t>Beu, L., S Raoux, Y.C. Chang, M R Czerniak, F. Illuzzi, T. Kitagawa, D. Ottinger, et al. 2019. Chapter 6 Electronics Industry Emissions, Table 6.16</w:t>
      </w:r>
      <w:r>
        <w:t>.</w:t>
      </w:r>
      <w:r w:rsidRPr="00E356F3">
        <w:t xml:space="preserve"> </w:t>
      </w:r>
      <w:hyperlink r:id="rId15" w:history="1">
        <w:r w:rsidRPr="00E356F3">
          <w:rPr>
            <w:rStyle w:val="Hyperlink"/>
          </w:rPr>
          <w:t>https://www.ipcc-nggip.iges.or.jp/public/2019rf/pdf/3_Volume3/19R_V3_Ch06_Electronics.pdf</w:t>
        </w:r>
      </w:hyperlink>
    </w:p>
  </w:footnote>
  <w:footnote w:id="65">
    <w:p w14:paraId="09C7C844" w14:textId="77777777" w:rsidR="009658B9" w:rsidRDefault="009658B9" w:rsidP="009658B9">
      <w:pPr>
        <w:pStyle w:val="FootnoteText"/>
      </w:pPr>
      <w:r>
        <w:rPr>
          <w:rStyle w:val="FootnoteReference"/>
        </w:rPr>
        <w:footnoteRef/>
      </w:r>
      <w:r>
        <w:t xml:space="preserve"> For example, UNFCCC, </w:t>
      </w:r>
      <w:hyperlink r:id="rId16" w:history="1">
        <w:r w:rsidRPr="007A116D">
          <w:rPr>
            <w:color w:val="0000FF"/>
            <w:u w:val="single"/>
          </w:rPr>
          <w:t>National Inventory Submissions 2021 | UNFCCC</w:t>
        </w:r>
      </w:hyperlink>
    </w:p>
  </w:footnote>
  <w:footnote w:id="66">
    <w:p w14:paraId="50F80A5D" w14:textId="0BBC4D26" w:rsidR="004D245C" w:rsidRPr="004D245C" w:rsidRDefault="004D245C" w:rsidP="004D245C">
      <w:pPr>
        <w:pStyle w:val="FootnoteText"/>
      </w:pPr>
      <w:r>
        <w:rPr>
          <w:rStyle w:val="FootnoteReference"/>
        </w:rPr>
        <w:footnoteRef/>
      </w:r>
      <w:r>
        <w:t xml:space="preserve"> </w:t>
      </w:r>
      <w:r w:rsidR="00BB1591">
        <w:t xml:space="preserve">IGSD, September </w:t>
      </w:r>
      <w:r w:rsidR="00830074">
        <w:t xml:space="preserve">15, </w:t>
      </w:r>
      <w:r w:rsidR="00BB1591">
        <w:t xml:space="preserve">2021, </w:t>
      </w:r>
      <w:r w:rsidR="00BB1591" w:rsidRPr="0090068E">
        <w:rPr>
          <w:i/>
          <w:iCs/>
        </w:rPr>
        <w:t>China Takes Steps to Address HFC-23 Emissions in Advance of International Ozone Day</w:t>
      </w:r>
      <w:r w:rsidR="00BB1591">
        <w:t xml:space="preserve">, </w:t>
      </w:r>
      <w:hyperlink r:id="rId17" w:anchor=":~:text=The%20Circular%20enters%20into%20effect%2015%20September%202021.,and%20hydrofluorocarbons%20%28HFCs%29%20as%20of%20its%20effective%20date" w:history="1">
        <w:r w:rsidR="0090068E" w:rsidRPr="00915E8B">
          <w:rPr>
            <w:rStyle w:val="Hyperlink"/>
          </w:rPr>
          <w:t>https://www.igsd.org/china-takes-steps-to-address-hfc-23-emissions-in-advance-of-international-ozone-day/#:~:text=The%20Circular%20enters%20into%20effect%2015%20September%202021.,and%20hydrofluorocarbons%20%28HFCs%29%20as%20of%20its%20effective%20date</w:t>
        </w:r>
      </w:hyperlink>
      <w:r>
        <w:t xml:space="preserve">. </w:t>
      </w:r>
      <w:r w:rsidR="0090068E">
        <w:t xml:space="preserve">Accessed August 2023. Link to </w:t>
      </w:r>
      <w:r w:rsidR="009550C9" w:rsidRPr="009550C9">
        <w:rPr>
          <w:i/>
          <w:iCs/>
        </w:rPr>
        <w:t>Circular on Controlling the Emissions of HFC-23 By-products</w:t>
      </w:r>
      <w:r w:rsidR="009550C9">
        <w:t xml:space="preserve">, </w:t>
      </w:r>
      <w:r>
        <w:t>https://www.mee.gov.cn/xxgk2018/xxgk/xxgk06/202109/t20210915_943345.html</w:t>
      </w:r>
      <w:r w:rsidR="0090068E">
        <w:t>.</w:t>
      </w:r>
    </w:p>
  </w:footnote>
  <w:footnote w:id="67">
    <w:p w14:paraId="1EBE2DB5" w14:textId="77777777" w:rsidR="00A714D2" w:rsidRPr="006762BA" w:rsidRDefault="00A714D2" w:rsidP="00A714D2">
      <w:pPr>
        <w:pStyle w:val="FootnoteText"/>
        <w:rPr>
          <w:rFonts w:eastAsiaTheme="minorEastAsia"/>
        </w:rPr>
      </w:pPr>
      <w:r w:rsidRPr="006762BA">
        <w:rPr>
          <w:rStyle w:val="FootnoteReference"/>
        </w:rPr>
        <w:footnoteRef/>
      </w:r>
      <w:r w:rsidRPr="006762BA">
        <w:t xml:space="preserve"> UNEP/OzL.Pro/ExCom/86/96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D58D" w14:textId="5ECEA777" w:rsidR="00212EE6" w:rsidRDefault="00C34797" w:rsidP="00DE4CC6">
    <w:pPr>
      <w:pStyle w:val="Header"/>
    </w:pPr>
    <w:r>
      <w:rPr>
        <w:noProof/>
      </w:rPr>
      <mc:AlternateContent>
        <mc:Choice Requires="wps">
          <w:drawing>
            <wp:anchor distT="0" distB="0" distL="114300" distR="114300" simplePos="0" relativeHeight="251658245" behindDoc="1" locked="0" layoutInCell="0" allowOverlap="1" wp14:anchorId="4A23C095" wp14:editId="542306F4">
              <wp:simplePos x="0" y="0"/>
              <wp:positionH relativeFrom="margin">
                <wp:align>center</wp:align>
              </wp:positionH>
              <wp:positionV relativeFrom="margin">
                <wp:align>center</wp:align>
              </wp:positionV>
              <wp:extent cx="6631940" cy="1104900"/>
              <wp:effectExtent l="0" t="0" r="0" b="0"/>
              <wp:wrapNone/>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631940" cy="1104900"/>
                      </a:xfrm>
                      <a:prstGeom prst="rect">
                        <a:avLst/>
                      </a:prstGeom>
                    </wps:spPr>
                    <wps:txbx>
                      <w:txbxContent>
                        <w:p w14:paraId="5F6B0F43" w14:textId="77777777" w:rsidR="00212EE6" w:rsidRDefault="00212EE6" w:rsidP="00DE4CC6">
                          <w:pPr>
                            <w:pStyle w:val="NormalWeb"/>
                            <w:rPr>
                              <w:sz w:val="24"/>
                              <w:szCs w:val="24"/>
                            </w:rPr>
                          </w:pPr>
                          <w:r w:rsidRPr="002B45FD">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23C095" id="_x0000_t202" coordsize="21600,21600" o:spt="202" path="m,l,21600r21600,l21600,xe">
              <v:stroke joinstyle="miter"/>
              <v:path gradientshapeok="t" o:connecttype="rect"/>
            </v:shapetype>
            <v:shape id="Text Box 7" o:spid="_x0000_s1026" type="#_x0000_t202" style="position:absolute;margin-left:0;margin-top:0;width:522.2pt;height:87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" o:allowincell="f" filled="f" stroked="f">
              <o:lock v:ext="edit" aspectratio="t" verticies="t" shapetype="t"/>
              <v:textbox>
                <w:txbxContent>
                  <w:p w14:paraId="5F6B0F43" w14:textId="77777777" w:rsidR="00212EE6" w:rsidRDefault="00212EE6" w:rsidP="00DE4CC6">
                    <w:pPr>
                      <w:pStyle w:val="NormalWeb"/>
                      <w:rPr>
                        <w:sz w:val="24"/>
                        <w:szCs w:val="24"/>
                      </w:rPr>
                    </w:pPr>
                    <w:r w:rsidRPr="002B45FD">
                      <w:t>ADVANCE COPY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678F" w14:textId="77777777" w:rsidR="00497AE7" w:rsidRDefault="00497AE7">
    <w:pPr>
      <w:pStyle w:val="Header"/>
      <w:jc w:val="right"/>
    </w:pPr>
    <w:r>
      <w:rPr>
        <w:noProof/>
        <w:lang w:eastAsia="en-GB"/>
      </w:rPr>
      <mc:AlternateContent>
        <mc:Choice Requires="wps">
          <w:drawing>
            <wp:anchor distT="0" distB="0" distL="114300" distR="114300" simplePos="0" relativeHeight="251658250" behindDoc="1" locked="0" layoutInCell="0" allowOverlap="1" wp14:anchorId="263888EA" wp14:editId="61E9328D">
              <wp:simplePos x="0" y="0"/>
              <wp:positionH relativeFrom="margin">
                <wp:align>center</wp:align>
              </wp:positionH>
              <wp:positionV relativeFrom="margin">
                <wp:align>center</wp:align>
              </wp:positionV>
              <wp:extent cx="6631940" cy="1104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5F65777C" w14:textId="77777777" w:rsidR="00497AE7" w:rsidRDefault="00497AE7"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63888EA" id="_x0000_t202" coordsize="21600,21600" o:spt="202" path="m,l,21600r21600,l21600,xe">
              <v:stroke joinstyle="miter"/>
              <v:path gradientshapeok="t" o:connecttype="rect"/>
            </v:shapetype>
            <v:shape id="Text Box 22" o:spid="_x0000_s1031" type="#_x0000_t202" style="position:absolute;left:0;text-align:left;margin-left:0;margin-top:0;width:522.2pt;height:87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DCdoP+&#10;2AEAAJADAAAOAAAAAAAAAAAAAAAAAC4CAABkcnMvZTJvRG9jLnhtbFBLAQItABQABgAIAAAAIQB6&#10;Ti0D3QAAAAYBAAAPAAAAAAAAAAAAAAAAADIEAABkcnMvZG93bnJldi54bWxQSwUGAAAAAAQABADz&#10;AAAAPAUAAAAA&#10;" o:allowincell="f" filled="f" stroked="f">
              <v:textbox>
                <w:txbxContent>
                  <w:p w14:paraId="5F65777C" w14:textId="77777777" w:rsidR="00497AE7" w:rsidRDefault="00497AE7"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r>
      <w:rPr>
        <w:sz w:val="20"/>
      </w:rPr>
      <w:t>Annex II: Major Chemical Formulae and Nomenclature</w:t>
    </w:r>
  </w:p>
  <w:p w14:paraId="4084BD34" w14:textId="77777777" w:rsidR="00497AE7" w:rsidRDefault="00497AE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8E47" w14:textId="77777777" w:rsidR="00497AE7" w:rsidRDefault="00497AE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D541" w14:textId="77777777" w:rsidR="00497AE7" w:rsidRDefault="00497AE7">
    <w:pPr>
      <w:pStyle w:val="Header"/>
    </w:pPr>
    <w:r>
      <w:rPr>
        <w:noProof/>
        <w:lang w:eastAsia="en-GB"/>
      </w:rPr>
      <mc:AlternateContent>
        <mc:Choice Requires="wps">
          <w:drawing>
            <wp:anchor distT="0" distB="0" distL="114300" distR="114300" simplePos="0" relativeHeight="251658249" behindDoc="1" locked="0" layoutInCell="0" allowOverlap="1" wp14:anchorId="4A45383E" wp14:editId="5C8B8760">
              <wp:simplePos x="0" y="0"/>
              <wp:positionH relativeFrom="margin">
                <wp:align>center</wp:align>
              </wp:positionH>
              <wp:positionV relativeFrom="margin">
                <wp:align>center</wp:align>
              </wp:positionV>
              <wp:extent cx="6631940" cy="1104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3D052680" w14:textId="77777777" w:rsidR="00497AE7" w:rsidRDefault="00497AE7"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A45383E" id="_x0000_t202" coordsize="21600,21600" o:spt="202" path="m,l,21600r21600,l21600,xe">
              <v:stroke joinstyle="miter"/>
              <v:path gradientshapeok="t" o:connecttype="rect"/>
            </v:shapetype>
            <v:shape id="Text Box 21" o:spid="_x0000_s1032" type="#_x0000_t202" style="position:absolute;margin-left:0;margin-top:0;width:522.2pt;height:87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" o:allowincell="f" filled="f" stroked="f">
              <v:textbox>
                <w:txbxContent>
                  <w:p w14:paraId="3D052680" w14:textId="77777777" w:rsidR="00497AE7" w:rsidRDefault="00497AE7"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906A" w14:textId="79E82A01" w:rsidR="00212EE6" w:rsidRDefault="00212EE6" w:rsidP="00DE4CC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689E" w14:textId="5AA050AA" w:rsidR="00212EE6" w:rsidRPr="007B7749" w:rsidRDefault="00212EE6" w:rsidP="00DE4C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5BD0" w14:textId="2A7C341E" w:rsidR="00212EE6" w:rsidRDefault="00212EE6" w:rsidP="00DE4CC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C61" w14:textId="27151904" w:rsidR="00212EE6" w:rsidRDefault="00C34797" w:rsidP="00DE4CC6">
    <w:pPr>
      <w:pStyle w:val="Header"/>
    </w:pPr>
    <w:r>
      <w:rPr>
        <w:noProof/>
      </w:rPr>
      <mc:AlternateContent>
        <mc:Choice Requires="wps">
          <w:drawing>
            <wp:anchor distT="0" distB="0" distL="114300" distR="114300" simplePos="0" relativeHeight="251658243" behindDoc="1" locked="0" layoutInCell="0" allowOverlap="1" wp14:anchorId="75688D06" wp14:editId="42112715">
              <wp:simplePos x="0" y="0"/>
              <wp:positionH relativeFrom="margin">
                <wp:align>center</wp:align>
              </wp:positionH>
              <wp:positionV relativeFrom="margin">
                <wp:align>center</wp:align>
              </wp:positionV>
              <wp:extent cx="6631940" cy="1104900"/>
              <wp:effectExtent l="0" t="0" r="0" b="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6319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FEF84" w14:textId="77777777" w:rsidR="00212EE6" w:rsidRDefault="00212EE6" w:rsidP="00DE4CC6">
                          <w:pPr>
                            <w:pStyle w:val="NormalWeb"/>
                            <w:rPr>
                              <w:sz w:val="24"/>
                              <w:szCs w:val="24"/>
                            </w:rPr>
                          </w:pPr>
                          <w:r w:rsidRPr="002B45FD">
                            <w:t>ADVANCE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8D06" id="_x0000_t202" coordsize="21600,21600" o:spt="202" path="m,l,21600r21600,l21600,xe">
              <v:stroke joinstyle="miter"/>
              <v:path gradientshapeok="t" o:connecttype="rect"/>
            </v:shapetype>
            <v:shape id="Text Box 2" o:spid="_x0000_s1033" type="#_x0000_t202" style="position:absolute;margin-left:0;margin-top:0;width:522.2pt;height:87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" o:allowincell="f" filled="f" stroked="f">
              <o:lock v:ext="edit" aspectratio="t" verticies="t" shapetype="t"/>
              <v:textbox>
                <w:txbxContent>
                  <w:p w14:paraId="14EFEF84" w14:textId="77777777" w:rsidR="00212EE6" w:rsidRDefault="00212EE6" w:rsidP="00DE4CC6">
                    <w:pPr>
                      <w:pStyle w:val="NormalWeb"/>
                      <w:rPr>
                        <w:sz w:val="24"/>
                        <w:szCs w:val="24"/>
                      </w:rPr>
                    </w:pPr>
                    <w:r w:rsidRPr="002B45FD">
                      <w:t>ADVANCE COPY</w:t>
                    </w:r>
                  </w:p>
                </w:txbxContent>
              </v:textbox>
              <w10:wrap anchorx="margin" anchory="margin"/>
            </v:shape>
          </w:pict>
        </mc:Fallback>
      </mc:AlternateContent>
    </w:r>
    <w:r w:rsidR="00212EE6">
      <w:rPr>
        <w:lang w:val="en-US"/>
      </w:rPr>
      <w:t>Annex II: Major Chemical Formulae and Nomenclature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B607" w14:textId="319EAFD2" w:rsidR="00212EE6" w:rsidRDefault="00212EE6" w:rsidP="00DE4C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81CC" w14:textId="4418ADA4" w:rsidR="00212EE6" w:rsidRDefault="00C34797" w:rsidP="00DE4CC6">
    <w:pPr>
      <w:pStyle w:val="Header"/>
    </w:pPr>
    <w:r>
      <w:rPr>
        <w:noProof/>
      </w:rPr>
      <mc:AlternateContent>
        <mc:Choice Requires="wps">
          <w:drawing>
            <wp:anchor distT="0" distB="0" distL="114300" distR="114300" simplePos="0" relativeHeight="251658242" behindDoc="1" locked="0" layoutInCell="0" allowOverlap="1" wp14:anchorId="209D4357" wp14:editId="502204A2">
              <wp:simplePos x="0" y="0"/>
              <wp:positionH relativeFrom="margin">
                <wp:align>center</wp:align>
              </wp:positionH>
              <wp:positionV relativeFrom="margin">
                <wp:align>center</wp:align>
              </wp:positionV>
              <wp:extent cx="6631940" cy="1104900"/>
              <wp:effectExtent l="0" t="0" r="0" b="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6319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E15B9" w14:textId="77777777" w:rsidR="00212EE6" w:rsidRDefault="00212EE6" w:rsidP="00DE4CC6">
                          <w:pPr>
                            <w:pStyle w:val="NormalWeb"/>
                            <w:rPr>
                              <w:sz w:val="24"/>
                              <w:szCs w:val="24"/>
                            </w:rPr>
                          </w:pPr>
                          <w:r w:rsidRPr="002B45FD">
                            <w:t>ADVANCE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D4357" id="_x0000_t202" coordsize="21600,21600" o:spt="202" path="m,l,21600r21600,l21600,xe">
              <v:stroke joinstyle="miter"/>
              <v:path gradientshapeok="t" o:connecttype="rect"/>
            </v:shapetype>
            <v:shape id="Text Box 1" o:spid="_x0000_s1034" type="#_x0000_t202" style="position:absolute;margin-left:0;margin-top:0;width:522.2pt;height:87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" o:allowincell="f" filled="f" stroked="f">
              <o:lock v:ext="edit" aspectratio="t" verticies="t" shapetype="t"/>
              <v:textbox>
                <w:txbxContent>
                  <w:p w14:paraId="30FE15B9" w14:textId="77777777" w:rsidR="00212EE6" w:rsidRDefault="00212EE6" w:rsidP="00DE4CC6">
                    <w:pPr>
                      <w:pStyle w:val="NormalWeb"/>
                      <w:rPr>
                        <w:sz w:val="24"/>
                        <w:szCs w:val="24"/>
                      </w:rPr>
                    </w:pPr>
                    <w:r w:rsidRPr="002B45FD">
                      <w:t>ADVANCE COPY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1BD69BD3" w14:paraId="1F4387A7" w14:textId="77777777" w:rsidTr="001E3E5E">
      <w:trPr>
        <w:trHeight w:val="300"/>
      </w:trPr>
      <w:tc>
        <w:tcPr>
          <w:tcW w:w="2765" w:type="dxa"/>
        </w:tcPr>
        <w:p w14:paraId="7821EFD0" w14:textId="3DA33EB6" w:rsidR="1BD69BD3" w:rsidRDefault="1BD69BD3" w:rsidP="001E3E5E">
          <w:pPr>
            <w:ind w:left="-115"/>
          </w:pPr>
        </w:p>
      </w:tc>
      <w:tc>
        <w:tcPr>
          <w:tcW w:w="2765" w:type="dxa"/>
        </w:tcPr>
        <w:p w14:paraId="0A861840" w14:textId="3317A622" w:rsidR="1BD69BD3" w:rsidRDefault="1BD69BD3" w:rsidP="001E3E5E">
          <w:pPr>
            <w:jc w:val="center"/>
          </w:pPr>
        </w:p>
      </w:tc>
      <w:tc>
        <w:tcPr>
          <w:tcW w:w="2765" w:type="dxa"/>
        </w:tcPr>
        <w:p w14:paraId="1D5F0C5E" w14:textId="5706650D" w:rsidR="1BD69BD3" w:rsidRDefault="1BD69BD3" w:rsidP="001E3E5E">
          <w:pPr>
            <w:ind w:right="-115"/>
            <w:jc w:val="right"/>
          </w:pPr>
        </w:p>
      </w:tc>
    </w:tr>
  </w:tbl>
  <w:p w14:paraId="5951A58E" w14:textId="575BEB8D" w:rsidR="1BD69BD3" w:rsidRDefault="1BD69B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5"/>
      <w:gridCol w:w="2765"/>
      <w:gridCol w:w="2765"/>
    </w:tblGrid>
    <w:tr w:rsidR="16500B2F" w14:paraId="7CFB8752" w14:textId="77777777" w:rsidTr="001E3E5E">
      <w:trPr>
        <w:trHeight w:val="300"/>
      </w:trPr>
      <w:tc>
        <w:tcPr>
          <w:tcW w:w="2765" w:type="dxa"/>
        </w:tcPr>
        <w:p w14:paraId="015C88D0" w14:textId="6733B5C2" w:rsidR="16500B2F" w:rsidRDefault="16500B2F" w:rsidP="001E3E5E">
          <w:pPr>
            <w:ind w:left="-115"/>
          </w:pPr>
        </w:p>
      </w:tc>
      <w:tc>
        <w:tcPr>
          <w:tcW w:w="2765" w:type="dxa"/>
        </w:tcPr>
        <w:p w14:paraId="3B9F757D" w14:textId="4DD7CDD1" w:rsidR="16500B2F" w:rsidRDefault="16500B2F" w:rsidP="001E3E5E">
          <w:pPr>
            <w:jc w:val="center"/>
          </w:pPr>
        </w:p>
      </w:tc>
      <w:tc>
        <w:tcPr>
          <w:tcW w:w="2765" w:type="dxa"/>
        </w:tcPr>
        <w:p w14:paraId="5A4CEB97" w14:textId="668683CE" w:rsidR="16500B2F" w:rsidRDefault="16500B2F" w:rsidP="001E3E5E">
          <w:pPr>
            <w:ind w:right="-115"/>
            <w:jc w:val="right"/>
          </w:pPr>
        </w:p>
      </w:tc>
    </w:tr>
  </w:tbl>
  <w:p w14:paraId="2D6B3659" w14:textId="7980AA82" w:rsidR="00E33B9F" w:rsidRDefault="00E33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BA07" w14:textId="77777777" w:rsidR="00713C3B" w:rsidRDefault="00713C3B">
    <w:pPr>
      <w:pStyle w:val="Header"/>
    </w:pPr>
    <w:r>
      <w:rPr>
        <w:noProof/>
        <w:lang w:eastAsia="en-GB"/>
      </w:rPr>
      <mc:AlternateContent>
        <mc:Choice Requires="wps">
          <w:drawing>
            <wp:anchor distT="0" distB="0" distL="114300" distR="114300" simplePos="0" relativeHeight="251658248" behindDoc="1" locked="0" layoutInCell="0" allowOverlap="1" wp14:anchorId="228DC3B1" wp14:editId="33991559">
              <wp:simplePos x="0" y="0"/>
              <wp:positionH relativeFrom="margin">
                <wp:align>center</wp:align>
              </wp:positionH>
              <wp:positionV relativeFrom="margin">
                <wp:align>center</wp:align>
              </wp:positionV>
              <wp:extent cx="6631940" cy="1104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4B8E6A37" w14:textId="77777777" w:rsidR="00713C3B" w:rsidRDefault="00713C3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28DC3B1" id="_x0000_t202" coordsize="21600,21600" o:spt="202" path="m,l,21600r21600,l21600,xe">
              <v:stroke joinstyle="miter"/>
              <v:path gradientshapeok="t" o:connecttype="rect"/>
            </v:shapetype>
            <v:shape id="Text Box 24" o:spid="_x0000_s1027" type="#_x0000_t202" style="position:absolute;margin-left:0;margin-top:0;width:522.2pt;height:87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" o:allowincell="f" filled="f" stroked="f">
              <v:textbox>
                <w:txbxContent>
                  <w:p w14:paraId="4B8E6A37" w14:textId="77777777" w:rsidR="00713C3B" w:rsidRDefault="00713C3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C34A" w14:textId="77777777" w:rsidR="00713C3B" w:rsidRDefault="00713C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0413" w14:textId="77777777" w:rsidR="00713C3B" w:rsidRDefault="00713C3B">
    <w:pPr>
      <w:pStyle w:val="Header"/>
    </w:pPr>
    <w:r>
      <w:rPr>
        <w:noProof/>
        <w:lang w:eastAsia="en-GB"/>
      </w:rPr>
      <mc:AlternateContent>
        <mc:Choice Requires="wps">
          <w:drawing>
            <wp:anchor distT="0" distB="0" distL="114300" distR="114300" simplePos="0" relativeHeight="251658247" behindDoc="1" locked="0" layoutInCell="0" allowOverlap="1" wp14:anchorId="12D4CC14" wp14:editId="08A5DF74">
              <wp:simplePos x="0" y="0"/>
              <wp:positionH relativeFrom="margin">
                <wp:align>center</wp:align>
              </wp:positionH>
              <wp:positionV relativeFrom="margin">
                <wp:align>center</wp:align>
              </wp:positionV>
              <wp:extent cx="6631940" cy="1104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E675514" w14:textId="77777777" w:rsidR="00713C3B" w:rsidRDefault="00713C3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2D4CC14" id="_x0000_t202" coordsize="21600,21600" o:spt="202" path="m,l,21600r21600,l21600,xe">
              <v:stroke joinstyle="miter"/>
              <v:path gradientshapeok="t" o:connecttype="rect"/>
            </v:shapetype>
            <v:shape id="Text Box 23" o:spid="_x0000_s1028" type="#_x0000_t202" style="position:absolute;margin-left:0;margin-top:0;width:522.2pt;height:87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Bv57S6&#10;2AEAAJADAAAOAAAAAAAAAAAAAAAAAC4CAABkcnMvZTJvRG9jLnhtbFBLAQItABQABgAIAAAAIQB6&#10;Ti0D3QAAAAYBAAAPAAAAAAAAAAAAAAAAADIEAABkcnMvZG93bnJldi54bWxQSwUGAAAAAAQABADz&#10;AAAAPAUAAAAA&#10;" o:allowincell="f" filled="f" stroked="f">
              <v:textbox>
                <w:txbxContent>
                  <w:p w14:paraId="1E675514" w14:textId="77777777" w:rsidR="00713C3B" w:rsidRDefault="00713C3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16BF" w14:textId="0EEC35F5" w:rsidR="00212EE6" w:rsidRDefault="00C34797" w:rsidP="00DE4CC6">
    <w:pPr>
      <w:pStyle w:val="Header"/>
    </w:pPr>
    <w:r>
      <w:rPr>
        <w:noProof/>
      </w:rPr>
      <mc:AlternateContent>
        <mc:Choice Requires="wps">
          <w:drawing>
            <wp:anchor distT="0" distB="0" distL="114300" distR="114300" simplePos="0" relativeHeight="251658241" behindDoc="1" locked="0" layoutInCell="0" allowOverlap="1" wp14:anchorId="58B4ECB9" wp14:editId="41DE799C">
              <wp:simplePos x="0" y="0"/>
              <wp:positionH relativeFrom="margin">
                <wp:align>center</wp:align>
              </wp:positionH>
              <wp:positionV relativeFrom="margin">
                <wp:align>center</wp:align>
              </wp:positionV>
              <wp:extent cx="6631940" cy="1104900"/>
              <wp:effectExtent l="0" t="0" r="0" b="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6319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28B9" w14:textId="77777777" w:rsidR="00212EE6" w:rsidRDefault="00212EE6" w:rsidP="00DE4CC6">
                          <w:pPr>
                            <w:pStyle w:val="NormalWeb"/>
                            <w:rPr>
                              <w:sz w:val="24"/>
                              <w:szCs w:val="24"/>
                            </w:rPr>
                          </w:pPr>
                          <w:r w:rsidRPr="002B45FD">
                            <w:t>ADVANCE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4ECB9" id="_x0000_t202" coordsize="21600,21600" o:spt="202" path="m,l,21600r21600,l21600,xe">
              <v:stroke joinstyle="miter"/>
              <v:path gradientshapeok="t" o:connecttype="rect"/>
            </v:shapetype>
            <v:shape id="Text Box 4" o:spid="_x0000_s1029" type="#_x0000_t202" style="position:absolute;margin-left:0;margin-top:0;width:522.2pt;height:87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" o:allowincell="f" filled="f" stroked="f">
              <o:lock v:ext="edit" aspectratio="t" verticies="t" shapetype="t"/>
              <v:textbox>
                <w:txbxContent>
                  <w:p w14:paraId="102528B9" w14:textId="77777777" w:rsidR="00212EE6" w:rsidRDefault="00212EE6" w:rsidP="00DE4CC6">
                    <w:pPr>
                      <w:pStyle w:val="NormalWeb"/>
                      <w:rPr>
                        <w:sz w:val="24"/>
                        <w:szCs w:val="24"/>
                      </w:rPr>
                    </w:pPr>
                    <w:r w:rsidRPr="002B45FD">
                      <w:t>ADVANCE COPY</w:t>
                    </w:r>
                  </w:p>
                </w:txbxContent>
              </v:textbox>
              <w10:wrap anchorx="margin" anchory="margin"/>
            </v:shape>
          </w:pict>
        </mc:Fallback>
      </mc:AlternateContent>
    </w:r>
    <w:r w:rsidR="00212EE6">
      <w:t>Annex II: Major Chemical Formulae and Nomenclature</w:t>
    </w:r>
  </w:p>
  <w:p w14:paraId="2C7A83E4" w14:textId="77777777" w:rsidR="00212EE6" w:rsidRDefault="00212EE6" w:rsidP="00DE4CC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D227" w14:textId="65CDFD53" w:rsidR="00212EE6" w:rsidRDefault="00212EE6" w:rsidP="00DE4CC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5885" w14:textId="68CA3112" w:rsidR="00212EE6" w:rsidRDefault="00C34797" w:rsidP="00DE4CC6">
    <w:pPr>
      <w:pStyle w:val="Header"/>
    </w:pPr>
    <w:r>
      <w:rPr>
        <w:noProof/>
      </w:rPr>
      <mc:AlternateContent>
        <mc:Choice Requires="wps">
          <w:drawing>
            <wp:anchor distT="0" distB="0" distL="114300" distR="114300" simplePos="0" relativeHeight="251658240" behindDoc="1" locked="0" layoutInCell="0" allowOverlap="1" wp14:anchorId="624F9303" wp14:editId="43D54BD0">
              <wp:simplePos x="0" y="0"/>
              <wp:positionH relativeFrom="margin">
                <wp:align>center</wp:align>
              </wp:positionH>
              <wp:positionV relativeFrom="margin">
                <wp:align>center</wp:align>
              </wp:positionV>
              <wp:extent cx="6631940" cy="1104900"/>
              <wp:effectExtent l="0" t="0" r="0" b="0"/>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wps:cNvSpPr>
                    <wps:spPr bwMode="auto">
                      <a:xfrm rot="18900000">
                        <a:off x="0" y="0"/>
                        <a:ext cx="66319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F192" w14:textId="77777777" w:rsidR="00212EE6" w:rsidRDefault="00212EE6" w:rsidP="00DE4CC6">
                          <w:pPr>
                            <w:pStyle w:val="NormalWeb"/>
                            <w:rPr>
                              <w:sz w:val="24"/>
                              <w:szCs w:val="24"/>
                            </w:rPr>
                          </w:pPr>
                          <w:r w:rsidRPr="002B45FD">
                            <w:t>ADVANCE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9303" id="_x0000_t202" coordsize="21600,21600" o:spt="202" path="m,l,21600r21600,l21600,xe">
              <v:stroke joinstyle="miter"/>
              <v:path gradientshapeok="t" o:connecttype="rect"/>
            </v:shapetype>
            <v:shape id="Text Box 3" o:spid="_x0000_s1030" type="#_x0000_t202" style="position:absolute;margin-left:0;margin-top:0;width:522.2pt;height:8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" o:allowincell="f" filled="f" stroked="f">
              <o:lock v:ext="edit" aspectratio="t" verticies="t" shapetype="t"/>
              <v:textbox>
                <w:txbxContent>
                  <w:p w14:paraId="6C5EF192" w14:textId="77777777" w:rsidR="00212EE6" w:rsidRDefault="00212EE6" w:rsidP="00DE4CC6">
                    <w:pPr>
                      <w:pStyle w:val="NormalWeb"/>
                      <w:rPr>
                        <w:sz w:val="24"/>
                        <w:szCs w:val="24"/>
                      </w:rPr>
                    </w:pPr>
                    <w:r w:rsidRPr="002B45FD">
                      <w:t>ADVANCE COPY</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hzkII8yDrZD0E" int2:id="Jl4FBsis">
      <int2:state int2:value="Rejected" int2:type="AugLoop_Text_Critique"/>
    </int2:textHash>
    <int2:textHash int2:hashCode="JuUp29RK2J7utR" int2:id="TIevSj9U">
      <int2:state int2:value="Rejected" int2:type="AugLoop_Text_Critique"/>
    </int2:textHash>
    <int2:textHash int2:hashCode="LLkSkyuHPOPHTq" int2:id="mRWR2Bt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B8ACA6"/>
    <w:lvl w:ilvl="0">
      <w:start w:val="1"/>
      <w:numFmt w:val="decimal"/>
      <w:pStyle w:val="ListNumber5"/>
      <w:lvlText w:val="%1."/>
      <w:lvlJc w:val="left"/>
      <w:pPr>
        <w:tabs>
          <w:tab w:val="num" w:pos="1492"/>
        </w:tabs>
        <w:ind w:left="1492" w:hanging="360"/>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0F86486"/>
    <w:multiLevelType w:val="hybridMultilevel"/>
    <w:tmpl w:val="FFFFFFFF"/>
    <w:lvl w:ilvl="0" w:tplc="FFFFFFFF">
      <w:start w:val="1"/>
      <w:numFmt w:val="lowerLetter"/>
      <w:lvlText w:val="%1."/>
      <w:lvlJc w:val="left"/>
      <w:pPr>
        <w:ind w:left="720" w:hanging="360"/>
      </w:pPr>
    </w:lvl>
    <w:lvl w:ilvl="1" w:tplc="FFFFFFFF">
      <w:start w:val="1"/>
      <w:numFmt w:val="bullet"/>
      <w:lvlText w:val="·"/>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2303156"/>
    <w:multiLevelType w:val="hybridMultilevel"/>
    <w:tmpl w:val="FFFFFFFF"/>
    <w:lvl w:ilvl="0" w:tplc="AED6EF2C">
      <w:start w:val="1"/>
      <w:numFmt w:val="bullet"/>
      <w:lvlText w:val="-"/>
      <w:lvlJc w:val="left"/>
      <w:pPr>
        <w:ind w:left="720" w:hanging="360"/>
      </w:pPr>
      <w:rPr>
        <w:rFonts w:ascii="Symbol" w:hAnsi="Symbol" w:hint="default"/>
      </w:rPr>
    </w:lvl>
    <w:lvl w:ilvl="1" w:tplc="0B6A5596">
      <w:start w:val="1"/>
      <w:numFmt w:val="bullet"/>
      <w:lvlText w:val="o"/>
      <w:lvlJc w:val="left"/>
      <w:pPr>
        <w:ind w:left="1440" w:hanging="360"/>
      </w:pPr>
      <w:rPr>
        <w:rFonts w:ascii="Courier New" w:hAnsi="Courier New" w:hint="default"/>
      </w:rPr>
    </w:lvl>
    <w:lvl w:ilvl="2" w:tplc="B204CB12">
      <w:start w:val="1"/>
      <w:numFmt w:val="bullet"/>
      <w:lvlText w:val=""/>
      <w:lvlJc w:val="left"/>
      <w:pPr>
        <w:ind w:left="2160" w:hanging="360"/>
      </w:pPr>
      <w:rPr>
        <w:rFonts w:ascii="Wingdings" w:hAnsi="Wingdings" w:hint="default"/>
      </w:rPr>
    </w:lvl>
    <w:lvl w:ilvl="3" w:tplc="F628E40E">
      <w:start w:val="1"/>
      <w:numFmt w:val="bullet"/>
      <w:lvlText w:val=""/>
      <w:lvlJc w:val="left"/>
      <w:pPr>
        <w:ind w:left="2880" w:hanging="360"/>
      </w:pPr>
      <w:rPr>
        <w:rFonts w:ascii="Symbol" w:hAnsi="Symbol" w:hint="default"/>
      </w:rPr>
    </w:lvl>
    <w:lvl w:ilvl="4" w:tplc="8ED62074">
      <w:start w:val="1"/>
      <w:numFmt w:val="bullet"/>
      <w:lvlText w:val="o"/>
      <w:lvlJc w:val="left"/>
      <w:pPr>
        <w:ind w:left="3600" w:hanging="360"/>
      </w:pPr>
      <w:rPr>
        <w:rFonts w:ascii="Courier New" w:hAnsi="Courier New" w:hint="default"/>
      </w:rPr>
    </w:lvl>
    <w:lvl w:ilvl="5" w:tplc="8E90A076">
      <w:start w:val="1"/>
      <w:numFmt w:val="bullet"/>
      <w:lvlText w:val=""/>
      <w:lvlJc w:val="left"/>
      <w:pPr>
        <w:ind w:left="4320" w:hanging="360"/>
      </w:pPr>
      <w:rPr>
        <w:rFonts w:ascii="Wingdings" w:hAnsi="Wingdings" w:hint="default"/>
      </w:rPr>
    </w:lvl>
    <w:lvl w:ilvl="6" w:tplc="66C4C612">
      <w:start w:val="1"/>
      <w:numFmt w:val="bullet"/>
      <w:lvlText w:val=""/>
      <w:lvlJc w:val="left"/>
      <w:pPr>
        <w:ind w:left="5040" w:hanging="360"/>
      </w:pPr>
      <w:rPr>
        <w:rFonts w:ascii="Symbol" w:hAnsi="Symbol" w:hint="default"/>
      </w:rPr>
    </w:lvl>
    <w:lvl w:ilvl="7" w:tplc="326CABA4">
      <w:start w:val="1"/>
      <w:numFmt w:val="bullet"/>
      <w:lvlText w:val="o"/>
      <w:lvlJc w:val="left"/>
      <w:pPr>
        <w:ind w:left="5760" w:hanging="360"/>
      </w:pPr>
      <w:rPr>
        <w:rFonts w:ascii="Courier New" w:hAnsi="Courier New" w:hint="default"/>
      </w:rPr>
    </w:lvl>
    <w:lvl w:ilvl="8" w:tplc="3DB0F264">
      <w:start w:val="1"/>
      <w:numFmt w:val="bullet"/>
      <w:lvlText w:val=""/>
      <w:lvlJc w:val="left"/>
      <w:pPr>
        <w:ind w:left="6480" w:hanging="360"/>
      </w:pPr>
      <w:rPr>
        <w:rFonts w:ascii="Wingdings" w:hAnsi="Wingdings" w:hint="default"/>
      </w:rPr>
    </w:lvl>
  </w:abstractNum>
  <w:abstractNum w:abstractNumId="4" w15:restartNumberingAfterBreak="0">
    <w:nsid w:val="03213B4E"/>
    <w:multiLevelType w:val="hybridMultilevel"/>
    <w:tmpl w:val="A20AD7F4"/>
    <w:lvl w:ilvl="0" w:tplc="22B4DCC6">
      <w:start w:val="1"/>
      <w:numFmt w:val="bullet"/>
      <w:pStyle w:val="Bullet"/>
      <w:lvlText w:val="•"/>
      <w:lvlJc w:val="left"/>
      <w:pPr>
        <w:tabs>
          <w:tab w:val="num" w:pos="1437"/>
        </w:tabs>
        <w:ind w:left="1437" w:hanging="360"/>
      </w:pPr>
      <w:rPr>
        <w:rFonts w:ascii="Times New Roman" w:hAnsi="Times New Roman" w:hint="default"/>
      </w:rPr>
    </w:lvl>
    <w:lvl w:ilvl="1" w:tplc="21A8863A" w:tentative="1">
      <w:start w:val="1"/>
      <w:numFmt w:val="bullet"/>
      <w:lvlText w:val="o"/>
      <w:lvlJc w:val="left"/>
      <w:pPr>
        <w:tabs>
          <w:tab w:val="num" w:pos="1440"/>
        </w:tabs>
        <w:ind w:left="1440" w:hanging="360"/>
      </w:pPr>
      <w:rPr>
        <w:rFonts w:ascii="Courier New" w:hAnsi="Courier New" w:hint="default"/>
      </w:rPr>
    </w:lvl>
    <w:lvl w:ilvl="2" w:tplc="CB0C0A2A" w:tentative="1">
      <w:start w:val="1"/>
      <w:numFmt w:val="bullet"/>
      <w:pStyle w:val="SimonUberschrift"/>
      <w:lvlText w:val=""/>
      <w:lvlJc w:val="left"/>
      <w:pPr>
        <w:tabs>
          <w:tab w:val="num" w:pos="2160"/>
        </w:tabs>
        <w:ind w:left="2160" w:hanging="360"/>
      </w:pPr>
      <w:rPr>
        <w:rFonts w:ascii="Wingdings" w:hAnsi="Wingdings" w:hint="default"/>
      </w:rPr>
    </w:lvl>
    <w:lvl w:ilvl="3" w:tplc="545A6888" w:tentative="1">
      <w:start w:val="1"/>
      <w:numFmt w:val="bullet"/>
      <w:lvlText w:val=""/>
      <w:lvlJc w:val="left"/>
      <w:pPr>
        <w:tabs>
          <w:tab w:val="num" w:pos="2880"/>
        </w:tabs>
        <w:ind w:left="2880" w:hanging="360"/>
      </w:pPr>
      <w:rPr>
        <w:rFonts w:ascii="Symbol" w:hAnsi="Symbol" w:hint="default"/>
      </w:rPr>
    </w:lvl>
    <w:lvl w:ilvl="4" w:tplc="918E681E" w:tentative="1">
      <w:start w:val="1"/>
      <w:numFmt w:val="bullet"/>
      <w:lvlText w:val="o"/>
      <w:lvlJc w:val="left"/>
      <w:pPr>
        <w:tabs>
          <w:tab w:val="num" w:pos="3600"/>
        </w:tabs>
        <w:ind w:left="3600" w:hanging="360"/>
      </w:pPr>
      <w:rPr>
        <w:rFonts w:ascii="Courier New" w:hAnsi="Courier New" w:hint="default"/>
      </w:rPr>
    </w:lvl>
    <w:lvl w:ilvl="5" w:tplc="D3AE3642" w:tentative="1">
      <w:start w:val="1"/>
      <w:numFmt w:val="bullet"/>
      <w:lvlText w:val=""/>
      <w:lvlJc w:val="left"/>
      <w:pPr>
        <w:tabs>
          <w:tab w:val="num" w:pos="4320"/>
        </w:tabs>
        <w:ind w:left="4320" w:hanging="360"/>
      </w:pPr>
      <w:rPr>
        <w:rFonts w:ascii="Wingdings" w:hAnsi="Wingdings" w:hint="default"/>
      </w:rPr>
    </w:lvl>
    <w:lvl w:ilvl="6" w:tplc="DE26FADC" w:tentative="1">
      <w:start w:val="1"/>
      <w:numFmt w:val="bullet"/>
      <w:lvlText w:val=""/>
      <w:lvlJc w:val="left"/>
      <w:pPr>
        <w:tabs>
          <w:tab w:val="num" w:pos="5040"/>
        </w:tabs>
        <w:ind w:left="5040" w:hanging="360"/>
      </w:pPr>
      <w:rPr>
        <w:rFonts w:ascii="Symbol" w:hAnsi="Symbol" w:hint="default"/>
      </w:rPr>
    </w:lvl>
    <w:lvl w:ilvl="7" w:tplc="73FE358C" w:tentative="1">
      <w:start w:val="1"/>
      <w:numFmt w:val="bullet"/>
      <w:lvlText w:val="o"/>
      <w:lvlJc w:val="left"/>
      <w:pPr>
        <w:tabs>
          <w:tab w:val="num" w:pos="5760"/>
        </w:tabs>
        <w:ind w:left="5760" w:hanging="360"/>
      </w:pPr>
      <w:rPr>
        <w:rFonts w:ascii="Courier New" w:hAnsi="Courier New" w:hint="default"/>
      </w:rPr>
    </w:lvl>
    <w:lvl w:ilvl="8" w:tplc="AE2C72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965050"/>
    <w:multiLevelType w:val="multilevel"/>
    <w:tmpl w:val="B7E6A91E"/>
    <w:lvl w:ilvl="0">
      <w:start w:val="1"/>
      <w:numFmt w:val="lowerLetter"/>
      <w:pStyle w:val="BulletsinTable"/>
      <w:lvlText w:val="(%1)"/>
      <w:lvlJc w:val="left"/>
      <w:pPr>
        <w:tabs>
          <w:tab w:val="num" w:pos="539"/>
        </w:tabs>
        <w:ind w:left="539" w:hanging="539"/>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4642420"/>
    <w:multiLevelType w:val="hybridMultilevel"/>
    <w:tmpl w:val="24A09A12"/>
    <w:lvl w:ilvl="0" w:tplc="AC2CA7D2">
      <w:start w:val="1"/>
      <w:numFmt w:val="bullet"/>
      <w:pStyle w:val="EndnoteText"/>
      <w:lvlText w:val=""/>
      <w:lvlJc w:val="left"/>
      <w:pPr>
        <w:tabs>
          <w:tab w:val="num" w:pos="720"/>
        </w:tabs>
        <w:ind w:left="720" w:hanging="360"/>
      </w:pPr>
      <w:rPr>
        <w:rFonts w:ascii="Symbol" w:hAnsi="Symbol" w:hint="default"/>
      </w:rPr>
    </w:lvl>
    <w:lvl w:ilvl="1" w:tplc="BC243F5E" w:tentative="1">
      <w:start w:val="1"/>
      <w:numFmt w:val="bullet"/>
      <w:lvlText w:val="o"/>
      <w:lvlJc w:val="left"/>
      <w:pPr>
        <w:tabs>
          <w:tab w:val="num" w:pos="1440"/>
        </w:tabs>
        <w:ind w:left="1440" w:hanging="360"/>
      </w:pPr>
      <w:rPr>
        <w:rFonts w:ascii="Courier New" w:hAnsi="Courier New" w:cs="Consolas" w:hint="default"/>
      </w:rPr>
    </w:lvl>
    <w:lvl w:ilvl="2" w:tplc="7612122C" w:tentative="1">
      <w:start w:val="1"/>
      <w:numFmt w:val="bullet"/>
      <w:lvlText w:val=""/>
      <w:lvlJc w:val="left"/>
      <w:pPr>
        <w:tabs>
          <w:tab w:val="num" w:pos="2160"/>
        </w:tabs>
        <w:ind w:left="2160" w:hanging="360"/>
      </w:pPr>
      <w:rPr>
        <w:rFonts w:ascii="Wingdings" w:hAnsi="Wingdings" w:hint="default"/>
      </w:rPr>
    </w:lvl>
    <w:lvl w:ilvl="3" w:tplc="7618E782" w:tentative="1">
      <w:start w:val="1"/>
      <w:numFmt w:val="bullet"/>
      <w:lvlText w:val=""/>
      <w:lvlJc w:val="left"/>
      <w:pPr>
        <w:tabs>
          <w:tab w:val="num" w:pos="2880"/>
        </w:tabs>
        <w:ind w:left="2880" w:hanging="360"/>
      </w:pPr>
      <w:rPr>
        <w:rFonts w:ascii="Symbol" w:hAnsi="Symbol" w:hint="default"/>
      </w:rPr>
    </w:lvl>
    <w:lvl w:ilvl="4" w:tplc="F236AB18" w:tentative="1">
      <w:start w:val="1"/>
      <w:numFmt w:val="bullet"/>
      <w:lvlText w:val="o"/>
      <w:lvlJc w:val="left"/>
      <w:pPr>
        <w:tabs>
          <w:tab w:val="num" w:pos="3600"/>
        </w:tabs>
        <w:ind w:left="3600" w:hanging="360"/>
      </w:pPr>
      <w:rPr>
        <w:rFonts w:ascii="Courier New" w:hAnsi="Courier New" w:cs="Consolas" w:hint="default"/>
      </w:rPr>
    </w:lvl>
    <w:lvl w:ilvl="5" w:tplc="4FBEA80C" w:tentative="1">
      <w:start w:val="1"/>
      <w:numFmt w:val="bullet"/>
      <w:lvlText w:val=""/>
      <w:lvlJc w:val="left"/>
      <w:pPr>
        <w:tabs>
          <w:tab w:val="num" w:pos="4320"/>
        </w:tabs>
        <w:ind w:left="4320" w:hanging="360"/>
      </w:pPr>
      <w:rPr>
        <w:rFonts w:ascii="Wingdings" w:hAnsi="Wingdings" w:hint="default"/>
      </w:rPr>
    </w:lvl>
    <w:lvl w:ilvl="6" w:tplc="50A066B0" w:tentative="1">
      <w:start w:val="1"/>
      <w:numFmt w:val="bullet"/>
      <w:lvlText w:val=""/>
      <w:lvlJc w:val="left"/>
      <w:pPr>
        <w:tabs>
          <w:tab w:val="num" w:pos="5040"/>
        </w:tabs>
        <w:ind w:left="5040" w:hanging="360"/>
      </w:pPr>
      <w:rPr>
        <w:rFonts w:ascii="Symbol" w:hAnsi="Symbol" w:hint="default"/>
      </w:rPr>
    </w:lvl>
    <w:lvl w:ilvl="7" w:tplc="E3FE081C" w:tentative="1">
      <w:start w:val="1"/>
      <w:numFmt w:val="bullet"/>
      <w:lvlText w:val="o"/>
      <w:lvlJc w:val="left"/>
      <w:pPr>
        <w:tabs>
          <w:tab w:val="num" w:pos="5760"/>
        </w:tabs>
        <w:ind w:left="5760" w:hanging="360"/>
      </w:pPr>
      <w:rPr>
        <w:rFonts w:ascii="Courier New" w:hAnsi="Courier New" w:cs="Consolas" w:hint="default"/>
      </w:rPr>
    </w:lvl>
    <w:lvl w:ilvl="8" w:tplc="97ECA8C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67946C"/>
    <w:multiLevelType w:val="hybridMultilevel"/>
    <w:tmpl w:val="FFFFFFFF"/>
    <w:lvl w:ilvl="0" w:tplc="200A9C04">
      <w:start w:val="1"/>
      <w:numFmt w:val="bullet"/>
      <w:lvlText w:val=""/>
      <w:lvlJc w:val="left"/>
      <w:pPr>
        <w:ind w:left="720" w:hanging="360"/>
      </w:pPr>
      <w:rPr>
        <w:rFonts w:ascii="Symbol" w:hAnsi="Symbol" w:hint="default"/>
      </w:rPr>
    </w:lvl>
    <w:lvl w:ilvl="1" w:tplc="B320638C">
      <w:start w:val="1"/>
      <w:numFmt w:val="bullet"/>
      <w:lvlText w:val="o"/>
      <w:lvlJc w:val="left"/>
      <w:pPr>
        <w:ind w:left="1440" w:hanging="360"/>
      </w:pPr>
      <w:rPr>
        <w:rFonts w:ascii="Courier New" w:hAnsi="Courier New" w:hint="default"/>
      </w:rPr>
    </w:lvl>
    <w:lvl w:ilvl="2" w:tplc="535085AA">
      <w:start w:val="1"/>
      <w:numFmt w:val="bullet"/>
      <w:lvlText w:val=""/>
      <w:lvlJc w:val="left"/>
      <w:pPr>
        <w:ind w:left="2160" w:hanging="360"/>
      </w:pPr>
      <w:rPr>
        <w:rFonts w:ascii="Wingdings" w:hAnsi="Wingdings" w:hint="default"/>
      </w:rPr>
    </w:lvl>
    <w:lvl w:ilvl="3" w:tplc="41027C1A">
      <w:start w:val="1"/>
      <w:numFmt w:val="bullet"/>
      <w:lvlText w:val=""/>
      <w:lvlJc w:val="left"/>
      <w:pPr>
        <w:ind w:left="2880" w:hanging="360"/>
      </w:pPr>
      <w:rPr>
        <w:rFonts w:ascii="Symbol" w:hAnsi="Symbol" w:hint="default"/>
      </w:rPr>
    </w:lvl>
    <w:lvl w:ilvl="4" w:tplc="6BCA7EB0">
      <w:start w:val="1"/>
      <w:numFmt w:val="bullet"/>
      <w:lvlText w:val="o"/>
      <w:lvlJc w:val="left"/>
      <w:pPr>
        <w:ind w:left="3600" w:hanging="360"/>
      </w:pPr>
      <w:rPr>
        <w:rFonts w:ascii="Courier New" w:hAnsi="Courier New" w:hint="default"/>
      </w:rPr>
    </w:lvl>
    <w:lvl w:ilvl="5" w:tplc="CD84F760">
      <w:start w:val="1"/>
      <w:numFmt w:val="bullet"/>
      <w:lvlText w:val=""/>
      <w:lvlJc w:val="left"/>
      <w:pPr>
        <w:ind w:left="4320" w:hanging="360"/>
      </w:pPr>
      <w:rPr>
        <w:rFonts w:ascii="Wingdings" w:hAnsi="Wingdings" w:hint="default"/>
      </w:rPr>
    </w:lvl>
    <w:lvl w:ilvl="6" w:tplc="D21CF968">
      <w:start w:val="1"/>
      <w:numFmt w:val="bullet"/>
      <w:lvlText w:val=""/>
      <w:lvlJc w:val="left"/>
      <w:pPr>
        <w:ind w:left="5040" w:hanging="360"/>
      </w:pPr>
      <w:rPr>
        <w:rFonts w:ascii="Symbol" w:hAnsi="Symbol" w:hint="default"/>
      </w:rPr>
    </w:lvl>
    <w:lvl w:ilvl="7" w:tplc="B936CD06">
      <w:start w:val="1"/>
      <w:numFmt w:val="bullet"/>
      <w:lvlText w:val="o"/>
      <w:lvlJc w:val="left"/>
      <w:pPr>
        <w:ind w:left="5760" w:hanging="360"/>
      </w:pPr>
      <w:rPr>
        <w:rFonts w:ascii="Courier New" w:hAnsi="Courier New" w:hint="default"/>
      </w:rPr>
    </w:lvl>
    <w:lvl w:ilvl="8" w:tplc="E4C89334">
      <w:start w:val="1"/>
      <w:numFmt w:val="bullet"/>
      <w:lvlText w:val=""/>
      <w:lvlJc w:val="left"/>
      <w:pPr>
        <w:ind w:left="6480" w:hanging="360"/>
      </w:pPr>
      <w:rPr>
        <w:rFonts w:ascii="Wingdings" w:hAnsi="Wingdings" w:hint="default"/>
      </w:rPr>
    </w:lvl>
  </w:abstractNum>
  <w:abstractNum w:abstractNumId="8"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9" w15:restartNumberingAfterBreak="0">
    <w:nsid w:val="066629DD"/>
    <w:multiLevelType w:val="multilevel"/>
    <w:tmpl w:val="38BCE3A8"/>
    <w:lvl w:ilvl="0">
      <w:start w:val="1"/>
      <w:numFmt w:val="lowerLetter"/>
      <w:pStyle w:val="IPPSubheadNumber"/>
      <w:lvlText w:val="(%1)"/>
      <w:lvlJc w:val="left"/>
      <w:pPr>
        <w:tabs>
          <w:tab w:val="num" w:pos="3240"/>
        </w:tabs>
        <w:ind w:left="3240" w:hanging="720"/>
      </w:pPr>
      <w:rPr>
        <w:rFonts w:hint="default"/>
      </w:rPr>
    </w:lvl>
    <w:lvl w:ilvl="1">
      <w:start w:val="1"/>
      <w:numFmt w:val="lowerLetter"/>
      <w:lvlText w:val="%2."/>
      <w:lvlJc w:val="left"/>
      <w:pPr>
        <w:tabs>
          <w:tab w:val="num" w:pos="3600"/>
        </w:tabs>
        <w:ind w:left="3600" w:hanging="360"/>
      </w:pPr>
      <w:rPr>
        <w:rFonts w:hint="default"/>
      </w:rPr>
    </w:lvl>
    <w:lvl w:ilvl="2">
      <w:start w:val="1"/>
      <w:numFmt w:val="lowerRoman"/>
      <w:lvlText w:val="%3."/>
      <w:lvlJc w:val="right"/>
      <w:pPr>
        <w:tabs>
          <w:tab w:val="num" w:pos="4320"/>
        </w:tabs>
        <w:ind w:left="4320" w:hanging="180"/>
      </w:pPr>
      <w:rPr>
        <w:rFonts w:hint="default"/>
      </w:rPr>
    </w:lvl>
    <w:lvl w:ilvl="3">
      <w:start w:val="1"/>
      <w:numFmt w:val="decimal"/>
      <w:lvlText w:val="%4."/>
      <w:lvlJc w:val="left"/>
      <w:pPr>
        <w:tabs>
          <w:tab w:val="num" w:pos="5040"/>
        </w:tabs>
        <w:ind w:left="5040" w:hanging="36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10" w15:restartNumberingAfterBreak="0">
    <w:nsid w:val="067730E7"/>
    <w:multiLevelType w:val="hybridMultilevel"/>
    <w:tmpl w:val="901CFCE4"/>
    <w:lvl w:ilvl="0" w:tplc="EDAEDC90">
      <w:start w:val="1"/>
      <w:numFmt w:val="bullet"/>
      <w:pStyle w:val="IPPHeadSection"/>
      <w:lvlText w:val=""/>
      <w:lvlJc w:val="left"/>
      <w:pPr>
        <w:tabs>
          <w:tab w:val="num" w:pos="720"/>
        </w:tabs>
        <w:ind w:left="720" w:hanging="360"/>
      </w:pPr>
      <w:rPr>
        <w:rFonts w:ascii="Symbol" w:hAnsi="Symbol" w:hint="default"/>
      </w:rPr>
    </w:lvl>
    <w:lvl w:ilvl="1" w:tplc="2B7CB54A" w:tentative="1">
      <w:start w:val="1"/>
      <w:numFmt w:val="bullet"/>
      <w:lvlText w:val="o"/>
      <w:lvlJc w:val="left"/>
      <w:pPr>
        <w:tabs>
          <w:tab w:val="num" w:pos="1440"/>
        </w:tabs>
        <w:ind w:left="1440" w:hanging="360"/>
      </w:pPr>
      <w:rPr>
        <w:rFonts w:ascii="Courier New" w:hAnsi="Courier New" w:cs="Consolas" w:hint="default"/>
      </w:rPr>
    </w:lvl>
    <w:lvl w:ilvl="2" w:tplc="7814FBA4" w:tentative="1">
      <w:start w:val="1"/>
      <w:numFmt w:val="bullet"/>
      <w:lvlText w:val=""/>
      <w:lvlJc w:val="left"/>
      <w:pPr>
        <w:tabs>
          <w:tab w:val="num" w:pos="2160"/>
        </w:tabs>
        <w:ind w:left="2160" w:hanging="360"/>
      </w:pPr>
      <w:rPr>
        <w:rFonts w:ascii="Wingdings" w:hAnsi="Wingdings" w:hint="default"/>
      </w:rPr>
    </w:lvl>
    <w:lvl w:ilvl="3" w:tplc="533CBB36" w:tentative="1">
      <w:start w:val="1"/>
      <w:numFmt w:val="bullet"/>
      <w:lvlText w:val=""/>
      <w:lvlJc w:val="left"/>
      <w:pPr>
        <w:tabs>
          <w:tab w:val="num" w:pos="2880"/>
        </w:tabs>
        <w:ind w:left="2880" w:hanging="360"/>
      </w:pPr>
      <w:rPr>
        <w:rFonts w:ascii="Symbol" w:hAnsi="Symbol" w:hint="default"/>
      </w:rPr>
    </w:lvl>
    <w:lvl w:ilvl="4" w:tplc="7AD231EA" w:tentative="1">
      <w:start w:val="1"/>
      <w:numFmt w:val="bullet"/>
      <w:lvlText w:val="o"/>
      <w:lvlJc w:val="left"/>
      <w:pPr>
        <w:tabs>
          <w:tab w:val="num" w:pos="3600"/>
        </w:tabs>
        <w:ind w:left="3600" w:hanging="360"/>
      </w:pPr>
      <w:rPr>
        <w:rFonts w:ascii="Courier New" w:hAnsi="Courier New" w:cs="Consolas" w:hint="default"/>
      </w:rPr>
    </w:lvl>
    <w:lvl w:ilvl="5" w:tplc="48D0B726" w:tentative="1">
      <w:start w:val="1"/>
      <w:numFmt w:val="bullet"/>
      <w:lvlText w:val=""/>
      <w:lvlJc w:val="left"/>
      <w:pPr>
        <w:tabs>
          <w:tab w:val="num" w:pos="4320"/>
        </w:tabs>
        <w:ind w:left="4320" w:hanging="360"/>
      </w:pPr>
      <w:rPr>
        <w:rFonts w:ascii="Wingdings" w:hAnsi="Wingdings" w:hint="default"/>
      </w:rPr>
    </w:lvl>
    <w:lvl w:ilvl="6" w:tplc="A7F62352" w:tentative="1">
      <w:start w:val="1"/>
      <w:numFmt w:val="bullet"/>
      <w:lvlText w:val=""/>
      <w:lvlJc w:val="left"/>
      <w:pPr>
        <w:tabs>
          <w:tab w:val="num" w:pos="5040"/>
        </w:tabs>
        <w:ind w:left="5040" w:hanging="360"/>
      </w:pPr>
      <w:rPr>
        <w:rFonts w:ascii="Symbol" w:hAnsi="Symbol" w:hint="default"/>
      </w:rPr>
    </w:lvl>
    <w:lvl w:ilvl="7" w:tplc="7BAAA722" w:tentative="1">
      <w:start w:val="1"/>
      <w:numFmt w:val="bullet"/>
      <w:lvlText w:val="o"/>
      <w:lvlJc w:val="left"/>
      <w:pPr>
        <w:tabs>
          <w:tab w:val="num" w:pos="5760"/>
        </w:tabs>
        <w:ind w:left="5760" w:hanging="360"/>
      </w:pPr>
      <w:rPr>
        <w:rFonts w:ascii="Courier New" w:hAnsi="Courier New" w:cs="Consolas" w:hint="default"/>
      </w:rPr>
    </w:lvl>
    <w:lvl w:ilvl="8" w:tplc="66CAAD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784FB5"/>
    <w:multiLevelType w:val="hybridMultilevel"/>
    <w:tmpl w:val="54CA5C26"/>
    <w:name w:val="WW8Num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8AF4C97"/>
    <w:multiLevelType w:val="hybridMultilevel"/>
    <w:tmpl w:val="A6FE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C4886B"/>
    <w:multiLevelType w:val="hybridMultilevel"/>
    <w:tmpl w:val="FFFFFFFF"/>
    <w:lvl w:ilvl="0" w:tplc="CFAEEA9E">
      <w:start w:val="2"/>
      <w:numFmt w:val="lowerLetter"/>
      <w:lvlText w:val="%1."/>
      <w:lvlJc w:val="left"/>
      <w:pPr>
        <w:ind w:left="720" w:hanging="360"/>
      </w:pPr>
    </w:lvl>
    <w:lvl w:ilvl="1" w:tplc="68448C44">
      <w:start w:val="1"/>
      <w:numFmt w:val="lowerLetter"/>
      <w:lvlText w:val="%2."/>
      <w:lvlJc w:val="left"/>
      <w:pPr>
        <w:ind w:left="1440" w:hanging="360"/>
      </w:pPr>
    </w:lvl>
    <w:lvl w:ilvl="2" w:tplc="8042CBD2">
      <w:start w:val="1"/>
      <w:numFmt w:val="lowerRoman"/>
      <w:lvlText w:val="%3."/>
      <w:lvlJc w:val="right"/>
      <w:pPr>
        <w:ind w:left="2160" w:hanging="180"/>
      </w:pPr>
    </w:lvl>
    <w:lvl w:ilvl="3" w:tplc="B57A7F04">
      <w:start w:val="1"/>
      <w:numFmt w:val="decimal"/>
      <w:lvlText w:val="%4."/>
      <w:lvlJc w:val="left"/>
      <w:pPr>
        <w:ind w:left="2880" w:hanging="360"/>
      </w:pPr>
    </w:lvl>
    <w:lvl w:ilvl="4" w:tplc="562AFA70">
      <w:start w:val="1"/>
      <w:numFmt w:val="lowerLetter"/>
      <w:lvlText w:val="%5."/>
      <w:lvlJc w:val="left"/>
      <w:pPr>
        <w:ind w:left="3600" w:hanging="360"/>
      </w:pPr>
    </w:lvl>
    <w:lvl w:ilvl="5" w:tplc="417229E0">
      <w:start w:val="1"/>
      <w:numFmt w:val="lowerRoman"/>
      <w:lvlText w:val="%6."/>
      <w:lvlJc w:val="right"/>
      <w:pPr>
        <w:ind w:left="4320" w:hanging="180"/>
      </w:pPr>
    </w:lvl>
    <w:lvl w:ilvl="6" w:tplc="DF7E7DB6">
      <w:start w:val="1"/>
      <w:numFmt w:val="decimal"/>
      <w:lvlText w:val="%7."/>
      <w:lvlJc w:val="left"/>
      <w:pPr>
        <w:ind w:left="5040" w:hanging="360"/>
      </w:pPr>
    </w:lvl>
    <w:lvl w:ilvl="7" w:tplc="1FE88844">
      <w:start w:val="1"/>
      <w:numFmt w:val="lowerLetter"/>
      <w:lvlText w:val="%8."/>
      <w:lvlJc w:val="left"/>
      <w:pPr>
        <w:ind w:left="5760" w:hanging="360"/>
      </w:pPr>
    </w:lvl>
    <w:lvl w:ilvl="8" w:tplc="1BA2798E">
      <w:start w:val="1"/>
      <w:numFmt w:val="lowerRoman"/>
      <w:lvlText w:val="%9."/>
      <w:lvlJc w:val="right"/>
      <w:pPr>
        <w:ind w:left="6480" w:hanging="180"/>
      </w:pPr>
    </w:lvl>
  </w:abstractNum>
  <w:abstractNum w:abstractNumId="14" w15:restartNumberingAfterBreak="0">
    <w:nsid w:val="10F54125"/>
    <w:multiLevelType w:val="hybridMultilevel"/>
    <w:tmpl w:val="C1B01A42"/>
    <w:lvl w:ilvl="0" w:tplc="C9E009DC">
      <w:start w:val="1"/>
      <w:numFmt w:val="bullet"/>
      <w:pStyle w:val="BoxSeqList1"/>
      <w:lvlText w:val=""/>
      <w:lvlJc w:val="left"/>
      <w:pPr>
        <w:tabs>
          <w:tab w:val="num" w:pos="720"/>
        </w:tabs>
        <w:ind w:left="720" w:hanging="360"/>
      </w:pPr>
      <w:rPr>
        <w:rFonts w:ascii="Symbol" w:hAnsi="Symbol" w:hint="default"/>
      </w:rPr>
    </w:lvl>
    <w:lvl w:ilvl="1" w:tplc="B0DA4A42" w:tentative="1">
      <w:start w:val="1"/>
      <w:numFmt w:val="bullet"/>
      <w:lvlText w:val="o"/>
      <w:lvlJc w:val="left"/>
      <w:pPr>
        <w:tabs>
          <w:tab w:val="num" w:pos="1440"/>
        </w:tabs>
        <w:ind w:left="1440" w:hanging="360"/>
      </w:pPr>
      <w:rPr>
        <w:rFonts w:ascii="Courier New" w:hAnsi="Courier New" w:cs="Consolas" w:hint="default"/>
      </w:rPr>
    </w:lvl>
    <w:lvl w:ilvl="2" w:tplc="21A88146" w:tentative="1">
      <w:start w:val="1"/>
      <w:numFmt w:val="bullet"/>
      <w:lvlText w:val=""/>
      <w:lvlJc w:val="left"/>
      <w:pPr>
        <w:tabs>
          <w:tab w:val="num" w:pos="2160"/>
        </w:tabs>
        <w:ind w:left="2160" w:hanging="360"/>
      </w:pPr>
      <w:rPr>
        <w:rFonts w:ascii="Wingdings" w:hAnsi="Wingdings" w:hint="default"/>
      </w:rPr>
    </w:lvl>
    <w:lvl w:ilvl="3" w:tplc="C6986F9C" w:tentative="1">
      <w:start w:val="1"/>
      <w:numFmt w:val="bullet"/>
      <w:lvlText w:val=""/>
      <w:lvlJc w:val="left"/>
      <w:pPr>
        <w:tabs>
          <w:tab w:val="num" w:pos="2880"/>
        </w:tabs>
        <w:ind w:left="2880" w:hanging="360"/>
      </w:pPr>
      <w:rPr>
        <w:rFonts w:ascii="Symbol" w:hAnsi="Symbol" w:hint="default"/>
      </w:rPr>
    </w:lvl>
    <w:lvl w:ilvl="4" w:tplc="53345EA6" w:tentative="1">
      <w:start w:val="1"/>
      <w:numFmt w:val="bullet"/>
      <w:lvlText w:val="o"/>
      <w:lvlJc w:val="left"/>
      <w:pPr>
        <w:tabs>
          <w:tab w:val="num" w:pos="3600"/>
        </w:tabs>
        <w:ind w:left="3600" w:hanging="360"/>
      </w:pPr>
      <w:rPr>
        <w:rFonts w:ascii="Courier New" w:hAnsi="Courier New" w:cs="Consolas" w:hint="default"/>
      </w:rPr>
    </w:lvl>
    <w:lvl w:ilvl="5" w:tplc="5F0A9A32" w:tentative="1">
      <w:start w:val="1"/>
      <w:numFmt w:val="bullet"/>
      <w:lvlText w:val=""/>
      <w:lvlJc w:val="left"/>
      <w:pPr>
        <w:tabs>
          <w:tab w:val="num" w:pos="4320"/>
        </w:tabs>
        <w:ind w:left="4320" w:hanging="360"/>
      </w:pPr>
      <w:rPr>
        <w:rFonts w:ascii="Wingdings" w:hAnsi="Wingdings" w:hint="default"/>
      </w:rPr>
    </w:lvl>
    <w:lvl w:ilvl="6" w:tplc="02F27FAE" w:tentative="1">
      <w:start w:val="1"/>
      <w:numFmt w:val="bullet"/>
      <w:lvlText w:val=""/>
      <w:lvlJc w:val="left"/>
      <w:pPr>
        <w:tabs>
          <w:tab w:val="num" w:pos="5040"/>
        </w:tabs>
        <w:ind w:left="5040" w:hanging="360"/>
      </w:pPr>
      <w:rPr>
        <w:rFonts w:ascii="Symbol" w:hAnsi="Symbol" w:hint="default"/>
      </w:rPr>
    </w:lvl>
    <w:lvl w:ilvl="7" w:tplc="D04A314E" w:tentative="1">
      <w:start w:val="1"/>
      <w:numFmt w:val="bullet"/>
      <w:lvlText w:val="o"/>
      <w:lvlJc w:val="left"/>
      <w:pPr>
        <w:tabs>
          <w:tab w:val="num" w:pos="5760"/>
        </w:tabs>
        <w:ind w:left="5760" w:hanging="360"/>
      </w:pPr>
      <w:rPr>
        <w:rFonts w:ascii="Courier New" w:hAnsi="Courier New" w:cs="Consolas" w:hint="default"/>
      </w:rPr>
    </w:lvl>
    <w:lvl w:ilvl="8" w:tplc="F2A072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AB4B41"/>
    <w:multiLevelType w:val="hybridMultilevel"/>
    <w:tmpl w:val="7E1ECB5E"/>
    <w:lvl w:ilvl="0" w:tplc="04964D0A">
      <w:start w:val="1"/>
      <w:numFmt w:val="lowerLetter"/>
      <w:pStyle w:val="IPPBullet1Last"/>
      <w:lvlText w:val="%1."/>
      <w:lvlJc w:val="left"/>
      <w:pPr>
        <w:ind w:left="1854" w:hanging="360"/>
      </w:pPr>
    </w:lvl>
    <w:lvl w:ilvl="1" w:tplc="E2AEDD66" w:tentative="1">
      <w:start w:val="1"/>
      <w:numFmt w:val="lowerLetter"/>
      <w:lvlText w:val="%2."/>
      <w:lvlJc w:val="left"/>
      <w:pPr>
        <w:ind w:left="2574" w:hanging="360"/>
      </w:pPr>
    </w:lvl>
    <w:lvl w:ilvl="2" w:tplc="40184B22" w:tentative="1">
      <w:start w:val="1"/>
      <w:numFmt w:val="lowerRoman"/>
      <w:lvlText w:val="%3."/>
      <w:lvlJc w:val="right"/>
      <w:pPr>
        <w:ind w:left="3294" w:hanging="180"/>
      </w:pPr>
    </w:lvl>
    <w:lvl w:ilvl="3" w:tplc="EF5A0A42" w:tentative="1">
      <w:start w:val="1"/>
      <w:numFmt w:val="decimal"/>
      <w:lvlText w:val="%4."/>
      <w:lvlJc w:val="left"/>
      <w:pPr>
        <w:ind w:left="4014" w:hanging="360"/>
      </w:pPr>
    </w:lvl>
    <w:lvl w:ilvl="4" w:tplc="FA44BC42" w:tentative="1">
      <w:start w:val="1"/>
      <w:numFmt w:val="lowerLetter"/>
      <w:lvlText w:val="%5."/>
      <w:lvlJc w:val="left"/>
      <w:pPr>
        <w:ind w:left="4734" w:hanging="360"/>
      </w:pPr>
    </w:lvl>
    <w:lvl w:ilvl="5" w:tplc="B17C73C4" w:tentative="1">
      <w:start w:val="1"/>
      <w:numFmt w:val="lowerRoman"/>
      <w:lvlText w:val="%6."/>
      <w:lvlJc w:val="right"/>
      <w:pPr>
        <w:ind w:left="5454" w:hanging="180"/>
      </w:pPr>
    </w:lvl>
    <w:lvl w:ilvl="6" w:tplc="BBD0B7A2" w:tentative="1">
      <w:start w:val="1"/>
      <w:numFmt w:val="decimal"/>
      <w:lvlText w:val="%7."/>
      <w:lvlJc w:val="left"/>
      <w:pPr>
        <w:ind w:left="6174" w:hanging="360"/>
      </w:pPr>
    </w:lvl>
    <w:lvl w:ilvl="7" w:tplc="31C60108" w:tentative="1">
      <w:start w:val="1"/>
      <w:numFmt w:val="lowerLetter"/>
      <w:lvlText w:val="%8."/>
      <w:lvlJc w:val="left"/>
      <w:pPr>
        <w:ind w:left="6894" w:hanging="360"/>
      </w:pPr>
    </w:lvl>
    <w:lvl w:ilvl="8" w:tplc="D3922874" w:tentative="1">
      <w:start w:val="1"/>
      <w:numFmt w:val="lowerRoman"/>
      <w:lvlText w:val="%9."/>
      <w:lvlJc w:val="right"/>
      <w:pPr>
        <w:ind w:left="7614" w:hanging="180"/>
      </w:pPr>
    </w:lvl>
  </w:abstractNum>
  <w:abstractNum w:abstractNumId="16" w15:restartNumberingAfterBreak="0">
    <w:nsid w:val="1A025A91"/>
    <w:multiLevelType w:val="hybridMultilevel"/>
    <w:tmpl w:val="FFFFFFFF"/>
    <w:lvl w:ilvl="0" w:tplc="4E50D2AC">
      <w:start w:val="1"/>
      <w:numFmt w:val="bullet"/>
      <w:lvlText w:val="-"/>
      <w:lvlJc w:val="left"/>
      <w:pPr>
        <w:ind w:left="720" w:hanging="360"/>
      </w:pPr>
      <w:rPr>
        <w:rFonts w:ascii="Symbol" w:hAnsi="Symbol" w:hint="default"/>
      </w:rPr>
    </w:lvl>
    <w:lvl w:ilvl="1" w:tplc="D23CEDA0">
      <w:start w:val="1"/>
      <w:numFmt w:val="bullet"/>
      <w:lvlText w:val="o"/>
      <w:lvlJc w:val="left"/>
      <w:pPr>
        <w:ind w:left="1440" w:hanging="360"/>
      </w:pPr>
      <w:rPr>
        <w:rFonts w:ascii="Courier New" w:hAnsi="Courier New" w:hint="default"/>
      </w:rPr>
    </w:lvl>
    <w:lvl w:ilvl="2" w:tplc="90D00B4E">
      <w:start w:val="1"/>
      <w:numFmt w:val="bullet"/>
      <w:lvlText w:val=""/>
      <w:lvlJc w:val="left"/>
      <w:pPr>
        <w:ind w:left="2160" w:hanging="360"/>
      </w:pPr>
      <w:rPr>
        <w:rFonts w:ascii="Wingdings" w:hAnsi="Wingdings" w:hint="default"/>
      </w:rPr>
    </w:lvl>
    <w:lvl w:ilvl="3" w:tplc="E9620D68">
      <w:start w:val="1"/>
      <w:numFmt w:val="bullet"/>
      <w:lvlText w:val=""/>
      <w:lvlJc w:val="left"/>
      <w:pPr>
        <w:ind w:left="2880" w:hanging="360"/>
      </w:pPr>
      <w:rPr>
        <w:rFonts w:ascii="Symbol" w:hAnsi="Symbol" w:hint="default"/>
      </w:rPr>
    </w:lvl>
    <w:lvl w:ilvl="4" w:tplc="CB74AD76">
      <w:start w:val="1"/>
      <w:numFmt w:val="bullet"/>
      <w:lvlText w:val="o"/>
      <w:lvlJc w:val="left"/>
      <w:pPr>
        <w:ind w:left="3600" w:hanging="360"/>
      </w:pPr>
      <w:rPr>
        <w:rFonts w:ascii="Courier New" w:hAnsi="Courier New" w:hint="default"/>
      </w:rPr>
    </w:lvl>
    <w:lvl w:ilvl="5" w:tplc="1E725696">
      <w:start w:val="1"/>
      <w:numFmt w:val="bullet"/>
      <w:lvlText w:val=""/>
      <w:lvlJc w:val="left"/>
      <w:pPr>
        <w:ind w:left="4320" w:hanging="360"/>
      </w:pPr>
      <w:rPr>
        <w:rFonts w:ascii="Wingdings" w:hAnsi="Wingdings" w:hint="default"/>
      </w:rPr>
    </w:lvl>
    <w:lvl w:ilvl="6" w:tplc="254643FC">
      <w:start w:val="1"/>
      <w:numFmt w:val="bullet"/>
      <w:lvlText w:val=""/>
      <w:lvlJc w:val="left"/>
      <w:pPr>
        <w:ind w:left="5040" w:hanging="360"/>
      </w:pPr>
      <w:rPr>
        <w:rFonts w:ascii="Symbol" w:hAnsi="Symbol" w:hint="default"/>
      </w:rPr>
    </w:lvl>
    <w:lvl w:ilvl="7" w:tplc="8396A652">
      <w:start w:val="1"/>
      <w:numFmt w:val="bullet"/>
      <w:lvlText w:val="o"/>
      <w:lvlJc w:val="left"/>
      <w:pPr>
        <w:ind w:left="5760" w:hanging="360"/>
      </w:pPr>
      <w:rPr>
        <w:rFonts w:ascii="Courier New" w:hAnsi="Courier New" w:hint="default"/>
      </w:rPr>
    </w:lvl>
    <w:lvl w:ilvl="8" w:tplc="06D81050">
      <w:start w:val="1"/>
      <w:numFmt w:val="bullet"/>
      <w:lvlText w:val=""/>
      <w:lvlJc w:val="left"/>
      <w:pPr>
        <w:ind w:left="6480" w:hanging="360"/>
      </w:pPr>
      <w:rPr>
        <w:rFonts w:ascii="Wingdings" w:hAnsi="Wingdings" w:hint="default"/>
      </w:rPr>
    </w:lvl>
  </w:abstractNum>
  <w:abstractNum w:abstractNumId="17" w15:restartNumberingAfterBreak="0">
    <w:nsid w:val="1A1B7997"/>
    <w:multiLevelType w:val="hybridMultilevel"/>
    <w:tmpl w:val="FFFFFFFF"/>
    <w:lvl w:ilvl="0" w:tplc="9E8CEAC0">
      <w:start w:val="4"/>
      <w:numFmt w:val="lowerLetter"/>
      <w:lvlText w:val="%1."/>
      <w:lvlJc w:val="left"/>
      <w:pPr>
        <w:ind w:left="720" w:hanging="360"/>
      </w:pPr>
    </w:lvl>
    <w:lvl w:ilvl="1" w:tplc="6304E62E">
      <w:start w:val="1"/>
      <w:numFmt w:val="lowerLetter"/>
      <w:lvlText w:val="%2."/>
      <w:lvlJc w:val="left"/>
      <w:pPr>
        <w:ind w:left="1440" w:hanging="360"/>
      </w:pPr>
    </w:lvl>
    <w:lvl w:ilvl="2" w:tplc="1AFEC8E2">
      <w:start w:val="1"/>
      <w:numFmt w:val="lowerRoman"/>
      <w:lvlText w:val="%3."/>
      <w:lvlJc w:val="right"/>
      <w:pPr>
        <w:ind w:left="2160" w:hanging="180"/>
      </w:pPr>
    </w:lvl>
    <w:lvl w:ilvl="3" w:tplc="2B189B18">
      <w:start w:val="1"/>
      <w:numFmt w:val="decimal"/>
      <w:lvlText w:val="%4."/>
      <w:lvlJc w:val="left"/>
      <w:pPr>
        <w:ind w:left="2880" w:hanging="360"/>
      </w:pPr>
    </w:lvl>
    <w:lvl w:ilvl="4" w:tplc="66124A9E">
      <w:start w:val="1"/>
      <w:numFmt w:val="lowerLetter"/>
      <w:lvlText w:val="%5."/>
      <w:lvlJc w:val="left"/>
      <w:pPr>
        <w:ind w:left="3600" w:hanging="360"/>
      </w:pPr>
    </w:lvl>
    <w:lvl w:ilvl="5" w:tplc="F31071EC">
      <w:start w:val="1"/>
      <w:numFmt w:val="lowerRoman"/>
      <w:lvlText w:val="%6."/>
      <w:lvlJc w:val="right"/>
      <w:pPr>
        <w:ind w:left="4320" w:hanging="180"/>
      </w:pPr>
    </w:lvl>
    <w:lvl w:ilvl="6" w:tplc="EEC805D6">
      <w:start w:val="1"/>
      <w:numFmt w:val="decimal"/>
      <w:lvlText w:val="%7."/>
      <w:lvlJc w:val="left"/>
      <w:pPr>
        <w:ind w:left="5040" w:hanging="360"/>
      </w:pPr>
    </w:lvl>
    <w:lvl w:ilvl="7" w:tplc="395A9120">
      <w:start w:val="1"/>
      <w:numFmt w:val="lowerLetter"/>
      <w:lvlText w:val="%8."/>
      <w:lvlJc w:val="left"/>
      <w:pPr>
        <w:ind w:left="5760" w:hanging="360"/>
      </w:pPr>
    </w:lvl>
    <w:lvl w:ilvl="8" w:tplc="ED5ED0E6">
      <w:start w:val="1"/>
      <w:numFmt w:val="lowerRoman"/>
      <w:lvlText w:val="%9."/>
      <w:lvlJc w:val="right"/>
      <w:pPr>
        <w:ind w:left="6480" w:hanging="180"/>
      </w:pPr>
    </w:lvl>
  </w:abstractNum>
  <w:abstractNum w:abstractNumId="18" w15:restartNumberingAfterBreak="0">
    <w:nsid w:val="1AFA1ECD"/>
    <w:multiLevelType w:val="hybridMultilevel"/>
    <w:tmpl w:val="A40A8330"/>
    <w:lvl w:ilvl="0" w:tplc="6FFA53A6">
      <w:start w:val="1"/>
      <w:numFmt w:val="bullet"/>
      <w:lvlText w:val="•"/>
      <w:lvlJc w:val="left"/>
      <w:pPr>
        <w:tabs>
          <w:tab w:val="num" w:pos="720"/>
        </w:tabs>
        <w:ind w:left="720" w:hanging="360"/>
      </w:pPr>
      <w:rPr>
        <w:rFonts w:ascii="Arial" w:hAnsi="Arial" w:hint="default"/>
      </w:rPr>
    </w:lvl>
    <w:lvl w:ilvl="1" w:tplc="82A0CF04">
      <w:numFmt w:val="bullet"/>
      <w:lvlText w:val="Ø"/>
      <w:lvlJc w:val="left"/>
      <w:pPr>
        <w:tabs>
          <w:tab w:val="num" w:pos="1440"/>
        </w:tabs>
        <w:ind w:left="1440" w:hanging="360"/>
      </w:pPr>
      <w:rPr>
        <w:rFonts w:ascii="Wingdings" w:hAnsi="Wingdings" w:hint="default"/>
      </w:rPr>
    </w:lvl>
    <w:lvl w:ilvl="2" w:tplc="6E1C8E6E" w:tentative="1">
      <w:start w:val="1"/>
      <w:numFmt w:val="bullet"/>
      <w:lvlText w:val="•"/>
      <w:lvlJc w:val="left"/>
      <w:pPr>
        <w:tabs>
          <w:tab w:val="num" w:pos="2160"/>
        </w:tabs>
        <w:ind w:left="2160" w:hanging="360"/>
      </w:pPr>
      <w:rPr>
        <w:rFonts w:ascii="Arial" w:hAnsi="Arial" w:hint="default"/>
      </w:rPr>
    </w:lvl>
    <w:lvl w:ilvl="3" w:tplc="8B56FD2A" w:tentative="1">
      <w:start w:val="1"/>
      <w:numFmt w:val="bullet"/>
      <w:lvlText w:val="•"/>
      <w:lvlJc w:val="left"/>
      <w:pPr>
        <w:tabs>
          <w:tab w:val="num" w:pos="2880"/>
        </w:tabs>
        <w:ind w:left="2880" w:hanging="360"/>
      </w:pPr>
      <w:rPr>
        <w:rFonts w:ascii="Arial" w:hAnsi="Arial" w:hint="default"/>
      </w:rPr>
    </w:lvl>
    <w:lvl w:ilvl="4" w:tplc="EAC8B756" w:tentative="1">
      <w:start w:val="1"/>
      <w:numFmt w:val="bullet"/>
      <w:lvlText w:val="•"/>
      <w:lvlJc w:val="left"/>
      <w:pPr>
        <w:tabs>
          <w:tab w:val="num" w:pos="3600"/>
        </w:tabs>
        <w:ind w:left="3600" w:hanging="360"/>
      </w:pPr>
      <w:rPr>
        <w:rFonts w:ascii="Arial" w:hAnsi="Arial" w:hint="default"/>
      </w:rPr>
    </w:lvl>
    <w:lvl w:ilvl="5" w:tplc="F8068A9E" w:tentative="1">
      <w:start w:val="1"/>
      <w:numFmt w:val="bullet"/>
      <w:lvlText w:val="•"/>
      <w:lvlJc w:val="left"/>
      <w:pPr>
        <w:tabs>
          <w:tab w:val="num" w:pos="4320"/>
        </w:tabs>
        <w:ind w:left="4320" w:hanging="360"/>
      </w:pPr>
      <w:rPr>
        <w:rFonts w:ascii="Arial" w:hAnsi="Arial" w:hint="default"/>
      </w:rPr>
    </w:lvl>
    <w:lvl w:ilvl="6" w:tplc="4E1AB514" w:tentative="1">
      <w:start w:val="1"/>
      <w:numFmt w:val="bullet"/>
      <w:lvlText w:val="•"/>
      <w:lvlJc w:val="left"/>
      <w:pPr>
        <w:tabs>
          <w:tab w:val="num" w:pos="5040"/>
        </w:tabs>
        <w:ind w:left="5040" w:hanging="360"/>
      </w:pPr>
      <w:rPr>
        <w:rFonts w:ascii="Arial" w:hAnsi="Arial" w:hint="default"/>
      </w:rPr>
    </w:lvl>
    <w:lvl w:ilvl="7" w:tplc="633C8D7E" w:tentative="1">
      <w:start w:val="1"/>
      <w:numFmt w:val="bullet"/>
      <w:lvlText w:val="•"/>
      <w:lvlJc w:val="left"/>
      <w:pPr>
        <w:tabs>
          <w:tab w:val="num" w:pos="5760"/>
        </w:tabs>
        <w:ind w:left="5760" w:hanging="360"/>
      </w:pPr>
      <w:rPr>
        <w:rFonts w:ascii="Arial" w:hAnsi="Arial" w:hint="default"/>
      </w:rPr>
    </w:lvl>
    <w:lvl w:ilvl="8" w:tplc="BC48C0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BF37907"/>
    <w:multiLevelType w:val="singleLevel"/>
    <w:tmpl w:val="04090001"/>
    <w:lvl w:ilvl="0">
      <w:start w:val="1"/>
      <w:numFmt w:val="bullet"/>
      <w:pStyle w:val="Box"/>
      <w:lvlText w:val=""/>
      <w:lvlJc w:val="left"/>
      <w:pPr>
        <w:tabs>
          <w:tab w:val="num" w:pos="720"/>
        </w:tabs>
        <w:ind w:left="720" w:hanging="360"/>
      </w:pPr>
      <w:rPr>
        <w:rFonts w:ascii="Symbol" w:hAnsi="Symbol" w:hint="default"/>
      </w:rPr>
    </w:lvl>
  </w:abstractNum>
  <w:abstractNum w:abstractNumId="20" w15:restartNumberingAfterBreak="0">
    <w:nsid w:val="1C593D3A"/>
    <w:multiLevelType w:val="hybridMultilevel"/>
    <w:tmpl w:val="46208B1E"/>
    <w:styleLink w:val="EstiloImportado1"/>
    <w:lvl w:ilvl="0" w:tplc="729406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1" w:tplc="7FEE32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2" w:tplc="A2EEEC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3" w:tplc="86E8D8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4" w:tplc="A0A8B4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5" w:tplc="2A0212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6" w:tplc="418858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7" w:tplc="38CC65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lvl w:ilvl="8" w:tplc="F6664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rPr>
    </w:lvl>
  </w:abstractNum>
  <w:abstractNum w:abstractNumId="21" w15:restartNumberingAfterBreak="0">
    <w:nsid w:val="1D6231B1"/>
    <w:multiLevelType w:val="hybridMultilevel"/>
    <w:tmpl w:val="FFFFFFFF"/>
    <w:lvl w:ilvl="0" w:tplc="7C1A7780">
      <w:start w:val="1"/>
      <w:numFmt w:val="lowerLetter"/>
      <w:lvlText w:val="%1."/>
      <w:lvlJc w:val="left"/>
      <w:pPr>
        <w:ind w:left="720" w:hanging="360"/>
      </w:pPr>
    </w:lvl>
    <w:lvl w:ilvl="1" w:tplc="CF8249E6">
      <w:start w:val="1"/>
      <w:numFmt w:val="bullet"/>
      <w:lvlText w:val="·"/>
      <w:lvlJc w:val="left"/>
      <w:pPr>
        <w:ind w:left="1440" w:hanging="360"/>
      </w:pPr>
    </w:lvl>
    <w:lvl w:ilvl="2" w:tplc="947018F2">
      <w:start w:val="1"/>
      <w:numFmt w:val="lowerRoman"/>
      <w:lvlText w:val="%3."/>
      <w:lvlJc w:val="right"/>
      <w:pPr>
        <w:ind w:left="2160" w:hanging="180"/>
      </w:pPr>
    </w:lvl>
    <w:lvl w:ilvl="3" w:tplc="6160F45C">
      <w:start w:val="1"/>
      <w:numFmt w:val="decimal"/>
      <w:lvlText w:val="%4."/>
      <w:lvlJc w:val="left"/>
      <w:pPr>
        <w:ind w:left="2880" w:hanging="360"/>
      </w:pPr>
    </w:lvl>
    <w:lvl w:ilvl="4" w:tplc="FF40BF42">
      <w:start w:val="1"/>
      <w:numFmt w:val="lowerLetter"/>
      <w:lvlText w:val="%5."/>
      <w:lvlJc w:val="left"/>
      <w:pPr>
        <w:ind w:left="3600" w:hanging="360"/>
      </w:pPr>
    </w:lvl>
    <w:lvl w:ilvl="5" w:tplc="C43231F6">
      <w:start w:val="1"/>
      <w:numFmt w:val="lowerRoman"/>
      <w:lvlText w:val="%6."/>
      <w:lvlJc w:val="right"/>
      <w:pPr>
        <w:ind w:left="4320" w:hanging="180"/>
      </w:pPr>
    </w:lvl>
    <w:lvl w:ilvl="6" w:tplc="F15036B2">
      <w:start w:val="1"/>
      <w:numFmt w:val="decimal"/>
      <w:lvlText w:val="%7."/>
      <w:lvlJc w:val="left"/>
      <w:pPr>
        <w:ind w:left="5040" w:hanging="360"/>
      </w:pPr>
    </w:lvl>
    <w:lvl w:ilvl="7" w:tplc="A3522306">
      <w:start w:val="1"/>
      <w:numFmt w:val="lowerLetter"/>
      <w:lvlText w:val="%8."/>
      <w:lvlJc w:val="left"/>
      <w:pPr>
        <w:ind w:left="5760" w:hanging="360"/>
      </w:pPr>
    </w:lvl>
    <w:lvl w:ilvl="8" w:tplc="018C9CFC">
      <w:start w:val="1"/>
      <w:numFmt w:val="lowerRoman"/>
      <w:lvlText w:val="%9."/>
      <w:lvlJc w:val="right"/>
      <w:pPr>
        <w:ind w:left="6480" w:hanging="180"/>
      </w:pPr>
    </w:lvl>
  </w:abstractNum>
  <w:abstractNum w:abstractNumId="22" w15:restartNumberingAfterBreak="0">
    <w:nsid w:val="1DF27C46"/>
    <w:multiLevelType w:val="hybridMultilevel"/>
    <w:tmpl w:val="D58AC1F4"/>
    <w:lvl w:ilvl="0" w:tplc="41944AB2">
      <w:start w:val="1"/>
      <w:numFmt w:val="bullet"/>
      <w:pStyle w:val="Section3numbered"/>
      <w:lvlText w:val=""/>
      <w:lvlJc w:val="left"/>
      <w:pPr>
        <w:tabs>
          <w:tab w:val="num" w:pos="720"/>
        </w:tabs>
        <w:ind w:left="720" w:hanging="360"/>
      </w:pPr>
      <w:rPr>
        <w:rFonts w:ascii="Symbol" w:hAnsi="Symbol" w:hint="default"/>
      </w:rPr>
    </w:lvl>
    <w:lvl w:ilvl="1" w:tplc="0AC47AFE" w:tentative="1">
      <w:start w:val="1"/>
      <w:numFmt w:val="bullet"/>
      <w:lvlText w:val="o"/>
      <w:lvlJc w:val="left"/>
      <w:pPr>
        <w:tabs>
          <w:tab w:val="num" w:pos="1440"/>
        </w:tabs>
        <w:ind w:left="1440" w:hanging="360"/>
      </w:pPr>
      <w:rPr>
        <w:rFonts w:ascii="Courier New" w:hAnsi="Courier New" w:cs="Consolas" w:hint="default"/>
      </w:rPr>
    </w:lvl>
    <w:lvl w:ilvl="2" w:tplc="FBE0714E" w:tentative="1">
      <w:start w:val="1"/>
      <w:numFmt w:val="bullet"/>
      <w:lvlText w:val=""/>
      <w:lvlJc w:val="left"/>
      <w:pPr>
        <w:tabs>
          <w:tab w:val="num" w:pos="2160"/>
        </w:tabs>
        <w:ind w:left="2160" w:hanging="360"/>
      </w:pPr>
      <w:rPr>
        <w:rFonts w:ascii="Wingdings" w:hAnsi="Wingdings" w:hint="default"/>
      </w:rPr>
    </w:lvl>
    <w:lvl w:ilvl="3" w:tplc="15D621B0" w:tentative="1">
      <w:start w:val="1"/>
      <w:numFmt w:val="bullet"/>
      <w:lvlText w:val=""/>
      <w:lvlJc w:val="left"/>
      <w:pPr>
        <w:tabs>
          <w:tab w:val="num" w:pos="2880"/>
        </w:tabs>
        <w:ind w:left="2880" w:hanging="360"/>
      </w:pPr>
      <w:rPr>
        <w:rFonts w:ascii="Symbol" w:hAnsi="Symbol" w:hint="default"/>
      </w:rPr>
    </w:lvl>
    <w:lvl w:ilvl="4" w:tplc="A844B542" w:tentative="1">
      <w:start w:val="1"/>
      <w:numFmt w:val="bullet"/>
      <w:lvlText w:val="o"/>
      <w:lvlJc w:val="left"/>
      <w:pPr>
        <w:tabs>
          <w:tab w:val="num" w:pos="3600"/>
        </w:tabs>
        <w:ind w:left="3600" w:hanging="360"/>
      </w:pPr>
      <w:rPr>
        <w:rFonts w:ascii="Courier New" w:hAnsi="Courier New" w:cs="Consolas" w:hint="default"/>
      </w:rPr>
    </w:lvl>
    <w:lvl w:ilvl="5" w:tplc="14844F18" w:tentative="1">
      <w:start w:val="1"/>
      <w:numFmt w:val="bullet"/>
      <w:lvlText w:val=""/>
      <w:lvlJc w:val="left"/>
      <w:pPr>
        <w:tabs>
          <w:tab w:val="num" w:pos="4320"/>
        </w:tabs>
        <w:ind w:left="4320" w:hanging="360"/>
      </w:pPr>
      <w:rPr>
        <w:rFonts w:ascii="Wingdings" w:hAnsi="Wingdings" w:hint="default"/>
      </w:rPr>
    </w:lvl>
    <w:lvl w:ilvl="6" w:tplc="BF56D5EE" w:tentative="1">
      <w:start w:val="1"/>
      <w:numFmt w:val="bullet"/>
      <w:lvlText w:val=""/>
      <w:lvlJc w:val="left"/>
      <w:pPr>
        <w:tabs>
          <w:tab w:val="num" w:pos="5040"/>
        </w:tabs>
        <w:ind w:left="5040" w:hanging="360"/>
      </w:pPr>
      <w:rPr>
        <w:rFonts w:ascii="Symbol" w:hAnsi="Symbol" w:hint="default"/>
      </w:rPr>
    </w:lvl>
    <w:lvl w:ilvl="7" w:tplc="8392D59E" w:tentative="1">
      <w:start w:val="1"/>
      <w:numFmt w:val="bullet"/>
      <w:lvlText w:val="o"/>
      <w:lvlJc w:val="left"/>
      <w:pPr>
        <w:tabs>
          <w:tab w:val="num" w:pos="5760"/>
        </w:tabs>
        <w:ind w:left="5760" w:hanging="360"/>
      </w:pPr>
      <w:rPr>
        <w:rFonts w:ascii="Courier New" w:hAnsi="Courier New" w:cs="Consolas" w:hint="default"/>
      </w:rPr>
    </w:lvl>
    <w:lvl w:ilvl="8" w:tplc="A782A3C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EA21A5"/>
    <w:multiLevelType w:val="multilevel"/>
    <w:tmpl w:val="1EF87CA6"/>
    <w:lvl w:ilvl="0">
      <w:start w:val="1"/>
      <w:numFmt w:val="bullet"/>
      <w:pStyle w:val="Bulletsnumberedintable"/>
      <w:lvlText w:val=""/>
      <w:lvlJc w:val="left"/>
      <w:pPr>
        <w:tabs>
          <w:tab w:val="num" w:pos="539"/>
        </w:tabs>
        <w:ind w:left="539" w:hanging="539"/>
      </w:pPr>
      <w:rPr>
        <w:rFonts w:ascii="Symbol" w:hAnsi="Symbol" w:cs="Symbol" w:hint="default"/>
        <w:sz w:val="18"/>
        <w:szCs w:val="18"/>
      </w:rPr>
    </w:lvl>
    <w:lvl w:ilvl="1">
      <w:start w:val="1"/>
      <w:numFmt w:val="bullet"/>
      <w:lvlText w:val=""/>
      <w:lvlJc w:val="left"/>
      <w:pPr>
        <w:tabs>
          <w:tab w:val="num" w:pos="765"/>
        </w:tabs>
        <w:ind w:left="765" w:hanging="198"/>
      </w:pPr>
      <w:rPr>
        <w:rFonts w:ascii="Symbol" w:hAnsi="Symbol" w:cs="Symbol" w:hint="default"/>
        <w:sz w:val="18"/>
        <w:szCs w:val="18"/>
      </w:rPr>
    </w:lvl>
    <w:lvl w:ilvl="2">
      <w:start w:val="1"/>
      <w:numFmt w:val="bullet"/>
      <w:lvlText w:val=""/>
      <w:lvlJc w:val="left"/>
      <w:pPr>
        <w:tabs>
          <w:tab w:val="num" w:pos="2160"/>
        </w:tabs>
        <w:ind w:left="2160" w:hanging="360"/>
      </w:pPr>
      <w:rPr>
        <w:rFonts w:ascii="Wingdings" w:hAnsi="Wingdings" w:cs="ArialUnicodeM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ArialUnicodeMS" w:hint="default"/>
      </w:rPr>
    </w:lvl>
    <w:lvl w:ilvl="5">
      <w:start w:val="1"/>
      <w:numFmt w:val="bullet"/>
      <w:lvlText w:val=""/>
      <w:lvlJc w:val="left"/>
      <w:pPr>
        <w:tabs>
          <w:tab w:val="num" w:pos="4320"/>
        </w:tabs>
        <w:ind w:left="4320" w:hanging="360"/>
      </w:pPr>
      <w:rPr>
        <w:rFonts w:ascii="Wingdings" w:hAnsi="Wingdings" w:cs="ArialUnicodeM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ArialUnicodeMS" w:hint="default"/>
      </w:rPr>
    </w:lvl>
    <w:lvl w:ilvl="8">
      <w:start w:val="1"/>
      <w:numFmt w:val="bullet"/>
      <w:lvlText w:val=""/>
      <w:lvlJc w:val="left"/>
      <w:pPr>
        <w:tabs>
          <w:tab w:val="num" w:pos="6480"/>
        </w:tabs>
        <w:ind w:left="6480" w:hanging="360"/>
      </w:pPr>
      <w:rPr>
        <w:rFonts w:ascii="Wingdings" w:hAnsi="Wingdings" w:cs="ArialUnicodeMS" w:hint="default"/>
      </w:rPr>
    </w:lvl>
  </w:abstractNum>
  <w:abstractNum w:abstractNumId="24" w15:restartNumberingAfterBreak="0">
    <w:nsid w:val="1EEBA4F2"/>
    <w:multiLevelType w:val="hybridMultilevel"/>
    <w:tmpl w:val="FFFFFFFF"/>
    <w:lvl w:ilvl="0" w:tplc="61100C1C">
      <w:start w:val="1"/>
      <w:numFmt w:val="bullet"/>
      <w:lvlText w:val="-"/>
      <w:lvlJc w:val="left"/>
      <w:pPr>
        <w:ind w:left="720" w:hanging="360"/>
      </w:pPr>
      <w:rPr>
        <w:rFonts w:ascii="Symbol" w:hAnsi="Symbol" w:hint="default"/>
      </w:rPr>
    </w:lvl>
    <w:lvl w:ilvl="1" w:tplc="14627586">
      <w:start w:val="1"/>
      <w:numFmt w:val="bullet"/>
      <w:lvlText w:val="o"/>
      <w:lvlJc w:val="left"/>
      <w:pPr>
        <w:ind w:left="1440" w:hanging="360"/>
      </w:pPr>
      <w:rPr>
        <w:rFonts w:ascii="Courier New" w:hAnsi="Courier New" w:hint="default"/>
      </w:rPr>
    </w:lvl>
    <w:lvl w:ilvl="2" w:tplc="2F9AA684">
      <w:start w:val="1"/>
      <w:numFmt w:val="bullet"/>
      <w:lvlText w:val=""/>
      <w:lvlJc w:val="left"/>
      <w:pPr>
        <w:ind w:left="2160" w:hanging="360"/>
      </w:pPr>
      <w:rPr>
        <w:rFonts w:ascii="Wingdings" w:hAnsi="Wingdings" w:hint="default"/>
      </w:rPr>
    </w:lvl>
    <w:lvl w:ilvl="3" w:tplc="B8D42234">
      <w:start w:val="1"/>
      <w:numFmt w:val="bullet"/>
      <w:lvlText w:val=""/>
      <w:lvlJc w:val="left"/>
      <w:pPr>
        <w:ind w:left="2880" w:hanging="360"/>
      </w:pPr>
      <w:rPr>
        <w:rFonts w:ascii="Symbol" w:hAnsi="Symbol" w:hint="default"/>
      </w:rPr>
    </w:lvl>
    <w:lvl w:ilvl="4" w:tplc="AB9C22FE">
      <w:start w:val="1"/>
      <w:numFmt w:val="bullet"/>
      <w:lvlText w:val="o"/>
      <w:lvlJc w:val="left"/>
      <w:pPr>
        <w:ind w:left="3600" w:hanging="360"/>
      </w:pPr>
      <w:rPr>
        <w:rFonts w:ascii="Courier New" w:hAnsi="Courier New" w:hint="default"/>
      </w:rPr>
    </w:lvl>
    <w:lvl w:ilvl="5" w:tplc="CF2ED5A0">
      <w:start w:val="1"/>
      <w:numFmt w:val="bullet"/>
      <w:lvlText w:val=""/>
      <w:lvlJc w:val="left"/>
      <w:pPr>
        <w:ind w:left="4320" w:hanging="360"/>
      </w:pPr>
      <w:rPr>
        <w:rFonts w:ascii="Wingdings" w:hAnsi="Wingdings" w:hint="default"/>
      </w:rPr>
    </w:lvl>
    <w:lvl w:ilvl="6" w:tplc="D3F05D30">
      <w:start w:val="1"/>
      <w:numFmt w:val="bullet"/>
      <w:lvlText w:val=""/>
      <w:lvlJc w:val="left"/>
      <w:pPr>
        <w:ind w:left="5040" w:hanging="360"/>
      </w:pPr>
      <w:rPr>
        <w:rFonts w:ascii="Symbol" w:hAnsi="Symbol" w:hint="default"/>
      </w:rPr>
    </w:lvl>
    <w:lvl w:ilvl="7" w:tplc="6ACECB92">
      <w:start w:val="1"/>
      <w:numFmt w:val="bullet"/>
      <w:lvlText w:val="o"/>
      <w:lvlJc w:val="left"/>
      <w:pPr>
        <w:ind w:left="5760" w:hanging="360"/>
      </w:pPr>
      <w:rPr>
        <w:rFonts w:ascii="Courier New" w:hAnsi="Courier New" w:hint="default"/>
      </w:rPr>
    </w:lvl>
    <w:lvl w:ilvl="8" w:tplc="4F68AD40">
      <w:start w:val="1"/>
      <w:numFmt w:val="bullet"/>
      <w:lvlText w:val=""/>
      <w:lvlJc w:val="left"/>
      <w:pPr>
        <w:ind w:left="6480" w:hanging="360"/>
      </w:pPr>
      <w:rPr>
        <w:rFonts w:ascii="Wingdings" w:hAnsi="Wingdings" w:hint="default"/>
      </w:rPr>
    </w:lvl>
  </w:abstractNum>
  <w:abstractNum w:abstractNumId="25" w15:restartNumberingAfterBreak="0">
    <w:nsid w:val="22682942"/>
    <w:multiLevelType w:val="multilevel"/>
    <w:tmpl w:val="C89C9FF0"/>
    <w:lvl w:ilvl="0">
      <w:start w:val="1"/>
      <w:numFmt w:val="decimal"/>
      <w:pStyle w:val="BlankLine"/>
      <w:lvlText w:val="%1."/>
      <w:lvlJc w:val="left"/>
      <w:pPr>
        <w:tabs>
          <w:tab w:val="num" w:pos="360"/>
        </w:tabs>
        <w:ind w:left="360" w:hanging="360"/>
      </w:pPr>
    </w:lvl>
    <w:lvl w:ilvl="1">
      <w:start w:val="1"/>
      <w:numFmt w:val="lowerLetter"/>
      <w:pStyle w:val="SeqListLev1"/>
      <w:lvlText w:val="%2."/>
      <w:lvlJc w:val="left"/>
      <w:pPr>
        <w:tabs>
          <w:tab w:val="num" w:pos="1080"/>
        </w:tabs>
        <w:ind w:left="1080" w:hanging="360"/>
      </w:pPr>
    </w:lvl>
    <w:lvl w:ilvl="2">
      <w:start w:val="1"/>
      <w:numFmt w:val="lowerRoman"/>
      <w:pStyle w:val="SeqListLev2"/>
      <w:lvlText w:val="%3."/>
      <w:lvlJc w:val="right"/>
      <w:pPr>
        <w:tabs>
          <w:tab w:val="num" w:pos="1800"/>
        </w:tabs>
        <w:ind w:left="1800" w:hanging="180"/>
      </w:pPr>
    </w:lvl>
    <w:lvl w:ilvl="3">
      <w:start w:val="1"/>
      <w:numFmt w:val="decimal"/>
      <w:pStyle w:val="SeqListLev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24DC3E23"/>
    <w:multiLevelType w:val="multilevel"/>
    <w:tmpl w:val="F1E8F132"/>
    <w:lvl w:ilvl="0">
      <w:start w:val="1"/>
      <w:numFmt w:val="bullet"/>
      <w:pStyle w:val="IPPNumberSubhead"/>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998CD7"/>
    <w:multiLevelType w:val="hybridMultilevel"/>
    <w:tmpl w:val="FFFFFFFF"/>
    <w:lvl w:ilvl="0" w:tplc="8772B7C2">
      <w:start w:val="1"/>
      <w:numFmt w:val="bullet"/>
      <w:lvlText w:val="·"/>
      <w:lvlJc w:val="left"/>
      <w:pPr>
        <w:ind w:left="720" w:hanging="360"/>
      </w:pPr>
      <w:rPr>
        <w:rFonts w:ascii="Symbol" w:hAnsi="Symbol" w:hint="default"/>
      </w:rPr>
    </w:lvl>
    <w:lvl w:ilvl="1" w:tplc="1494DDB6">
      <w:start w:val="1"/>
      <w:numFmt w:val="bullet"/>
      <w:lvlText w:val="o"/>
      <w:lvlJc w:val="left"/>
      <w:pPr>
        <w:ind w:left="1440" w:hanging="360"/>
      </w:pPr>
      <w:rPr>
        <w:rFonts w:ascii="Courier New" w:hAnsi="Courier New" w:hint="default"/>
      </w:rPr>
    </w:lvl>
    <w:lvl w:ilvl="2" w:tplc="4DEE2E28">
      <w:start w:val="1"/>
      <w:numFmt w:val="bullet"/>
      <w:lvlText w:val=""/>
      <w:lvlJc w:val="left"/>
      <w:pPr>
        <w:ind w:left="2160" w:hanging="360"/>
      </w:pPr>
      <w:rPr>
        <w:rFonts w:ascii="Wingdings" w:hAnsi="Wingdings" w:hint="default"/>
      </w:rPr>
    </w:lvl>
    <w:lvl w:ilvl="3" w:tplc="258E3856">
      <w:start w:val="1"/>
      <w:numFmt w:val="bullet"/>
      <w:lvlText w:val=""/>
      <w:lvlJc w:val="left"/>
      <w:pPr>
        <w:ind w:left="2880" w:hanging="360"/>
      </w:pPr>
      <w:rPr>
        <w:rFonts w:ascii="Symbol" w:hAnsi="Symbol" w:hint="default"/>
      </w:rPr>
    </w:lvl>
    <w:lvl w:ilvl="4" w:tplc="B46AFAE4">
      <w:start w:val="1"/>
      <w:numFmt w:val="bullet"/>
      <w:lvlText w:val="o"/>
      <w:lvlJc w:val="left"/>
      <w:pPr>
        <w:ind w:left="3600" w:hanging="360"/>
      </w:pPr>
      <w:rPr>
        <w:rFonts w:ascii="Courier New" w:hAnsi="Courier New" w:hint="default"/>
      </w:rPr>
    </w:lvl>
    <w:lvl w:ilvl="5" w:tplc="91141C6A">
      <w:start w:val="1"/>
      <w:numFmt w:val="bullet"/>
      <w:lvlText w:val=""/>
      <w:lvlJc w:val="left"/>
      <w:pPr>
        <w:ind w:left="4320" w:hanging="360"/>
      </w:pPr>
      <w:rPr>
        <w:rFonts w:ascii="Wingdings" w:hAnsi="Wingdings" w:hint="default"/>
      </w:rPr>
    </w:lvl>
    <w:lvl w:ilvl="6" w:tplc="54E8D2D8">
      <w:start w:val="1"/>
      <w:numFmt w:val="bullet"/>
      <w:lvlText w:val=""/>
      <w:lvlJc w:val="left"/>
      <w:pPr>
        <w:ind w:left="5040" w:hanging="360"/>
      </w:pPr>
      <w:rPr>
        <w:rFonts w:ascii="Symbol" w:hAnsi="Symbol" w:hint="default"/>
      </w:rPr>
    </w:lvl>
    <w:lvl w:ilvl="7" w:tplc="2480C97A">
      <w:start w:val="1"/>
      <w:numFmt w:val="bullet"/>
      <w:lvlText w:val="o"/>
      <w:lvlJc w:val="left"/>
      <w:pPr>
        <w:ind w:left="5760" w:hanging="360"/>
      </w:pPr>
      <w:rPr>
        <w:rFonts w:ascii="Courier New" w:hAnsi="Courier New" w:hint="default"/>
      </w:rPr>
    </w:lvl>
    <w:lvl w:ilvl="8" w:tplc="0C50B7D0">
      <w:start w:val="1"/>
      <w:numFmt w:val="bullet"/>
      <w:lvlText w:val=""/>
      <w:lvlJc w:val="left"/>
      <w:pPr>
        <w:ind w:left="6480" w:hanging="360"/>
      </w:pPr>
      <w:rPr>
        <w:rFonts w:ascii="Wingdings" w:hAnsi="Wingdings" w:hint="default"/>
      </w:rPr>
    </w:lvl>
  </w:abstractNum>
  <w:abstractNum w:abstractNumId="28" w15:restartNumberingAfterBreak="0">
    <w:nsid w:val="26E60C83"/>
    <w:multiLevelType w:val="multilevel"/>
    <w:tmpl w:val="AA481282"/>
    <w:lvl w:ilvl="0">
      <w:numFmt w:val="bullet"/>
      <w:pStyle w:val="IPPIndentClose"/>
      <w:lvlText w:val="-"/>
      <w:lvlJc w:val="left"/>
      <w:pPr>
        <w:tabs>
          <w:tab w:val="num" w:pos="720"/>
        </w:tabs>
        <w:ind w:left="720" w:hanging="360"/>
      </w:pPr>
      <w:rPr>
        <w:rFonts w:ascii="Arial" w:eastAsia="Times New Roman" w:hAnsi="Arial" w:cs="Arial" w:hint="default"/>
        <w:b/>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483E3B"/>
    <w:multiLevelType w:val="multilevel"/>
    <w:tmpl w:val="2CA8847C"/>
    <w:lvl w:ilvl="0">
      <w:start w:val="1"/>
      <w:numFmt w:val="decimal"/>
      <w:pStyle w:val="Thesisheading1"/>
      <w:lvlText w:val="1.%1"/>
      <w:lvlJc w:val="left"/>
      <w:pPr>
        <w:tabs>
          <w:tab w:val="num" w:pos="720"/>
        </w:tabs>
        <w:ind w:left="720" w:hanging="720"/>
      </w:pPr>
      <w:rPr>
        <w:rFonts w:hint="default"/>
      </w:rPr>
    </w:lvl>
    <w:lvl w:ilvl="1">
      <w:start w:val="1"/>
      <w:numFmt w:val="decimal"/>
      <w:lvlText w:val="%1.%2.1"/>
      <w:lvlJc w:val="left"/>
      <w:pPr>
        <w:tabs>
          <w:tab w:val="num" w:pos="720"/>
        </w:tabs>
        <w:ind w:left="720" w:hanging="720"/>
      </w:pPr>
      <w:rPr>
        <w:rFonts w:hint="default"/>
      </w:rPr>
    </w:lvl>
    <w:lvl w:ilvl="2">
      <w:start w:val="1"/>
      <w:numFmt w:val="lowerLetter"/>
      <w:pStyle w:val="Thesisheading4"/>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286617E9"/>
    <w:multiLevelType w:val="hybridMultilevel"/>
    <w:tmpl w:val="09F2EEE6"/>
    <w:lvl w:ilvl="0" w:tplc="93942E1E">
      <w:start w:val="1"/>
      <w:numFmt w:val="bullet"/>
      <w:pStyle w:val="IPPBullet1"/>
      <w:lvlText w:val=""/>
      <w:lvlJc w:val="left"/>
      <w:pPr>
        <w:tabs>
          <w:tab w:val="num" w:pos="720"/>
        </w:tabs>
        <w:ind w:left="720" w:hanging="360"/>
      </w:pPr>
      <w:rPr>
        <w:rFonts w:ascii="Symbol" w:hAnsi="Symbol" w:hint="default"/>
      </w:rPr>
    </w:lvl>
    <w:lvl w:ilvl="1" w:tplc="790C445A">
      <w:start w:val="1"/>
      <w:numFmt w:val="bullet"/>
      <w:lvlText w:val="o"/>
      <w:lvlJc w:val="left"/>
      <w:pPr>
        <w:tabs>
          <w:tab w:val="num" w:pos="1440"/>
        </w:tabs>
        <w:ind w:left="1440" w:hanging="360"/>
      </w:pPr>
      <w:rPr>
        <w:rFonts w:ascii="Courier New" w:hAnsi="Courier New" w:cs="Consolas" w:hint="default"/>
      </w:rPr>
    </w:lvl>
    <w:lvl w:ilvl="2" w:tplc="AD42556A">
      <w:start w:val="1"/>
      <w:numFmt w:val="decimal"/>
      <w:lvlText w:val="%3."/>
      <w:lvlJc w:val="left"/>
      <w:pPr>
        <w:tabs>
          <w:tab w:val="num" w:pos="2160"/>
        </w:tabs>
        <w:ind w:left="2160" w:hanging="360"/>
      </w:pPr>
    </w:lvl>
    <w:lvl w:ilvl="3" w:tplc="34FCFE2E">
      <w:start w:val="1"/>
      <w:numFmt w:val="decimal"/>
      <w:lvlText w:val="%4."/>
      <w:lvlJc w:val="left"/>
      <w:pPr>
        <w:tabs>
          <w:tab w:val="num" w:pos="2880"/>
        </w:tabs>
        <w:ind w:left="2880" w:hanging="360"/>
      </w:pPr>
    </w:lvl>
    <w:lvl w:ilvl="4" w:tplc="BC385A72">
      <w:start w:val="1"/>
      <w:numFmt w:val="decimal"/>
      <w:lvlText w:val="%5."/>
      <w:lvlJc w:val="left"/>
      <w:pPr>
        <w:tabs>
          <w:tab w:val="num" w:pos="3600"/>
        </w:tabs>
        <w:ind w:left="3600" w:hanging="360"/>
      </w:pPr>
    </w:lvl>
    <w:lvl w:ilvl="5" w:tplc="22A0BFE4">
      <w:start w:val="1"/>
      <w:numFmt w:val="decimal"/>
      <w:lvlText w:val="%6."/>
      <w:lvlJc w:val="left"/>
      <w:pPr>
        <w:tabs>
          <w:tab w:val="num" w:pos="4320"/>
        </w:tabs>
        <w:ind w:left="4320" w:hanging="360"/>
      </w:pPr>
    </w:lvl>
    <w:lvl w:ilvl="6" w:tplc="14B4819A">
      <w:start w:val="1"/>
      <w:numFmt w:val="decimal"/>
      <w:lvlText w:val="%7."/>
      <w:lvlJc w:val="left"/>
      <w:pPr>
        <w:tabs>
          <w:tab w:val="num" w:pos="5040"/>
        </w:tabs>
        <w:ind w:left="5040" w:hanging="360"/>
      </w:pPr>
    </w:lvl>
    <w:lvl w:ilvl="7" w:tplc="7BCEEECA">
      <w:start w:val="1"/>
      <w:numFmt w:val="decimal"/>
      <w:lvlText w:val="%8."/>
      <w:lvlJc w:val="left"/>
      <w:pPr>
        <w:tabs>
          <w:tab w:val="num" w:pos="5760"/>
        </w:tabs>
        <w:ind w:left="5760" w:hanging="360"/>
      </w:pPr>
    </w:lvl>
    <w:lvl w:ilvl="8" w:tplc="3A6A5B8C">
      <w:start w:val="1"/>
      <w:numFmt w:val="decimal"/>
      <w:lvlText w:val="%9."/>
      <w:lvlJc w:val="left"/>
      <w:pPr>
        <w:tabs>
          <w:tab w:val="num" w:pos="6480"/>
        </w:tabs>
        <w:ind w:left="6480" w:hanging="360"/>
      </w:pPr>
    </w:lvl>
  </w:abstractNum>
  <w:abstractNum w:abstractNumId="31" w15:restartNumberingAfterBreak="0">
    <w:nsid w:val="2869746C"/>
    <w:multiLevelType w:val="hybridMultilevel"/>
    <w:tmpl w:val="235020DA"/>
    <w:lvl w:ilvl="0" w:tplc="AEF8D51C">
      <w:start w:val="1"/>
      <w:numFmt w:val="bullet"/>
      <w:pStyle w:val="BasicParagraph"/>
      <w:lvlText w:val=""/>
      <w:lvlJc w:val="left"/>
      <w:pPr>
        <w:tabs>
          <w:tab w:val="num" w:pos="720"/>
        </w:tabs>
        <w:ind w:left="720" w:hanging="360"/>
      </w:pPr>
      <w:rPr>
        <w:rFonts w:ascii="Symbol" w:hAnsi="Symbol" w:hint="default"/>
      </w:rPr>
    </w:lvl>
    <w:lvl w:ilvl="1" w:tplc="3EF22854" w:tentative="1">
      <w:start w:val="1"/>
      <w:numFmt w:val="bullet"/>
      <w:lvlText w:val="o"/>
      <w:lvlJc w:val="left"/>
      <w:pPr>
        <w:tabs>
          <w:tab w:val="num" w:pos="1440"/>
        </w:tabs>
        <w:ind w:left="1440" w:hanging="360"/>
      </w:pPr>
      <w:rPr>
        <w:rFonts w:ascii="Courier New" w:hAnsi="Courier New" w:cs="Consolas" w:hint="default"/>
      </w:rPr>
    </w:lvl>
    <w:lvl w:ilvl="2" w:tplc="7280F928" w:tentative="1">
      <w:start w:val="1"/>
      <w:numFmt w:val="bullet"/>
      <w:lvlText w:val=""/>
      <w:lvlJc w:val="left"/>
      <w:pPr>
        <w:tabs>
          <w:tab w:val="num" w:pos="2160"/>
        </w:tabs>
        <w:ind w:left="2160" w:hanging="360"/>
      </w:pPr>
      <w:rPr>
        <w:rFonts w:ascii="Wingdings" w:hAnsi="Wingdings" w:hint="default"/>
      </w:rPr>
    </w:lvl>
    <w:lvl w:ilvl="3" w:tplc="FDE4CDF2" w:tentative="1">
      <w:start w:val="1"/>
      <w:numFmt w:val="bullet"/>
      <w:lvlText w:val=""/>
      <w:lvlJc w:val="left"/>
      <w:pPr>
        <w:tabs>
          <w:tab w:val="num" w:pos="2880"/>
        </w:tabs>
        <w:ind w:left="2880" w:hanging="360"/>
      </w:pPr>
      <w:rPr>
        <w:rFonts w:ascii="Symbol" w:hAnsi="Symbol" w:hint="default"/>
      </w:rPr>
    </w:lvl>
    <w:lvl w:ilvl="4" w:tplc="38C2FABE" w:tentative="1">
      <w:start w:val="1"/>
      <w:numFmt w:val="bullet"/>
      <w:lvlText w:val="o"/>
      <w:lvlJc w:val="left"/>
      <w:pPr>
        <w:tabs>
          <w:tab w:val="num" w:pos="3600"/>
        </w:tabs>
        <w:ind w:left="3600" w:hanging="360"/>
      </w:pPr>
      <w:rPr>
        <w:rFonts w:ascii="Courier New" w:hAnsi="Courier New" w:cs="Consolas" w:hint="default"/>
      </w:rPr>
    </w:lvl>
    <w:lvl w:ilvl="5" w:tplc="D7600742" w:tentative="1">
      <w:start w:val="1"/>
      <w:numFmt w:val="bullet"/>
      <w:lvlText w:val=""/>
      <w:lvlJc w:val="left"/>
      <w:pPr>
        <w:tabs>
          <w:tab w:val="num" w:pos="4320"/>
        </w:tabs>
        <w:ind w:left="4320" w:hanging="360"/>
      </w:pPr>
      <w:rPr>
        <w:rFonts w:ascii="Wingdings" w:hAnsi="Wingdings" w:hint="default"/>
      </w:rPr>
    </w:lvl>
    <w:lvl w:ilvl="6" w:tplc="F1E462EC" w:tentative="1">
      <w:start w:val="1"/>
      <w:numFmt w:val="bullet"/>
      <w:lvlText w:val=""/>
      <w:lvlJc w:val="left"/>
      <w:pPr>
        <w:tabs>
          <w:tab w:val="num" w:pos="5040"/>
        </w:tabs>
        <w:ind w:left="5040" w:hanging="360"/>
      </w:pPr>
      <w:rPr>
        <w:rFonts w:ascii="Symbol" w:hAnsi="Symbol" w:hint="default"/>
      </w:rPr>
    </w:lvl>
    <w:lvl w:ilvl="7" w:tplc="8D5A16B4" w:tentative="1">
      <w:start w:val="1"/>
      <w:numFmt w:val="bullet"/>
      <w:lvlText w:val="o"/>
      <w:lvlJc w:val="left"/>
      <w:pPr>
        <w:tabs>
          <w:tab w:val="num" w:pos="5760"/>
        </w:tabs>
        <w:ind w:left="5760" w:hanging="360"/>
      </w:pPr>
      <w:rPr>
        <w:rFonts w:ascii="Courier New" w:hAnsi="Courier New" w:cs="Consolas" w:hint="default"/>
      </w:rPr>
    </w:lvl>
    <w:lvl w:ilvl="8" w:tplc="5DBC771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90330D"/>
    <w:multiLevelType w:val="hybridMultilevel"/>
    <w:tmpl w:val="8B92EB8E"/>
    <w:lvl w:ilvl="0" w:tplc="A844B96A">
      <w:start w:val="1"/>
      <w:numFmt w:val="bullet"/>
      <w:pStyle w:val="BoxSeqList3"/>
      <w:lvlText w:val=""/>
      <w:lvlJc w:val="left"/>
      <w:pPr>
        <w:tabs>
          <w:tab w:val="num" w:pos="720"/>
        </w:tabs>
        <w:ind w:left="720" w:hanging="360"/>
      </w:pPr>
      <w:rPr>
        <w:rFonts w:ascii="Symbol" w:hAnsi="Symbol" w:hint="default"/>
      </w:rPr>
    </w:lvl>
    <w:lvl w:ilvl="1" w:tplc="9BC2F584">
      <w:start w:val="1"/>
      <w:numFmt w:val="bullet"/>
      <w:lvlText w:val="o"/>
      <w:lvlJc w:val="left"/>
      <w:pPr>
        <w:tabs>
          <w:tab w:val="num" w:pos="1440"/>
        </w:tabs>
        <w:ind w:left="1440" w:hanging="360"/>
      </w:pPr>
      <w:rPr>
        <w:rFonts w:ascii="Courier New" w:hAnsi="Courier New" w:cs="Consolas" w:hint="default"/>
      </w:rPr>
    </w:lvl>
    <w:lvl w:ilvl="2" w:tplc="54DCE6F2" w:tentative="1">
      <w:start w:val="1"/>
      <w:numFmt w:val="bullet"/>
      <w:lvlText w:val=""/>
      <w:lvlJc w:val="left"/>
      <w:pPr>
        <w:tabs>
          <w:tab w:val="num" w:pos="2160"/>
        </w:tabs>
        <w:ind w:left="2160" w:hanging="360"/>
      </w:pPr>
      <w:rPr>
        <w:rFonts w:ascii="Wingdings" w:hAnsi="Wingdings" w:hint="default"/>
      </w:rPr>
    </w:lvl>
    <w:lvl w:ilvl="3" w:tplc="6CFA0B66" w:tentative="1">
      <w:start w:val="1"/>
      <w:numFmt w:val="bullet"/>
      <w:lvlText w:val=""/>
      <w:lvlJc w:val="left"/>
      <w:pPr>
        <w:tabs>
          <w:tab w:val="num" w:pos="2880"/>
        </w:tabs>
        <w:ind w:left="2880" w:hanging="360"/>
      </w:pPr>
      <w:rPr>
        <w:rFonts w:ascii="Symbol" w:hAnsi="Symbol" w:hint="default"/>
      </w:rPr>
    </w:lvl>
    <w:lvl w:ilvl="4" w:tplc="9EC80C8E" w:tentative="1">
      <w:start w:val="1"/>
      <w:numFmt w:val="bullet"/>
      <w:lvlText w:val="o"/>
      <w:lvlJc w:val="left"/>
      <w:pPr>
        <w:tabs>
          <w:tab w:val="num" w:pos="3600"/>
        </w:tabs>
        <w:ind w:left="3600" w:hanging="360"/>
      </w:pPr>
      <w:rPr>
        <w:rFonts w:ascii="Courier New" w:hAnsi="Courier New" w:cs="Consolas" w:hint="default"/>
      </w:rPr>
    </w:lvl>
    <w:lvl w:ilvl="5" w:tplc="EFAACC36" w:tentative="1">
      <w:start w:val="1"/>
      <w:numFmt w:val="bullet"/>
      <w:lvlText w:val=""/>
      <w:lvlJc w:val="left"/>
      <w:pPr>
        <w:tabs>
          <w:tab w:val="num" w:pos="4320"/>
        </w:tabs>
        <w:ind w:left="4320" w:hanging="360"/>
      </w:pPr>
      <w:rPr>
        <w:rFonts w:ascii="Wingdings" w:hAnsi="Wingdings" w:hint="default"/>
      </w:rPr>
    </w:lvl>
    <w:lvl w:ilvl="6" w:tplc="E572EC80" w:tentative="1">
      <w:start w:val="1"/>
      <w:numFmt w:val="bullet"/>
      <w:lvlText w:val=""/>
      <w:lvlJc w:val="left"/>
      <w:pPr>
        <w:tabs>
          <w:tab w:val="num" w:pos="5040"/>
        </w:tabs>
        <w:ind w:left="5040" w:hanging="360"/>
      </w:pPr>
      <w:rPr>
        <w:rFonts w:ascii="Symbol" w:hAnsi="Symbol" w:hint="default"/>
      </w:rPr>
    </w:lvl>
    <w:lvl w:ilvl="7" w:tplc="6DC45B3C" w:tentative="1">
      <w:start w:val="1"/>
      <w:numFmt w:val="bullet"/>
      <w:lvlText w:val="o"/>
      <w:lvlJc w:val="left"/>
      <w:pPr>
        <w:tabs>
          <w:tab w:val="num" w:pos="5760"/>
        </w:tabs>
        <w:ind w:left="5760" w:hanging="360"/>
      </w:pPr>
      <w:rPr>
        <w:rFonts w:ascii="Courier New" w:hAnsi="Courier New" w:cs="Consolas" w:hint="default"/>
      </w:rPr>
    </w:lvl>
    <w:lvl w:ilvl="8" w:tplc="8B84DF4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036878"/>
    <w:multiLevelType w:val="multilevel"/>
    <w:tmpl w:val="B45A9380"/>
    <w:lvl w:ilvl="0">
      <w:start w:val="1"/>
      <w:numFmt w:val="decimal"/>
      <w:lvlText w:val="%1."/>
      <w:lvlJc w:val="left"/>
      <w:pPr>
        <w:tabs>
          <w:tab w:val="num" w:pos="720"/>
        </w:tabs>
        <w:ind w:left="720" w:hanging="360"/>
      </w:pPr>
    </w:lvl>
    <w:lvl w:ilvl="1">
      <w:start w:val="3"/>
      <w:numFmt w:val="decimal"/>
      <w:isLgl/>
      <w:lvlText w:val="%1.%2"/>
      <w:lvlJc w:val="left"/>
      <w:pPr>
        <w:ind w:left="1065" w:hanging="705"/>
      </w:pPr>
      <w:rPr>
        <w:rFonts w:hint="default"/>
        <w:b/>
      </w:rPr>
    </w:lvl>
    <w:lvl w:ilvl="2">
      <w:start w:val="1"/>
      <w:numFmt w:val="decimal"/>
      <w:pStyle w:val="BoxSeqList2"/>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2F2277AE"/>
    <w:multiLevelType w:val="hybridMultilevel"/>
    <w:tmpl w:val="5A5845BA"/>
    <w:lvl w:ilvl="0" w:tplc="61100C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69C9B5"/>
    <w:multiLevelType w:val="hybridMultilevel"/>
    <w:tmpl w:val="FFFFFFFF"/>
    <w:lvl w:ilvl="0" w:tplc="3BCC8DCE">
      <w:start w:val="1"/>
      <w:numFmt w:val="bullet"/>
      <w:lvlText w:val=""/>
      <w:lvlJc w:val="left"/>
      <w:pPr>
        <w:ind w:left="720" w:hanging="360"/>
      </w:pPr>
      <w:rPr>
        <w:rFonts w:ascii="Symbol" w:hAnsi="Symbol" w:hint="default"/>
      </w:rPr>
    </w:lvl>
    <w:lvl w:ilvl="1" w:tplc="84E4A6FA">
      <w:start w:val="1"/>
      <w:numFmt w:val="bullet"/>
      <w:lvlText w:val="o"/>
      <w:lvlJc w:val="left"/>
      <w:pPr>
        <w:ind w:left="1440" w:hanging="360"/>
      </w:pPr>
      <w:rPr>
        <w:rFonts w:ascii="Courier New" w:hAnsi="Courier New" w:hint="default"/>
      </w:rPr>
    </w:lvl>
    <w:lvl w:ilvl="2" w:tplc="3D5C7C2C">
      <w:start w:val="1"/>
      <w:numFmt w:val="bullet"/>
      <w:lvlText w:val=""/>
      <w:lvlJc w:val="left"/>
      <w:pPr>
        <w:ind w:left="2160" w:hanging="360"/>
      </w:pPr>
      <w:rPr>
        <w:rFonts w:ascii="Wingdings" w:hAnsi="Wingdings" w:hint="default"/>
      </w:rPr>
    </w:lvl>
    <w:lvl w:ilvl="3" w:tplc="42F2CC02">
      <w:start w:val="1"/>
      <w:numFmt w:val="bullet"/>
      <w:lvlText w:val=""/>
      <w:lvlJc w:val="left"/>
      <w:pPr>
        <w:ind w:left="2880" w:hanging="360"/>
      </w:pPr>
      <w:rPr>
        <w:rFonts w:ascii="Symbol" w:hAnsi="Symbol" w:hint="default"/>
      </w:rPr>
    </w:lvl>
    <w:lvl w:ilvl="4" w:tplc="17989C48">
      <w:start w:val="1"/>
      <w:numFmt w:val="bullet"/>
      <w:lvlText w:val="o"/>
      <w:lvlJc w:val="left"/>
      <w:pPr>
        <w:ind w:left="3600" w:hanging="360"/>
      </w:pPr>
      <w:rPr>
        <w:rFonts w:ascii="Courier New" w:hAnsi="Courier New" w:hint="default"/>
      </w:rPr>
    </w:lvl>
    <w:lvl w:ilvl="5" w:tplc="DDFE10B2">
      <w:start w:val="1"/>
      <w:numFmt w:val="bullet"/>
      <w:lvlText w:val=""/>
      <w:lvlJc w:val="left"/>
      <w:pPr>
        <w:ind w:left="4320" w:hanging="360"/>
      </w:pPr>
      <w:rPr>
        <w:rFonts w:ascii="Wingdings" w:hAnsi="Wingdings" w:hint="default"/>
      </w:rPr>
    </w:lvl>
    <w:lvl w:ilvl="6" w:tplc="EDA44390">
      <w:start w:val="1"/>
      <w:numFmt w:val="bullet"/>
      <w:lvlText w:val=""/>
      <w:lvlJc w:val="left"/>
      <w:pPr>
        <w:ind w:left="5040" w:hanging="360"/>
      </w:pPr>
      <w:rPr>
        <w:rFonts w:ascii="Symbol" w:hAnsi="Symbol" w:hint="default"/>
      </w:rPr>
    </w:lvl>
    <w:lvl w:ilvl="7" w:tplc="614AE89C">
      <w:start w:val="1"/>
      <w:numFmt w:val="bullet"/>
      <w:lvlText w:val="o"/>
      <w:lvlJc w:val="left"/>
      <w:pPr>
        <w:ind w:left="5760" w:hanging="360"/>
      </w:pPr>
      <w:rPr>
        <w:rFonts w:ascii="Courier New" w:hAnsi="Courier New" w:hint="default"/>
      </w:rPr>
    </w:lvl>
    <w:lvl w:ilvl="8" w:tplc="64C09A28">
      <w:start w:val="1"/>
      <w:numFmt w:val="bullet"/>
      <w:lvlText w:val=""/>
      <w:lvlJc w:val="left"/>
      <w:pPr>
        <w:ind w:left="6480" w:hanging="360"/>
      </w:pPr>
      <w:rPr>
        <w:rFonts w:ascii="Wingdings" w:hAnsi="Wingdings" w:hint="default"/>
      </w:rPr>
    </w:lvl>
  </w:abstractNum>
  <w:abstractNum w:abstractNumId="36" w15:restartNumberingAfterBreak="0">
    <w:nsid w:val="30E39176"/>
    <w:multiLevelType w:val="hybridMultilevel"/>
    <w:tmpl w:val="FFFFFFFF"/>
    <w:lvl w:ilvl="0" w:tplc="6C8E02FE">
      <w:start w:val="1"/>
      <w:numFmt w:val="bullet"/>
      <w:lvlText w:val="·"/>
      <w:lvlJc w:val="left"/>
      <w:pPr>
        <w:ind w:left="720" w:hanging="360"/>
      </w:pPr>
      <w:rPr>
        <w:rFonts w:ascii="Symbol" w:hAnsi="Symbol" w:hint="default"/>
      </w:rPr>
    </w:lvl>
    <w:lvl w:ilvl="1" w:tplc="04720CC8">
      <w:start w:val="1"/>
      <w:numFmt w:val="bullet"/>
      <w:lvlText w:val="o"/>
      <w:lvlJc w:val="left"/>
      <w:pPr>
        <w:ind w:left="1440" w:hanging="360"/>
      </w:pPr>
      <w:rPr>
        <w:rFonts w:ascii="Courier New" w:hAnsi="Courier New" w:hint="default"/>
      </w:rPr>
    </w:lvl>
    <w:lvl w:ilvl="2" w:tplc="C4C2F05C">
      <w:start w:val="1"/>
      <w:numFmt w:val="bullet"/>
      <w:lvlText w:val=""/>
      <w:lvlJc w:val="left"/>
      <w:pPr>
        <w:ind w:left="2160" w:hanging="360"/>
      </w:pPr>
      <w:rPr>
        <w:rFonts w:ascii="Wingdings" w:hAnsi="Wingdings" w:hint="default"/>
      </w:rPr>
    </w:lvl>
    <w:lvl w:ilvl="3" w:tplc="94889F8A">
      <w:start w:val="1"/>
      <w:numFmt w:val="bullet"/>
      <w:lvlText w:val=""/>
      <w:lvlJc w:val="left"/>
      <w:pPr>
        <w:ind w:left="2880" w:hanging="360"/>
      </w:pPr>
      <w:rPr>
        <w:rFonts w:ascii="Symbol" w:hAnsi="Symbol" w:hint="default"/>
      </w:rPr>
    </w:lvl>
    <w:lvl w:ilvl="4" w:tplc="F8DA5DC2">
      <w:start w:val="1"/>
      <w:numFmt w:val="bullet"/>
      <w:lvlText w:val="o"/>
      <w:lvlJc w:val="left"/>
      <w:pPr>
        <w:ind w:left="3600" w:hanging="360"/>
      </w:pPr>
      <w:rPr>
        <w:rFonts w:ascii="Courier New" w:hAnsi="Courier New" w:hint="default"/>
      </w:rPr>
    </w:lvl>
    <w:lvl w:ilvl="5" w:tplc="5EAA0076">
      <w:start w:val="1"/>
      <w:numFmt w:val="bullet"/>
      <w:lvlText w:val=""/>
      <w:lvlJc w:val="left"/>
      <w:pPr>
        <w:ind w:left="4320" w:hanging="360"/>
      </w:pPr>
      <w:rPr>
        <w:rFonts w:ascii="Wingdings" w:hAnsi="Wingdings" w:hint="default"/>
      </w:rPr>
    </w:lvl>
    <w:lvl w:ilvl="6" w:tplc="E5A203E8">
      <w:start w:val="1"/>
      <w:numFmt w:val="bullet"/>
      <w:lvlText w:val=""/>
      <w:lvlJc w:val="left"/>
      <w:pPr>
        <w:ind w:left="5040" w:hanging="360"/>
      </w:pPr>
      <w:rPr>
        <w:rFonts w:ascii="Symbol" w:hAnsi="Symbol" w:hint="default"/>
      </w:rPr>
    </w:lvl>
    <w:lvl w:ilvl="7" w:tplc="356A8656">
      <w:start w:val="1"/>
      <w:numFmt w:val="bullet"/>
      <w:lvlText w:val="o"/>
      <w:lvlJc w:val="left"/>
      <w:pPr>
        <w:ind w:left="5760" w:hanging="360"/>
      </w:pPr>
      <w:rPr>
        <w:rFonts w:ascii="Courier New" w:hAnsi="Courier New" w:hint="default"/>
      </w:rPr>
    </w:lvl>
    <w:lvl w:ilvl="8" w:tplc="F2C87AC0">
      <w:start w:val="1"/>
      <w:numFmt w:val="bullet"/>
      <w:lvlText w:val=""/>
      <w:lvlJc w:val="left"/>
      <w:pPr>
        <w:ind w:left="6480" w:hanging="360"/>
      </w:pPr>
      <w:rPr>
        <w:rFonts w:ascii="Wingdings" w:hAnsi="Wingdings" w:hint="default"/>
      </w:rPr>
    </w:lvl>
  </w:abstractNum>
  <w:abstractNum w:abstractNumId="37" w15:restartNumberingAfterBreak="0">
    <w:nsid w:val="3232E437"/>
    <w:multiLevelType w:val="hybridMultilevel"/>
    <w:tmpl w:val="FFFFFFFF"/>
    <w:lvl w:ilvl="0" w:tplc="2A1CD6CE">
      <w:start w:val="3"/>
      <w:numFmt w:val="lowerLetter"/>
      <w:lvlText w:val="%1."/>
      <w:lvlJc w:val="left"/>
      <w:pPr>
        <w:ind w:left="720" w:hanging="360"/>
      </w:pPr>
    </w:lvl>
    <w:lvl w:ilvl="1" w:tplc="4C6A079A">
      <w:start w:val="1"/>
      <w:numFmt w:val="lowerLetter"/>
      <w:lvlText w:val="%2."/>
      <w:lvlJc w:val="left"/>
      <w:pPr>
        <w:ind w:left="1440" w:hanging="360"/>
      </w:pPr>
    </w:lvl>
    <w:lvl w:ilvl="2" w:tplc="0E341D0A">
      <w:start w:val="1"/>
      <w:numFmt w:val="lowerRoman"/>
      <w:lvlText w:val="%3."/>
      <w:lvlJc w:val="right"/>
      <w:pPr>
        <w:ind w:left="2160" w:hanging="180"/>
      </w:pPr>
    </w:lvl>
    <w:lvl w:ilvl="3" w:tplc="75F83D3E">
      <w:start w:val="1"/>
      <w:numFmt w:val="decimal"/>
      <w:lvlText w:val="%4."/>
      <w:lvlJc w:val="left"/>
      <w:pPr>
        <w:ind w:left="2880" w:hanging="360"/>
      </w:pPr>
    </w:lvl>
    <w:lvl w:ilvl="4" w:tplc="00563E94">
      <w:start w:val="1"/>
      <w:numFmt w:val="lowerLetter"/>
      <w:lvlText w:val="%5."/>
      <w:lvlJc w:val="left"/>
      <w:pPr>
        <w:ind w:left="3600" w:hanging="360"/>
      </w:pPr>
    </w:lvl>
    <w:lvl w:ilvl="5" w:tplc="3C947590">
      <w:start w:val="1"/>
      <w:numFmt w:val="lowerRoman"/>
      <w:lvlText w:val="%6."/>
      <w:lvlJc w:val="right"/>
      <w:pPr>
        <w:ind w:left="4320" w:hanging="180"/>
      </w:pPr>
    </w:lvl>
    <w:lvl w:ilvl="6" w:tplc="8DACAA0A">
      <w:start w:val="1"/>
      <w:numFmt w:val="decimal"/>
      <w:lvlText w:val="%7."/>
      <w:lvlJc w:val="left"/>
      <w:pPr>
        <w:ind w:left="5040" w:hanging="360"/>
      </w:pPr>
    </w:lvl>
    <w:lvl w:ilvl="7" w:tplc="E71CAD1E">
      <w:start w:val="1"/>
      <w:numFmt w:val="lowerLetter"/>
      <w:lvlText w:val="%8."/>
      <w:lvlJc w:val="left"/>
      <w:pPr>
        <w:ind w:left="5760" w:hanging="360"/>
      </w:pPr>
    </w:lvl>
    <w:lvl w:ilvl="8" w:tplc="E8546BB0">
      <w:start w:val="1"/>
      <w:numFmt w:val="lowerRoman"/>
      <w:lvlText w:val="%9."/>
      <w:lvlJc w:val="right"/>
      <w:pPr>
        <w:ind w:left="6480" w:hanging="180"/>
      </w:pPr>
    </w:lvl>
  </w:abstractNum>
  <w:abstractNum w:abstractNumId="38" w15:restartNumberingAfterBreak="0">
    <w:nsid w:val="32EB1F01"/>
    <w:multiLevelType w:val="multilevel"/>
    <w:tmpl w:val="260C1CE4"/>
    <w:lvl w:ilvl="0">
      <w:start w:val="1"/>
      <w:numFmt w:val="decimal"/>
      <w:pStyle w:val="Style16"/>
      <w:lvlText w:val="%1."/>
      <w:lvlJc w:val="left"/>
      <w:pPr>
        <w:ind w:left="360" w:hanging="360"/>
      </w:pPr>
      <w:rPr>
        <w:rFonts w:hint="default"/>
      </w:rPr>
    </w:lvl>
    <w:lvl w:ilvl="1">
      <w:start w:val="1"/>
      <w:numFmt w:val="decimal"/>
      <w:pStyle w:val="Style16"/>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3643CFC"/>
    <w:multiLevelType w:val="hybridMultilevel"/>
    <w:tmpl w:val="F53A657A"/>
    <w:lvl w:ilvl="0" w:tplc="61100C1C">
      <w:start w:val="1"/>
      <w:numFmt w:val="bullet"/>
      <w:lvlText w:val="-"/>
      <w:lvlJc w:val="left"/>
      <w:pPr>
        <w:ind w:left="1140" w:hanging="360"/>
      </w:pPr>
      <w:rPr>
        <w:rFonts w:ascii="Symbol" w:hAnsi="Symbol" w:hint="default"/>
      </w:rPr>
    </w:lvl>
    <w:lvl w:ilvl="1" w:tplc="FFFFFFFF" w:tentative="1">
      <w:start w:val="1"/>
      <w:numFmt w:val="bullet"/>
      <w:lvlText w:val="o"/>
      <w:lvlJc w:val="left"/>
      <w:pPr>
        <w:ind w:left="1860" w:hanging="360"/>
      </w:pPr>
      <w:rPr>
        <w:rFonts w:ascii="Courier New" w:hAnsi="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40" w15:restartNumberingAfterBreak="0">
    <w:nsid w:val="34501A57"/>
    <w:multiLevelType w:val="hybridMultilevel"/>
    <w:tmpl w:val="5B24FFB8"/>
    <w:lvl w:ilvl="0" w:tplc="721C2A1A">
      <w:start w:val="1"/>
      <w:numFmt w:val="decimal"/>
      <w:pStyle w:val="Bulletnumbered"/>
      <w:lvlText w:val="%1."/>
      <w:lvlJc w:val="left"/>
      <w:pPr>
        <w:ind w:left="1854" w:hanging="360"/>
      </w:pPr>
    </w:lvl>
    <w:lvl w:ilvl="1" w:tplc="9A02AD78">
      <w:start w:val="1"/>
      <w:numFmt w:val="lowerLetter"/>
      <w:lvlText w:val="%2."/>
      <w:lvlJc w:val="left"/>
      <w:pPr>
        <w:ind w:left="2574" w:hanging="360"/>
      </w:pPr>
    </w:lvl>
    <w:lvl w:ilvl="2" w:tplc="5FEA1EDC" w:tentative="1">
      <w:start w:val="1"/>
      <w:numFmt w:val="lowerRoman"/>
      <w:lvlText w:val="%3."/>
      <w:lvlJc w:val="right"/>
      <w:pPr>
        <w:ind w:left="3294" w:hanging="180"/>
      </w:pPr>
    </w:lvl>
    <w:lvl w:ilvl="3" w:tplc="3E2C8934" w:tentative="1">
      <w:start w:val="1"/>
      <w:numFmt w:val="decimal"/>
      <w:lvlText w:val="%4."/>
      <w:lvlJc w:val="left"/>
      <w:pPr>
        <w:ind w:left="4014" w:hanging="360"/>
      </w:pPr>
    </w:lvl>
    <w:lvl w:ilvl="4" w:tplc="332C7AA6" w:tentative="1">
      <w:start w:val="1"/>
      <w:numFmt w:val="lowerLetter"/>
      <w:lvlText w:val="%5."/>
      <w:lvlJc w:val="left"/>
      <w:pPr>
        <w:ind w:left="4734" w:hanging="360"/>
      </w:pPr>
    </w:lvl>
    <w:lvl w:ilvl="5" w:tplc="8D7A1C90" w:tentative="1">
      <w:start w:val="1"/>
      <w:numFmt w:val="lowerRoman"/>
      <w:lvlText w:val="%6."/>
      <w:lvlJc w:val="right"/>
      <w:pPr>
        <w:ind w:left="5454" w:hanging="180"/>
      </w:pPr>
    </w:lvl>
    <w:lvl w:ilvl="6" w:tplc="2F2C0594" w:tentative="1">
      <w:start w:val="1"/>
      <w:numFmt w:val="decimal"/>
      <w:lvlText w:val="%7."/>
      <w:lvlJc w:val="left"/>
      <w:pPr>
        <w:ind w:left="6174" w:hanging="360"/>
      </w:pPr>
    </w:lvl>
    <w:lvl w:ilvl="7" w:tplc="56508CE2" w:tentative="1">
      <w:start w:val="1"/>
      <w:numFmt w:val="lowerLetter"/>
      <w:lvlText w:val="%8."/>
      <w:lvlJc w:val="left"/>
      <w:pPr>
        <w:ind w:left="6894" w:hanging="360"/>
      </w:pPr>
    </w:lvl>
    <w:lvl w:ilvl="8" w:tplc="29FE73F8" w:tentative="1">
      <w:start w:val="1"/>
      <w:numFmt w:val="lowerRoman"/>
      <w:lvlText w:val="%9."/>
      <w:lvlJc w:val="right"/>
      <w:pPr>
        <w:ind w:left="7614" w:hanging="180"/>
      </w:pPr>
    </w:lvl>
  </w:abstractNum>
  <w:abstractNum w:abstractNumId="41" w15:restartNumberingAfterBreak="0">
    <w:nsid w:val="36620CB5"/>
    <w:multiLevelType w:val="hybridMultilevel"/>
    <w:tmpl w:val="3BD4ABCC"/>
    <w:lvl w:ilvl="0" w:tplc="85626A0A">
      <w:start w:val="1"/>
      <w:numFmt w:val="bullet"/>
      <w:pStyle w:val="NewPara"/>
      <w:lvlText w:val=""/>
      <w:lvlJc w:val="left"/>
      <w:pPr>
        <w:tabs>
          <w:tab w:val="num" w:pos="720"/>
        </w:tabs>
        <w:ind w:left="720" w:hanging="360"/>
      </w:pPr>
      <w:rPr>
        <w:rFonts w:ascii="Symbol" w:hAnsi="Symbol" w:hint="default"/>
      </w:rPr>
    </w:lvl>
    <w:lvl w:ilvl="1" w:tplc="6C183E32" w:tentative="1">
      <w:start w:val="1"/>
      <w:numFmt w:val="bullet"/>
      <w:pStyle w:val="TableEntry"/>
      <w:lvlText w:val="o"/>
      <w:lvlJc w:val="left"/>
      <w:pPr>
        <w:tabs>
          <w:tab w:val="num" w:pos="1440"/>
        </w:tabs>
        <w:ind w:left="1440" w:hanging="360"/>
      </w:pPr>
      <w:rPr>
        <w:rFonts w:ascii="Courier New" w:hAnsi="Courier New" w:cs="Consolas" w:hint="default"/>
      </w:rPr>
    </w:lvl>
    <w:lvl w:ilvl="2" w:tplc="97341F44" w:tentative="1">
      <w:start w:val="1"/>
      <w:numFmt w:val="bullet"/>
      <w:pStyle w:val="CarCar"/>
      <w:lvlText w:val=""/>
      <w:lvlJc w:val="left"/>
      <w:pPr>
        <w:tabs>
          <w:tab w:val="num" w:pos="2160"/>
        </w:tabs>
        <w:ind w:left="2160" w:hanging="360"/>
      </w:pPr>
      <w:rPr>
        <w:rFonts w:ascii="Wingdings" w:hAnsi="Wingdings" w:hint="default"/>
      </w:rPr>
    </w:lvl>
    <w:lvl w:ilvl="3" w:tplc="E5F68E6A" w:tentative="1">
      <w:start w:val="1"/>
      <w:numFmt w:val="bullet"/>
      <w:pStyle w:val="BoxTitle"/>
      <w:lvlText w:val=""/>
      <w:lvlJc w:val="left"/>
      <w:pPr>
        <w:tabs>
          <w:tab w:val="num" w:pos="2880"/>
        </w:tabs>
        <w:ind w:left="2880" w:hanging="360"/>
      </w:pPr>
      <w:rPr>
        <w:rFonts w:ascii="Symbol" w:hAnsi="Symbol" w:hint="default"/>
      </w:rPr>
    </w:lvl>
    <w:lvl w:ilvl="4" w:tplc="E146B7B2" w:tentative="1">
      <w:start w:val="1"/>
      <w:numFmt w:val="bullet"/>
      <w:lvlText w:val="o"/>
      <w:lvlJc w:val="left"/>
      <w:pPr>
        <w:tabs>
          <w:tab w:val="num" w:pos="3600"/>
        </w:tabs>
        <w:ind w:left="3600" w:hanging="360"/>
      </w:pPr>
      <w:rPr>
        <w:rFonts w:ascii="Courier New" w:hAnsi="Courier New" w:cs="Consolas" w:hint="default"/>
      </w:rPr>
    </w:lvl>
    <w:lvl w:ilvl="5" w:tplc="CBA4E2D8" w:tentative="1">
      <w:start w:val="1"/>
      <w:numFmt w:val="bullet"/>
      <w:lvlText w:val=""/>
      <w:lvlJc w:val="left"/>
      <w:pPr>
        <w:tabs>
          <w:tab w:val="num" w:pos="4320"/>
        </w:tabs>
        <w:ind w:left="4320" w:hanging="360"/>
      </w:pPr>
      <w:rPr>
        <w:rFonts w:ascii="Wingdings" w:hAnsi="Wingdings" w:hint="default"/>
      </w:rPr>
    </w:lvl>
    <w:lvl w:ilvl="6" w:tplc="09961A4C" w:tentative="1">
      <w:start w:val="1"/>
      <w:numFmt w:val="bullet"/>
      <w:lvlText w:val=""/>
      <w:lvlJc w:val="left"/>
      <w:pPr>
        <w:tabs>
          <w:tab w:val="num" w:pos="5040"/>
        </w:tabs>
        <w:ind w:left="5040" w:hanging="360"/>
      </w:pPr>
      <w:rPr>
        <w:rFonts w:ascii="Symbol" w:hAnsi="Symbol" w:hint="default"/>
      </w:rPr>
    </w:lvl>
    <w:lvl w:ilvl="7" w:tplc="40CC5086" w:tentative="1">
      <w:start w:val="1"/>
      <w:numFmt w:val="bullet"/>
      <w:lvlText w:val="o"/>
      <w:lvlJc w:val="left"/>
      <w:pPr>
        <w:tabs>
          <w:tab w:val="num" w:pos="5760"/>
        </w:tabs>
        <w:ind w:left="5760" w:hanging="360"/>
      </w:pPr>
      <w:rPr>
        <w:rFonts w:ascii="Courier New" w:hAnsi="Courier New" w:cs="Consolas" w:hint="default"/>
      </w:rPr>
    </w:lvl>
    <w:lvl w:ilvl="8" w:tplc="923CB50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7980EB6"/>
    <w:multiLevelType w:val="hybridMultilevel"/>
    <w:tmpl w:val="43C2DA88"/>
    <w:lvl w:ilvl="0" w:tplc="3A8EEBBE">
      <w:start w:val="1"/>
      <w:numFmt w:val="decimal"/>
      <w:pStyle w:val="IPPNormalCloseSpace"/>
      <w:lvlText w:val="%1."/>
      <w:lvlJc w:val="left"/>
      <w:pPr>
        <w:tabs>
          <w:tab w:val="num" w:pos="720"/>
        </w:tabs>
        <w:ind w:left="720" w:hanging="360"/>
      </w:pPr>
    </w:lvl>
    <w:lvl w:ilvl="1" w:tplc="62885C90" w:tentative="1">
      <w:start w:val="1"/>
      <w:numFmt w:val="lowerLetter"/>
      <w:lvlText w:val="%2."/>
      <w:lvlJc w:val="left"/>
      <w:pPr>
        <w:tabs>
          <w:tab w:val="num" w:pos="1440"/>
        </w:tabs>
        <w:ind w:left="1440" w:hanging="360"/>
      </w:pPr>
    </w:lvl>
    <w:lvl w:ilvl="2" w:tplc="78D638B6" w:tentative="1">
      <w:start w:val="1"/>
      <w:numFmt w:val="lowerRoman"/>
      <w:lvlText w:val="%3."/>
      <w:lvlJc w:val="right"/>
      <w:pPr>
        <w:tabs>
          <w:tab w:val="num" w:pos="2160"/>
        </w:tabs>
        <w:ind w:left="2160" w:hanging="180"/>
      </w:pPr>
    </w:lvl>
    <w:lvl w:ilvl="3" w:tplc="13A04FFA" w:tentative="1">
      <w:start w:val="1"/>
      <w:numFmt w:val="decimal"/>
      <w:lvlText w:val="%4."/>
      <w:lvlJc w:val="left"/>
      <w:pPr>
        <w:tabs>
          <w:tab w:val="num" w:pos="2880"/>
        </w:tabs>
        <w:ind w:left="2880" w:hanging="360"/>
      </w:pPr>
    </w:lvl>
    <w:lvl w:ilvl="4" w:tplc="88D48E46" w:tentative="1">
      <w:start w:val="1"/>
      <w:numFmt w:val="lowerLetter"/>
      <w:lvlText w:val="%5."/>
      <w:lvlJc w:val="left"/>
      <w:pPr>
        <w:tabs>
          <w:tab w:val="num" w:pos="3600"/>
        </w:tabs>
        <w:ind w:left="3600" w:hanging="360"/>
      </w:pPr>
    </w:lvl>
    <w:lvl w:ilvl="5" w:tplc="B930E5A4" w:tentative="1">
      <w:start w:val="1"/>
      <w:numFmt w:val="lowerRoman"/>
      <w:lvlText w:val="%6."/>
      <w:lvlJc w:val="right"/>
      <w:pPr>
        <w:tabs>
          <w:tab w:val="num" w:pos="4320"/>
        </w:tabs>
        <w:ind w:left="4320" w:hanging="180"/>
      </w:pPr>
    </w:lvl>
    <w:lvl w:ilvl="6" w:tplc="4120E2FE" w:tentative="1">
      <w:start w:val="1"/>
      <w:numFmt w:val="decimal"/>
      <w:lvlText w:val="%7."/>
      <w:lvlJc w:val="left"/>
      <w:pPr>
        <w:tabs>
          <w:tab w:val="num" w:pos="5040"/>
        </w:tabs>
        <w:ind w:left="5040" w:hanging="360"/>
      </w:pPr>
    </w:lvl>
    <w:lvl w:ilvl="7" w:tplc="CC009A92" w:tentative="1">
      <w:start w:val="1"/>
      <w:numFmt w:val="lowerLetter"/>
      <w:lvlText w:val="%8."/>
      <w:lvlJc w:val="left"/>
      <w:pPr>
        <w:tabs>
          <w:tab w:val="num" w:pos="5760"/>
        </w:tabs>
        <w:ind w:left="5760" w:hanging="360"/>
      </w:pPr>
    </w:lvl>
    <w:lvl w:ilvl="8" w:tplc="4642CD88" w:tentative="1">
      <w:start w:val="1"/>
      <w:numFmt w:val="lowerRoman"/>
      <w:lvlText w:val="%9."/>
      <w:lvlJc w:val="right"/>
      <w:pPr>
        <w:tabs>
          <w:tab w:val="num" w:pos="6480"/>
        </w:tabs>
        <w:ind w:left="6480" w:hanging="180"/>
      </w:pPr>
    </w:lvl>
  </w:abstractNum>
  <w:abstractNum w:abstractNumId="43" w15:restartNumberingAfterBreak="0">
    <w:nsid w:val="381B306B"/>
    <w:multiLevelType w:val="multilevel"/>
    <w:tmpl w:val="2E04D6D0"/>
    <w:lvl w:ilvl="0">
      <w:start w:val="1"/>
      <w:numFmt w:val="decimal"/>
      <w:pStyle w:val="List1"/>
      <w:lvlText w:val="%1."/>
      <w:lvlJc w:val="left"/>
      <w:pPr>
        <w:tabs>
          <w:tab w:val="num" w:pos="810"/>
        </w:tabs>
        <w:ind w:left="81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38B06FE7"/>
    <w:multiLevelType w:val="multilevel"/>
    <w:tmpl w:val="0A7A6A7E"/>
    <w:lvl w:ilvl="0">
      <w:start w:val="1"/>
      <w:numFmt w:val="decimal"/>
      <w:pStyle w:val="Alt2-LevelLegal1"/>
      <w:lvlText w:val="CHAPTER %1"/>
      <w:lvlJc w:val="left"/>
      <w:pPr>
        <w:tabs>
          <w:tab w:val="num" w:pos="1440"/>
        </w:tabs>
        <w:ind w:left="0" w:firstLine="0"/>
      </w:pPr>
      <w:rPr>
        <w:rFonts w:ascii="Times New Roman" w:hAnsi="Times New Roman" w:hint="default"/>
        <w:b/>
        <w:i w:val="0"/>
        <w:color w:val="000000"/>
        <w:sz w:val="28"/>
        <w:szCs w:val="28"/>
      </w:rPr>
    </w:lvl>
    <w:lvl w:ilvl="1">
      <w:start w:val="1"/>
      <w:numFmt w:val="decimal"/>
      <w:pStyle w:val="Alt2-LevelLegal2"/>
      <w:isLgl/>
      <w:lvlText w:val="%1.%2"/>
      <w:lvlJc w:val="left"/>
      <w:pPr>
        <w:tabs>
          <w:tab w:val="num" w:pos="720"/>
        </w:tabs>
        <w:ind w:left="720" w:hanging="720"/>
      </w:pPr>
      <w:rPr>
        <w:rFonts w:ascii="Times New Roman" w:hAnsi="Times New Roman" w:hint="default"/>
        <w:b/>
        <w:i w:val="0"/>
        <w:color w:val="000000"/>
        <w:sz w:val="22"/>
      </w:rPr>
    </w:lvl>
    <w:lvl w:ilvl="2">
      <w:start w:val="1"/>
      <w:numFmt w:val="decimal"/>
      <w:pStyle w:val="Alt2-LevelLegal3"/>
      <w:isLgl/>
      <w:lvlText w:val="%1.%2.%3"/>
      <w:lvlJc w:val="left"/>
      <w:pPr>
        <w:tabs>
          <w:tab w:val="num" w:pos="720"/>
        </w:tabs>
        <w:ind w:left="720" w:hanging="720"/>
      </w:pPr>
      <w:rPr>
        <w:rFonts w:ascii="Times New Roman" w:hAnsi="Times New Roman" w:hint="default"/>
        <w:b/>
        <w:i w:val="0"/>
        <w:color w:val="000000"/>
        <w:sz w:val="22"/>
      </w:rPr>
    </w:lvl>
    <w:lvl w:ilvl="3">
      <w:start w:val="1"/>
      <w:numFmt w:val="lowerLetter"/>
      <w:pStyle w:val="Alt2-LevelLegal4"/>
      <w:lvlText w:val="(%4)"/>
      <w:lvlJc w:val="left"/>
      <w:pPr>
        <w:tabs>
          <w:tab w:val="num" w:pos="1440"/>
        </w:tabs>
        <w:ind w:left="1440" w:hanging="720"/>
      </w:pPr>
      <w:rPr>
        <w:rFonts w:hint="default"/>
        <w:color w:val="000000"/>
      </w:rPr>
    </w:lvl>
    <w:lvl w:ilvl="4">
      <w:start w:val="1"/>
      <w:numFmt w:val="lowerRoman"/>
      <w:pStyle w:val="Alt2-LevelLegal5"/>
      <w:lvlText w:val="(%5)"/>
      <w:lvlJc w:val="left"/>
      <w:pPr>
        <w:tabs>
          <w:tab w:val="num" w:pos="2160"/>
        </w:tabs>
        <w:ind w:left="2160" w:hanging="720"/>
      </w:pPr>
      <w:rPr>
        <w:rFonts w:hint="default"/>
        <w:color w:val="000000"/>
      </w:rPr>
    </w:lvl>
    <w:lvl w:ilvl="5">
      <w:start w:val="1"/>
      <w:numFmt w:val="decimal"/>
      <w:pStyle w:val="Alt2-LevelLegal1"/>
      <w:lvlText w:val="%6."/>
      <w:lvlJc w:val="left"/>
      <w:pPr>
        <w:tabs>
          <w:tab w:val="num" w:pos="1440"/>
        </w:tabs>
        <w:ind w:left="1440" w:hanging="720"/>
      </w:pPr>
      <w:rPr>
        <w:rFonts w:hint="default"/>
        <w:color w:val="000000"/>
      </w:rPr>
    </w:lvl>
    <w:lvl w:ilvl="6">
      <w:start w:val="1"/>
      <w:numFmt w:val="upperLetter"/>
      <w:pStyle w:val="Alt2-LevelLegal2"/>
      <w:lvlText w:val="(%7)"/>
      <w:lvlJc w:val="left"/>
      <w:pPr>
        <w:tabs>
          <w:tab w:val="num" w:pos="3600"/>
        </w:tabs>
        <w:ind w:left="3600" w:hanging="720"/>
      </w:pPr>
      <w:rPr>
        <w:rFonts w:hint="default"/>
        <w:color w:val="00000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AC55B9C"/>
    <w:multiLevelType w:val="hybridMultilevel"/>
    <w:tmpl w:val="70BE8C52"/>
    <w:lvl w:ilvl="0" w:tplc="8D5A24AC">
      <w:start w:val="1"/>
      <w:numFmt w:val="decimal"/>
      <w:pStyle w:val="GEFChar"/>
      <w:lvlText w:val="%1."/>
      <w:lvlJc w:val="left"/>
      <w:pPr>
        <w:tabs>
          <w:tab w:val="num" w:pos="720"/>
        </w:tabs>
        <w:ind w:left="720" w:hanging="360"/>
      </w:pPr>
    </w:lvl>
    <w:lvl w:ilvl="1" w:tplc="68121BF6" w:tentative="1">
      <w:start w:val="1"/>
      <w:numFmt w:val="lowerLetter"/>
      <w:lvlText w:val="%2."/>
      <w:lvlJc w:val="left"/>
      <w:pPr>
        <w:tabs>
          <w:tab w:val="num" w:pos="1440"/>
        </w:tabs>
        <w:ind w:left="1440" w:hanging="360"/>
      </w:pPr>
    </w:lvl>
    <w:lvl w:ilvl="2" w:tplc="EC4A60C4" w:tentative="1">
      <w:start w:val="1"/>
      <w:numFmt w:val="lowerRoman"/>
      <w:lvlText w:val="%3."/>
      <w:lvlJc w:val="right"/>
      <w:pPr>
        <w:tabs>
          <w:tab w:val="num" w:pos="2160"/>
        </w:tabs>
        <w:ind w:left="2160" w:hanging="180"/>
      </w:pPr>
    </w:lvl>
    <w:lvl w:ilvl="3" w:tplc="96D4CBA0" w:tentative="1">
      <w:start w:val="1"/>
      <w:numFmt w:val="decimal"/>
      <w:lvlText w:val="%4."/>
      <w:lvlJc w:val="left"/>
      <w:pPr>
        <w:tabs>
          <w:tab w:val="num" w:pos="2880"/>
        </w:tabs>
        <w:ind w:left="2880" w:hanging="360"/>
      </w:pPr>
    </w:lvl>
    <w:lvl w:ilvl="4" w:tplc="632263AC" w:tentative="1">
      <w:start w:val="1"/>
      <w:numFmt w:val="lowerLetter"/>
      <w:lvlText w:val="%5."/>
      <w:lvlJc w:val="left"/>
      <w:pPr>
        <w:tabs>
          <w:tab w:val="num" w:pos="3600"/>
        </w:tabs>
        <w:ind w:left="3600" w:hanging="360"/>
      </w:pPr>
    </w:lvl>
    <w:lvl w:ilvl="5" w:tplc="323A3212" w:tentative="1">
      <w:start w:val="1"/>
      <w:numFmt w:val="lowerRoman"/>
      <w:lvlText w:val="%6."/>
      <w:lvlJc w:val="right"/>
      <w:pPr>
        <w:tabs>
          <w:tab w:val="num" w:pos="4320"/>
        </w:tabs>
        <w:ind w:left="4320" w:hanging="180"/>
      </w:pPr>
    </w:lvl>
    <w:lvl w:ilvl="6" w:tplc="2CE6F4E6" w:tentative="1">
      <w:start w:val="1"/>
      <w:numFmt w:val="decimal"/>
      <w:lvlText w:val="%7."/>
      <w:lvlJc w:val="left"/>
      <w:pPr>
        <w:tabs>
          <w:tab w:val="num" w:pos="5040"/>
        </w:tabs>
        <w:ind w:left="5040" w:hanging="360"/>
      </w:pPr>
    </w:lvl>
    <w:lvl w:ilvl="7" w:tplc="A6082C4C" w:tentative="1">
      <w:start w:val="1"/>
      <w:numFmt w:val="lowerLetter"/>
      <w:lvlText w:val="%8."/>
      <w:lvlJc w:val="left"/>
      <w:pPr>
        <w:tabs>
          <w:tab w:val="num" w:pos="5760"/>
        </w:tabs>
        <w:ind w:left="5760" w:hanging="360"/>
      </w:pPr>
    </w:lvl>
    <w:lvl w:ilvl="8" w:tplc="A6FCAFB6" w:tentative="1">
      <w:start w:val="1"/>
      <w:numFmt w:val="lowerRoman"/>
      <w:lvlText w:val="%9."/>
      <w:lvlJc w:val="right"/>
      <w:pPr>
        <w:tabs>
          <w:tab w:val="num" w:pos="6480"/>
        </w:tabs>
        <w:ind w:left="6480" w:hanging="180"/>
      </w:pPr>
    </w:lvl>
  </w:abstractNum>
  <w:abstractNum w:abstractNumId="46" w15:restartNumberingAfterBreak="0">
    <w:nsid w:val="3C309265"/>
    <w:multiLevelType w:val="hybridMultilevel"/>
    <w:tmpl w:val="FFFFFFFF"/>
    <w:lvl w:ilvl="0" w:tplc="2B8E425E">
      <w:start w:val="1"/>
      <w:numFmt w:val="bullet"/>
      <w:lvlText w:val=""/>
      <w:lvlJc w:val="left"/>
      <w:pPr>
        <w:ind w:left="720" w:hanging="360"/>
      </w:pPr>
      <w:rPr>
        <w:rFonts w:ascii="Symbol" w:hAnsi="Symbol" w:hint="default"/>
      </w:rPr>
    </w:lvl>
    <w:lvl w:ilvl="1" w:tplc="796ECC5A">
      <w:start w:val="1"/>
      <w:numFmt w:val="bullet"/>
      <w:lvlText w:val="o"/>
      <w:lvlJc w:val="left"/>
      <w:pPr>
        <w:ind w:left="1440" w:hanging="360"/>
      </w:pPr>
      <w:rPr>
        <w:rFonts w:ascii="Courier New" w:hAnsi="Courier New" w:hint="default"/>
      </w:rPr>
    </w:lvl>
    <w:lvl w:ilvl="2" w:tplc="14204F84">
      <w:start w:val="1"/>
      <w:numFmt w:val="bullet"/>
      <w:lvlText w:val=""/>
      <w:lvlJc w:val="left"/>
      <w:pPr>
        <w:ind w:left="2160" w:hanging="360"/>
      </w:pPr>
      <w:rPr>
        <w:rFonts w:ascii="Wingdings" w:hAnsi="Wingdings" w:hint="default"/>
      </w:rPr>
    </w:lvl>
    <w:lvl w:ilvl="3" w:tplc="ED4892EA">
      <w:start w:val="1"/>
      <w:numFmt w:val="bullet"/>
      <w:lvlText w:val=""/>
      <w:lvlJc w:val="left"/>
      <w:pPr>
        <w:ind w:left="2880" w:hanging="360"/>
      </w:pPr>
      <w:rPr>
        <w:rFonts w:ascii="Symbol" w:hAnsi="Symbol" w:hint="default"/>
      </w:rPr>
    </w:lvl>
    <w:lvl w:ilvl="4" w:tplc="8EBAE758">
      <w:start w:val="1"/>
      <w:numFmt w:val="bullet"/>
      <w:lvlText w:val="o"/>
      <w:lvlJc w:val="left"/>
      <w:pPr>
        <w:ind w:left="3600" w:hanging="360"/>
      </w:pPr>
      <w:rPr>
        <w:rFonts w:ascii="Courier New" w:hAnsi="Courier New" w:hint="default"/>
      </w:rPr>
    </w:lvl>
    <w:lvl w:ilvl="5" w:tplc="CB74D0A4">
      <w:start w:val="1"/>
      <w:numFmt w:val="bullet"/>
      <w:lvlText w:val=""/>
      <w:lvlJc w:val="left"/>
      <w:pPr>
        <w:ind w:left="4320" w:hanging="360"/>
      </w:pPr>
      <w:rPr>
        <w:rFonts w:ascii="Wingdings" w:hAnsi="Wingdings" w:hint="default"/>
      </w:rPr>
    </w:lvl>
    <w:lvl w:ilvl="6" w:tplc="B31817D0">
      <w:start w:val="1"/>
      <w:numFmt w:val="bullet"/>
      <w:lvlText w:val=""/>
      <w:lvlJc w:val="left"/>
      <w:pPr>
        <w:ind w:left="5040" w:hanging="360"/>
      </w:pPr>
      <w:rPr>
        <w:rFonts w:ascii="Symbol" w:hAnsi="Symbol" w:hint="default"/>
      </w:rPr>
    </w:lvl>
    <w:lvl w:ilvl="7" w:tplc="CED66860">
      <w:start w:val="1"/>
      <w:numFmt w:val="bullet"/>
      <w:lvlText w:val="o"/>
      <w:lvlJc w:val="left"/>
      <w:pPr>
        <w:ind w:left="5760" w:hanging="360"/>
      </w:pPr>
      <w:rPr>
        <w:rFonts w:ascii="Courier New" w:hAnsi="Courier New" w:hint="default"/>
      </w:rPr>
    </w:lvl>
    <w:lvl w:ilvl="8" w:tplc="B8E4B6BA">
      <w:start w:val="1"/>
      <w:numFmt w:val="bullet"/>
      <w:lvlText w:val=""/>
      <w:lvlJc w:val="left"/>
      <w:pPr>
        <w:ind w:left="6480" w:hanging="360"/>
      </w:pPr>
      <w:rPr>
        <w:rFonts w:ascii="Wingdings" w:hAnsi="Wingdings" w:hint="default"/>
      </w:rPr>
    </w:lvl>
  </w:abstractNum>
  <w:abstractNum w:abstractNumId="47" w15:restartNumberingAfterBreak="0">
    <w:nsid w:val="3E312A6F"/>
    <w:multiLevelType w:val="hybridMultilevel"/>
    <w:tmpl w:val="655A91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821D89"/>
    <w:multiLevelType w:val="hybridMultilevel"/>
    <w:tmpl w:val="4296CB94"/>
    <w:name w:val="AltLvl2ListTemplate"/>
    <w:lvl w:ilvl="0" w:tplc="5C3E2BBE">
      <w:start w:val="1"/>
      <w:numFmt w:val="bullet"/>
      <w:pStyle w:val="ListParagraph1"/>
      <w:lvlText w:val=""/>
      <w:lvlJc w:val="left"/>
      <w:pPr>
        <w:ind w:left="720" w:hanging="360"/>
      </w:pPr>
      <w:rPr>
        <w:rFonts w:ascii="Symbol" w:hAnsi="Symbol" w:hint="default"/>
      </w:rPr>
    </w:lvl>
    <w:lvl w:ilvl="1" w:tplc="78363A18">
      <w:start w:val="1"/>
      <w:numFmt w:val="bullet"/>
      <w:lvlText w:val="o"/>
      <w:lvlJc w:val="left"/>
      <w:pPr>
        <w:ind w:left="1440" w:hanging="360"/>
      </w:pPr>
      <w:rPr>
        <w:rFonts w:ascii="Courier New" w:hAnsi="Courier New" w:hint="default"/>
      </w:rPr>
    </w:lvl>
    <w:lvl w:ilvl="2" w:tplc="39468530" w:tentative="1">
      <w:start w:val="1"/>
      <w:numFmt w:val="bullet"/>
      <w:lvlText w:val=""/>
      <w:lvlJc w:val="left"/>
      <w:pPr>
        <w:ind w:left="2160" w:hanging="360"/>
      </w:pPr>
      <w:rPr>
        <w:rFonts w:ascii="Wingdings" w:hAnsi="Wingdings" w:hint="default"/>
      </w:rPr>
    </w:lvl>
    <w:lvl w:ilvl="3" w:tplc="21F639EE" w:tentative="1">
      <w:start w:val="1"/>
      <w:numFmt w:val="bullet"/>
      <w:lvlText w:val=""/>
      <w:lvlJc w:val="left"/>
      <w:pPr>
        <w:ind w:left="2880" w:hanging="360"/>
      </w:pPr>
      <w:rPr>
        <w:rFonts w:ascii="Symbol" w:hAnsi="Symbol" w:hint="default"/>
      </w:rPr>
    </w:lvl>
    <w:lvl w:ilvl="4" w:tplc="E04E98DA" w:tentative="1">
      <w:start w:val="1"/>
      <w:numFmt w:val="bullet"/>
      <w:lvlText w:val="o"/>
      <w:lvlJc w:val="left"/>
      <w:pPr>
        <w:ind w:left="3600" w:hanging="360"/>
      </w:pPr>
      <w:rPr>
        <w:rFonts w:ascii="Courier New" w:hAnsi="Courier New" w:hint="default"/>
      </w:rPr>
    </w:lvl>
    <w:lvl w:ilvl="5" w:tplc="55A61C4C" w:tentative="1">
      <w:start w:val="1"/>
      <w:numFmt w:val="bullet"/>
      <w:lvlText w:val=""/>
      <w:lvlJc w:val="left"/>
      <w:pPr>
        <w:ind w:left="4320" w:hanging="360"/>
      </w:pPr>
      <w:rPr>
        <w:rFonts w:ascii="Wingdings" w:hAnsi="Wingdings" w:hint="default"/>
      </w:rPr>
    </w:lvl>
    <w:lvl w:ilvl="6" w:tplc="FCE0A7A0" w:tentative="1">
      <w:start w:val="1"/>
      <w:numFmt w:val="bullet"/>
      <w:lvlText w:val=""/>
      <w:lvlJc w:val="left"/>
      <w:pPr>
        <w:ind w:left="5040" w:hanging="360"/>
      </w:pPr>
      <w:rPr>
        <w:rFonts w:ascii="Symbol" w:hAnsi="Symbol" w:hint="default"/>
      </w:rPr>
    </w:lvl>
    <w:lvl w:ilvl="7" w:tplc="4BC2D52A" w:tentative="1">
      <w:start w:val="1"/>
      <w:numFmt w:val="bullet"/>
      <w:lvlText w:val="o"/>
      <w:lvlJc w:val="left"/>
      <w:pPr>
        <w:ind w:left="5760" w:hanging="360"/>
      </w:pPr>
      <w:rPr>
        <w:rFonts w:ascii="Courier New" w:hAnsi="Courier New" w:hint="default"/>
      </w:rPr>
    </w:lvl>
    <w:lvl w:ilvl="8" w:tplc="391EB116" w:tentative="1">
      <w:start w:val="1"/>
      <w:numFmt w:val="bullet"/>
      <w:lvlText w:val=""/>
      <w:lvlJc w:val="left"/>
      <w:pPr>
        <w:ind w:left="6480" w:hanging="360"/>
      </w:pPr>
      <w:rPr>
        <w:rFonts w:ascii="Wingdings" w:hAnsi="Wingdings" w:hint="default"/>
      </w:rPr>
    </w:lvl>
  </w:abstractNum>
  <w:abstractNum w:abstractNumId="49" w15:restartNumberingAfterBreak="0">
    <w:nsid w:val="41330EAC"/>
    <w:multiLevelType w:val="multilevel"/>
    <w:tmpl w:val="0A92EF3C"/>
    <w:lvl w:ilvl="0">
      <w:start w:val="1"/>
      <w:numFmt w:val="bullet"/>
      <w:pStyle w:val="AR4Listbullet1"/>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49D108F"/>
    <w:multiLevelType w:val="hybridMultilevel"/>
    <w:tmpl w:val="FFFFFFFF"/>
    <w:lvl w:ilvl="0" w:tplc="E51E4F94">
      <w:start w:val="1"/>
      <w:numFmt w:val="bullet"/>
      <w:lvlText w:val="-"/>
      <w:lvlJc w:val="left"/>
      <w:pPr>
        <w:ind w:left="720" w:hanging="360"/>
      </w:pPr>
      <w:rPr>
        <w:rFonts w:ascii="Symbol" w:hAnsi="Symbol" w:hint="default"/>
      </w:rPr>
    </w:lvl>
    <w:lvl w:ilvl="1" w:tplc="32847F8A">
      <w:start w:val="1"/>
      <w:numFmt w:val="bullet"/>
      <w:lvlText w:val="o"/>
      <w:lvlJc w:val="left"/>
      <w:pPr>
        <w:ind w:left="1440" w:hanging="360"/>
      </w:pPr>
      <w:rPr>
        <w:rFonts w:ascii="Courier New" w:hAnsi="Courier New" w:hint="default"/>
      </w:rPr>
    </w:lvl>
    <w:lvl w:ilvl="2" w:tplc="5B6C92E6">
      <w:start w:val="1"/>
      <w:numFmt w:val="bullet"/>
      <w:lvlText w:val=""/>
      <w:lvlJc w:val="left"/>
      <w:pPr>
        <w:ind w:left="2160" w:hanging="360"/>
      </w:pPr>
      <w:rPr>
        <w:rFonts w:ascii="Wingdings" w:hAnsi="Wingdings" w:hint="default"/>
      </w:rPr>
    </w:lvl>
    <w:lvl w:ilvl="3" w:tplc="0C06B186">
      <w:start w:val="1"/>
      <w:numFmt w:val="bullet"/>
      <w:lvlText w:val=""/>
      <w:lvlJc w:val="left"/>
      <w:pPr>
        <w:ind w:left="2880" w:hanging="360"/>
      </w:pPr>
      <w:rPr>
        <w:rFonts w:ascii="Symbol" w:hAnsi="Symbol" w:hint="default"/>
      </w:rPr>
    </w:lvl>
    <w:lvl w:ilvl="4" w:tplc="0ED2E650">
      <w:start w:val="1"/>
      <w:numFmt w:val="bullet"/>
      <w:lvlText w:val="o"/>
      <w:lvlJc w:val="left"/>
      <w:pPr>
        <w:ind w:left="3600" w:hanging="360"/>
      </w:pPr>
      <w:rPr>
        <w:rFonts w:ascii="Courier New" w:hAnsi="Courier New" w:hint="default"/>
      </w:rPr>
    </w:lvl>
    <w:lvl w:ilvl="5" w:tplc="4FC81BE6">
      <w:start w:val="1"/>
      <w:numFmt w:val="bullet"/>
      <w:lvlText w:val=""/>
      <w:lvlJc w:val="left"/>
      <w:pPr>
        <w:ind w:left="4320" w:hanging="360"/>
      </w:pPr>
      <w:rPr>
        <w:rFonts w:ascii="Wingdings" w:hAnsi="Wingdings" w:hint="default"/>
      </w:rPr>
    </w:lvl>
    <w:lvl w:ilvl="6" w:tplc="CA302A52">
      <w:start w:val="1"/>
      <w:numFmt w:val="bullet"/>
      <w:lvlText w:val=""/>
      <w:lvlJc w:val="left"/>
      <w:pPr>
        <w:ind w:left="5040" w:hanging="360"/>
      </w:pPr>
      <w:rPr>
        <w:rFonts w:ascii="Symbol" w:hAnsi="Symbol" w:hint="default"/>
      </w:rPr>
    </w:lvl>
    <w:lvl w:ilvl="7" w:tplc="EACACF04">
      <w:start w:val="1"/>
      <w:numFmt w:val="bullet"/>
      <w:lvlText w:val="o"/>
      <w:lvlJc w:val="left"/>
      <w:pPr>
        <w:ind w:left="5760" w:hanging="360"/>
      </w:pPr>
      <w:rPr>
        <w:rFonts w:ascii="Courier New" w:hAnsi="Courier New" w:hint="default"/>
      </w:rPr>
    </w:lvl>
    <w:lvl w:ilvl="8" w:tplc="41548D34">
      <w:start w:val="1"/>
      <w:numFmt w:val="bullet"/>
      <w:lvlText w:val=""/>
      <w:lvlJc w:val="left"/>
      <w:pPr>
        <w:ind w:left="6480" w:hanging="360"/>
      </w:pPr>
      <w:rPr>
        <w:rFonts w:ascii="Wingdings" w:hAnsi="Wingdings" w:hint="default"/>
      </w:rPr>
    </w:lvl>
  </w:abstractNum>
  <w:abstractNum w:abstractNumId="51" w15:restartNumberingAfterBreak="0">
    <w:nsid w:val="45895628"/>
    <w:multiLevelType w:val="multilevel"/>
    <w:tmpl w:val="90801E54"/>
    <w:styleLink w:val="CurrentList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5D36B95"/>
    <w:multiLevelType w:val="hybridMultilevel"/>
    <w:tmpl w:val="12C4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6A4540"/>
    <w:multiLevelType w:val="hybridMultilevel"/>
    <w:tmpl w:val="FFFFFFFF"/>
    <w:lvl w:ilvl="0" w:tplc="76E81CF8">
      <w:start w:val="1"/>
      <w:numFmt w:val="bullet"/>
      <w:lvlText w:val=""/>
      <w:lvlJc w:val="left"/>
      <w:pPr>
        <w:ind w:left="720" w:hanging="360"/>
      </w:pPr>
      <w:rPr>
        <w:rFonts w:ascii="Symbol" w:hAnsi="Symbol" w:hint="default"/>
      </w:rPr>
    </w:lvl>
    <w:lvl w:ilvl="1" w:tplc="D6E8087E">
      <w:start w:val="1"/>
      <w:numFmt w:val="bullet"/>
      <w:lvlText w:val="o"/>
      <w:lvlJc w:val="left"/>
      <w:pPr>
        <w:ind w:left="1440" w:hanging="360"/>
      </w:pPr>
      <w:rPr>
        <w:rFonts w:ascii="Courier New" w:hAnsi="Courier New" w:hint="default"/>
      </w:rPr>
    </w:lvl>
    <w:lvl w:ilvl="2" w:tplc="426CB664">
      <w:start w:val="1"/>
      <w:numFmt w:val="bullet"/>
      <w:lvlText w:val=""/>
      <w:lvlJc w:val="left"/>
      <w:pPr>
        <w:ind w:left="2160" w:hanging="360"/>
      </w:pPr>
      <w:rPr>
        <w:rFonts w:ascii="Wingdings" w:hAnsi="Wingdings" w:hint="default"/>
      </w:rPr>
    </w:lvl>
    <w:lvl w:ilvl="3" w:tplc="A6D6E4B8">
      <w:start w:val="1"/>
      <w:numFmt w:val="bullet"/>
      <w:lvlText w:val=""/>
      <w:lvlJc w:val="left"/>
      <w:pPr>
        <w:ind w:left="2880" w:hanging="360"/>
      </w:pPr>
      <w:rPr>
        <w:rFonts w:ascii="Symbol" w:hAnsi="Symbol" w:hint="default"/>
      </w:rPr>
    </w:lvl>
    <w:lvl w:ilvl="4" w:tplc="162E2166">
      <w:start w:val="1"/>
      <w:numFmt w:val="bullet"/>
      <w:lvlText w:val="o"/>
      <w:lvlJc w:val="left"/>
      <w:pPr>
        <w:ind w:left="3600" w:hanging="360"/>
      </w:pPr>
      <w:rPr>
        <w:rFonts w:ascii="Courier New" w:hAnsi="Courier New" w:hint="default"/>
      </w:rPr>
    </w:lvl>
    <w:lvl w:ilvl="5" w:tplc="9CBA359C">
      <w:start w:val="1"/>
      <w:numFmt w:val="bullet"/>
      <w:lvlText w:val=""/>
      <w:lvlJc w:val="left"/>
      <w:pPr>
        <w:ind w:left="4320" w:hanging="360"/>
      </w:pPr>
      <w:rPr>
        <w:rFonts w:ascii="Wingdings" w:hAnsi="Wingdings" w:hint="default"/>
      </w:rPr>
    </w:lvl>
    <w:lvl w:ilvl="6" w:tplc="FAB21902">
      <w:start w:val="1"/>
      <w:numFmt w:val="bullet"/>
      <w:lvlText w:val=""/>
      <w:lvlJc w:val="left"/>
      <w:pPr>
        <w:ind w:left="5040" w:hanging="360"/>
      </w:pPr>
      <w:rPr>
        <w:rFonts w:ascii="Symbol" w:hAnsi="Symbol" w:hint="default"/>
      </w:rPr>
    </w:lvl>
    <w:lvl w:ilvl="7" w:tplc="E7206632">
      <w:start w:val="1"/>
      <w:numFmt w:val="bullet"/>
      <w:lvlText w:val="o"/>
      <w:lvlJc w:val="left"/>
      <w:pPr>
        <w:ind w:left="5760" w:hanging="360"/>
      </w:pPr>
      <w:rPr>
        <w:rFonts w:ascii="Courier New" w:hAnsi="Courier New" w:hint="default"/>
      </w:rPr>
    </w:lvl>
    <w:lvl w:ilvl="8" w:tplc="EAC29B4E">
      <w:start w:val="1"/>
      <w:numFmt w:val="bullet"/>
      <w:lvlText w:val=""/>
      <w:lvlJc w:val="left"/>
      <w:pPr>
        <w:ind w:left="6480" w:hanging="360"/>
      </w:pPr>
      <w:rPr>
        <w:rFonts w:ascii="Wingdings" w:hAnsi="Wingdings" w:hint="default"/>
      </w:rPr>
    </w:lvl>
  </w:abstractNum>
  <w:abstractNum w:abstractNumId="54" w15:restartNumberingAfterBreak="0">
    <w:nsid w:val="46E50A78"/>
    <w:multiLevelType w:val="hybridMultilevel"/>
    <w:tmpl w:val="B4B07384"/>
    <w:lvl w:ilvl="0" w:tplc="510A4844">
      <w:start w:val="1"/>
      <w:numFmt w:val="bullet"/>
      <w:pStyle w:val="CM3"/>
      <w:lvlText w:val=""/>
      <w:lvlJc w:val="left"/>
      <w:pPr>
        <w:tabs>
          <w:tab w:val="num" w:pos="720"/>
        </w:tabs>
        <w:ind w:left="720" w:hanging="360"/>
      </w:pPr>
      <w:rPr>
        <w:rFonts w:ascii="Symbol" w:hAnsi="Symbol" w:hint="default"/>
      </w:rPr>
    </w:lvl>
    <w:lvl w:ilvl="1" w:tplc="ADB0C450" w:tentative="1">
      <w:start w:val="1"/>
      <w:numFmt w:val="bullet"/>
      <w:lvlText w:val="o"/>
      <w:lvlJc w:val="left"/>
      <w:pPr>
        <w:tabs>
          <w:tab w:val="num" w:pos="1440"/>
        </w:tabs>
        <w:ind w:left="1440" w:hanging="360"/>
      </w:pPr>
      <w:rPr>
        <w:rFonts w:ascii="Courier New" w:hAnsi="Courier New" w:cs="Consolas" w:hint="default"/>
      </w:rPr>
    </w:lvl>
    <w:lvl w:ilvl="2" w:tplc="A738BCF6" w:tentative="1">
      <w:start w:val="1"/>
      <w:numFmt w:val="bullet"/>
      <w:lvlText w:val=""/>
      <w:lvlJc w:val="left"/>
      <w:pPr>
        <w:tabs>
          <w:tab w:val="num" w:pos="2160"/>
        </w:tabs>
        <w:ind w:left="2160" w:hanging="360"/>
      </w:pPr>
      <w:rPr>
        <w:rFonts w:ascii="Wingdings" w:hAnsi="Wingdings" w:hint="default"/>
      </w:rPr>
    </w:lvl>
    <w:lvl w:ilvl="3" w:tplc="BE7C49E6" w:tentative="1">
      <w:start w:val="1"/>
      <w:numFmt w:val="bullet"/>
      <w:lvlText w:val=""/>
      <w:lvlJc w:val="left"/>
      <w:pPr>
        <w:tabs>
          <w:tab w:val="num" w:pos="2880"/>
        </w:tabs>
        <w:ind w:left="2880" w:hanging="360"/>
      </w:pPr>
      <w:rPr>
        <w:rFonts w:ascii="Symbol" w:hAnsi="Symbol" w:hint="default"/>
      </w:rPr>
    </w:lvl>
    <w:lvl w:ilvl="4" w:tplc="73342BE4" w:tentative="1">
      <w:start w:val="1"/>
      <w:numFmt w:val="bullet"/>
      <w:lvlText w:val="o"/>
      <w:lvlJc w:val="left"/>
      <w:pPr>
        <w:tabs>
          <w:tab w:val="num" w:pos="3600"/>
        </w:tabs>
        <w:ind w:left="3600" w:hanging="360"/>
      </w:pPr>
      <w:rPr>
        <w:rFonts w:ascii="Courier New" w:hAnsi="Courier New" w:cs="Consolas" w:hint="default"/>
      </w:rPr>
    </w:lvl>
    <w:lvl w:ilvl="5" w:tplc="21DC4B6E" w:tentative="1">
      <w:start w:val="1"/>
      <w:numFmt w:val="bullet"/>
      <w:lvlText w:val=""/>
      <w:lvlJc w:val="left"/>
      <w:pPr>
        <w:tabs>
          <w:tab w:val="num" w:pos="4320"/>
        </w:tabs>
        <w:ind w:left="4320" w:hanging="360"/>
      </w:pPr>
      <w:rPr>
        <w:rFonts w:ascii="Wingdings" w:hAnsi="Wingdings" w:hint="default"/>
      </w:rPr>
    </w:lvl>
    <w:lvl w:ilvl="6" w:tplc="350C58EE" w:tentative="1">
      <w:start w:val="1"/>
      <w:numFmt w:val="bullet"/>
      <w:lvlText w:val=""/>
      <w:lvlJc w:val="left"/>
      <w:pPr>
        <w:tabs>
          <w:tab w:val="num" w:pos="5040"/>
        </w:tabs>
        <w:ind w:left="5040" w:hanging="360"/>
      </w:pPr>
      <w:rPr>
        <w:rFonts w:ascii="Symbol" w:hAnsi="Symbol" w:hint="default"/>
      </w:rPr>
    </w:lvl>
    <w:lvl w:ilvl="7" w:tplc="39E203C6" w:tentative="1">
      <w:start w:val="1"/>
      <w:numFmt w:val="bullet"/>
      <w:lvlText w:val="o"/>
      <w:lvlJc w:val="left"/>
      <w:pPr>
        <w:tabs>
          <w:tab w:val="num" w:pos="5760"/>
        </w:tabs>
        <w:ind w:left="5760" w:hanging="360"/>
      </w:pPr>
      <w:rPr>
        <w:rFonts w:ascii="Courier New" w:hAnsi="Courier New" w:cs="Consolas" w:hint="default"/>
      </w:rPr>
    </w:lvl>
    <w:lvl w:ilvl="8" w:tplc="FE84D04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164B5A"/>
    <w:multiLevelType w:val="multilevel"/>
    <w:tmpl w:val="8AC8BCB2"/>
    <w:styleLink w:val="CurrentList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490C240A"/>
    <w:multiLevelType w:val="hybridMultilevel"/>
    <w:tmpl w:val="857EBA42"/>
    <w:lvl w:ilvl="0" w:tplc="F4946ABA">
      <w:start w:val="1"/>
      <w:numFmt w:val="lowerLetter"/>
      <w:lvlText w:val="%1)"/>
      <w:lvlJc w:val="left"/>
      <w:pPr>
        <w:tabs>
          <w:tab w:val="num" w:pos="720"/>
        </w:tabs>
        <w:ind w:left="720" w:hanging="360"/>
      </w:pPr>
    </w:lvl>
    <w:lvl w:ilvl="1" w:tplc="D34EEF64" w:tentative="1">
      <w:start w:val="1"/>
      <w:numFmt w:val="lowerLetter"/>
      <w:lvlText w:val="%2)"/>
      <w:lvlJc w:val="left"/>
      <w:pPr>
        <w:tabs>
          <w:tab w:val="num" w:pos="1440"/>
        </w:tabs>
        <w:ind w:left="1440" w:hanging="360"/>
      </w:pPr>
    </w:lvl>
    <w:lvl w:ilvl="2" w:tplc="5CA81B92" w:tentative="1">
      <w:start w:val="1"/>
      <w:numFmt w:val="lowerLetter"/>
      <w:lvlText w:val="%3)"/>
      <w:lvlJc w:val="left"/>
      <w:pPr>
        <w:tabs>
          <w:tab w:val="num" w:pos="2160"/>
        </w:tabs>
        <w:ind w:left="2160" w:hanging="360"/>
      </w:pPr>
    </w:lvl>
    <w:lvl w:ilvl="3" w:tplc="F2183BAC" w:tentative="1">
      <w:start w:val="1"/>
      <w:numFmt w:val="lowerLetter"/>
      <w:lvlText w:val="%4)"/>
      <w:lvlJc w:val="left"/>
      <w:pPr>
        <w:tabs>
          <w:tab w:val="num" w:pos="2880"/>
        </w:tabs>
        <w:ind w:left="2880" w:hanging="360"/>
      </w:pPr>
    </w:lvl>
    <w:lvl w:ilvl="4" w:tplc="B9F0CE12" w:tentative="1">
      <w:start w:val="1"/>
      <w:numFmt w:val="lowerLetter"/>
      <w:lvlText w:val="%5)"/>
      <w:lvlJc w:val="left"/>
      <w:pPr>
        <w:tabs>
          <w:tab w:val="num" w:pos="3600"/>
        </w:tabs>
        <w:ind w:left="3600" w:hanging="360"/>
      </w:pPr>
    </w:lvl>
    <w:lvl w:ilvl="5" w:tplc="06148D84" w:tentative="1">
      <w:start w:val="1"/>
      <w:numFmt w:val="lowerLetter"/>
      <w:lvlText w:val="%6)"/>
      <w:lvlJc w:val="left"/>
      <w:pPr>
        <w:tabs>
          <w:tab w:val="num" w:pos="4320"/>
        </w:tabs>
        <w:ind w:left="4320" w:hanging="360"/>
      </w:pPr>
    </w:lvl>
    <w:lvl w:ilvl="6" w:tplc="69F42CCE" w:tentative="1">
      <w:start w:val="1"/>
      <w:numFmt w:val="lowerLetter"/>
      <w:lvlText w:val="%7)"/>
      <w:lvlJc w:val="left"/>
      <w:pPr>
        <w:tabs>
          <w:tab w:val="num" w:pos="5040"/>
        </w:tabs>
        <w:ind w:left="5040" w:hanging="360"/>
      </w:pPr>
    </w:lvl>
    <w:lvl w:ilvl="7" w:tplc="413C18CE" w:tentative="1">
      <w:start w:val="1"/>
      <w:numFmt w:val="lowerLetter"/>
      <w:lvlText w:val="%8)"/>
      <w:lvlJc w:val="left"/>
      <w:pPr>
        <w:tabs>
          <w:tab w:val="num" w:pos="5760"/>
        </w:tabs>
        <w:ind w:left="5760" w:hanging="360"/>
      </w:pPr>
    </w:lvl>
    <w:lvl w:ilvl="8" w:tplc="1AF8227C" w:tentative="1">
      <w:start w:val="1"/>
      <w:numFmt w:val="lowerLetter"/>
      <w:lvlText w:val="%9)"/>
      <w:lvlJc w:val="left"/>
      <w:pPr>
        <w:tabs>
          <w:tab w:val="num" w:pos="6480"/>
        </w:tabs>
        <w:ind w:left="6480" w:hanging="360"/>
      </w:pPr>
    </w:lvl>
  </w:abstractNum>
  <w:abstractNum w:abstractNumId="57" w15:restartNumberingAfterBreak="0">
    <w:nsid w:val="49D35C57"/>
    <w:multiLevelType w:val="hybridMultilevel"/>
    <w:tmpl w:val="FFFFFFFF"/>
    <w:lvl w:ilvl="0" w:tplc="3C588048">
      <w:start w:val="1"/>
      <w:numFmt w:val="bullet"/>
      <w:lvlText w:val="·"/>
      <w:lvlJc w:val="left"/>
      <w:pPr>
        <w:ind w:left="720" w:hanging="360"/>
      </w:pPr>
      <w:rPr>
        <w:rFonts w:ascii="Symbol" w:hAnsi="Symbol" w:hint="default"/>
      </w:rPr>
    </w:lvl>
    <w:lvl w:ilvl="1" w:tplc="C38A3A98">
      <w:start w:val="1"/>
      <w:numFmt w:val="bullet"/>
      <w:lvlText w:val="o"/>
      <w:lvlJc w:val="left"/>
      <w:pPr>
        <w:ind w:left="1440" w:hanging="360"/>
      </w:pPr>
      <w:rPr>
        <w:rFonts w:ascii="Courier New" w:hAnsi="Courier New" w:hint="default"/>
      </w:rPr>
    </w:lvl>
    <w:lvl w:ilvl="2" w:tplc="3D7059A2">
      <w:start w:val="1"/>
      <w:numFmt w:val="bullet"/>
      <w:lvlText w:val=""/>
      <w:lvlJc w:val="left"/>
      <w:pPr>
        <w:ind w:left="2160" w:hanging="360"/>
      </w:pPr>
      <w:rPr>
        <w:rFonts w:ascii="Wingdings" w:hAnsi="Wingdings" w:hint="default"/>
      </w:rPr>
    </w:lvl>
    <w:lvl w:ilvl="3" w:tplc="1092024E">
      <w:start w:val="1"/>
      <w:numFmt w:val="bullet"/>
      <w:lvlText w:val=""/>
      <w:lvlJc w:val="left"/>
      <w:pPr>
        <w:ind w:left="2880" w:hanging="360"/>
      </w:pPr>
      <w:rPr>
        <w:rFonts w:ascii="Symbol" w:hAnsi="Symbol" w:hint="default"/>
      </w:rPr>
    </w:lvl>
    <w:lvl w:ilvl="4" w:tplc="DBD40FAE">
      <w:start w:val="1"/>
      <w:numFmt w:val="bullet"/>
      <w:lvlText w:val="o"/>
      <w:lvlJc w:val="left"/>
      <w:pPr>
        <w:ind w:left="3600" w:hanging="360"/>
      </w:pPr>
      <w:rPr>
        <w:rFonts w:ascii="Courier New" w:hAnsi="Courier New" w:hint="default"/>
      </w:rPr>
    </w:lvl>
    <w:lvl w:ilvl="5" w:tplc="067C3C2E">
      <w:start w:val="1"/>
      <w:numFmt w:val="bullet"/>
      <w:lvlText w:val=""/>
      <w:lvlJc w:val="left"/>
      <w:pPr>
        <w:ind w:left="4320" w:hanging="360"/>
      </w:pPr>
      <w:rPr>
        <w:rFonts w:ascii="Wingdings" w:hAnsi="Wingdings" w:hint="default"/>
      </w:rPr>
    </w:lvl>
    <w:lvl w:ilvl="6" w:tplc="FA66C4CA">
      <w:start w:val="1"/>
      <w:numFmt w:val="bullet"/>
      <w:lvlText w:val=""/>
      <w:lvlJc w:val="left"/>
      <w:pPr>
        <w:ind w:left="5040" w:hanging="360"/>
      </w:pPr>
      <w:rPr>
        <w:rFonts w:ascii="Symbol" w:hAnsi="Symbol" w:hint="default"/>
      </w:rPr>
    </w:lvl>
    <w:lvl w:ilvl="7" w:tplc="24F4EEFC">
      <w:start w:val="1"/>
      <w:numFmt w:val="bullet"/>
      <w:lvlText w:val="o"/>
      <w:lvlJc w:val="left"/>
      <w:pPr>
        <w:ind w:left="5760" w:hanging="360"/>
      </w:pPr>
      <w:rPr>
        <w:rFonts w:ascii="Courier New" w:hAnsi="Courier New" w:hint="default"/>
      </w:rPr>
    </w:lvl>
    <w:lvl w:ilvl="8" w:tplc="D696C462">
      <w:start w:val="1"/>
      <w:numFmt w:val="bullet"/>
      <w:lvlText w:val=""/>
      <w:lvlJc w:val="left"/>
      <w:pPr>
        <w:ind w:left="6480" w:hanging="360"/>
      </w:pPr>
      <w:rPr>
        <w:rFonts w:ascii="Wingdings" w:hAnsi="Wingdings" w:hint="default"/>
      </w:rPr>
    </w:lvl>
  </w:abstractNum>
  <w:abstractNum w:abstractNumId="58" w15:restartNumberingAfterBreak="0">
    <w:nsid w:val="4ABF382B"/>
    <w:multiLevelType w:val="multilevel"/>
    <w:tmpl w:val="EE18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B1E7BCB"/>
    <w:multiLevelType w:val="hybridMultilevel"/>
    <w:tmpl w:val="2ECCB4D8"/>
    <w:lvl w:ilvl="0" w:tplc="933AA438">
      <w:start w:val="1"/>
      <w:numFmt w:val="bullet"/>
      <w:pStyle w:val="DashListLev3"/>
      <w:lvlText w:val="-"/>
      <w:lvlJc w:val="left"/>
      <w:pPr>
        <w:tabs>
          <w:tab w:val="num" w:pos="1080"/>
        </w:tabs>
        <w:ind w:left="1080" w:hanging="360"/>
      </w:pPr>
      <w:rPr>
        <w:rFonts w:ascii="Times New Roman" w:eastAsia="Times New Roman" w:hAnsi="Times New Roman" w:cs="Times New Roman" w:hint="default"/>
      </w:rPr>
    </w:lvl>
    <w:lvl w:ilvl="1" w:tplc="A19669D6" w:tentative="1">
      <w:start w:val="1"/>
      <w:numFmt w:val="bullet"/>
      <w:lvlText w:val="o"/>
      <w:lvlJc w:val="left"/>
      <w:pPr>
        <w:tabs>
          <w:tab w:val="num" w:pos="1800"/>
        </w:tabs>
        <w:ind w:left="1800" w:hanging="360"/>
      </w:pPr>
      <w:rPr>
        <w:rFonts w:ascii="Courier New" w:hAnsi="Courier New" w:cs="Arial" w:hint="default"/>
      </w:rPr>
    </w:lvl>
    <w:lvl w:ilvl="2" w:tplc="962A583A" w:tentative="1">
      <w:start w:val="1"/>
      <w:numFmt w:val="bullet"/>
      <w:lvlText w:val=""/>
      <w:lvlJc w:val="left"/>
      <w:pPr>
        <w:tabs>
          <w:tab w:val="num" w:pos="2520"/>
        </w:tabs>
        <w:ind w:left="2520" w:hanging="360"/>
      </w:pPr>
      <w:rPr>
        <w:rFonts w:ascii="Wingdings" w:hAnsi="Wingdings" w:hint="default"/>
      </w:rPr>
    </w:lvl>
    <w:lvl w:ilvl="3" w:tplc="0B3EBCF8" w:tentative="1">
      <w:start w:val="1"/>
      <w:numFmt w:val="bullet"/>
      <w:lvlText w:val=""/>
      <w:lvlJc w:val="left"/>
      <w:pPr>
        <w:tabs>
          <w:tab w:val="num" w:pos="3240"/>
        </w:tabs>
        <w:ind w:left="3240" w:hanging="360"/>
      </w:pPr>
      <w:rPr>
        <w:rFonts w:ascii="Symbol" w:hAnsi="Symbol" w:hint="default"/>
      </w:rPr>
    </w:lvl>
    <w:lvl w:ilvl="4" w:tplc="1714CF22" w:tentative="1">
      <w:start w:val="1"/>
      <w:numFmt w:val="bullet"/>
      <w:lvlText w:val="o"/>
      <w:lvlJc w:val="left"/>
      <w:pPr>
        <w:tabs>
          <w:tab w:val="num" w:pos="3960"/>
        </w:tabs>
        <w:ind w:left="3960" w:hanging="360"/>
      </w:pPr>
      <w:rPr>
        <w:rFonts w:ascii="Courier New" w:hAnsi="Courier New" w:cs="Arial" w:hint="default"/>
      </w:rPr>
    </w:lvl>
    <w:lvl w:ilvl="5" w:tplc="D6864FF4" w:tentative="1">
      <w:start w:val="1"/>
      <w:numFmt w:val="bullet"/>
      <w:lvlText w:val=""/>
      <w:lvlJc w:val="left"/>
      <w:pPr>
        <w:tabs>
          <w:tab w:val="num" w:pos="4680"/>
        </w:tabs>
        <w:ind w:left="4680" w:hanging="360"/>
      </w:pPr>
      <w:rPr>
        <w:rFonts w:ascii="Wingdings" w:hAnsi="Wingdings" w:hint="default"/>
      </w:rPr>
    </w:lvl>
    <w:lvl w:ilvl="6" w:tplc="AB82342E" w:tentative="1">
      <w:start w:val="1"/>
      <w:numFmt w:val="bullet"/>
      <w:lvlText w:val=""/>
      <w:lvlJc w:val="left"/>
      <w:pPr>
        <w:tabs>
          <w:tab w:val="num" w:pos="5400"/>
        </w:tabs>
        <w:ind w:left="5400" w:hanging="360"/>
      </w:pPr>
      <w:rPr>
        <w:rFonts w:ascii="Symbol" w:hAnsi="Symbol" w:hint="default"/>
      </w:rPr>
    </w:lvl>
    <w:lvl w:ilvl="7" w:tplc="14067868" w:tentative="1">
      <w:start w:val="1"/>
      <w:numFmt w:val="bullet"/>
      <w:lvlText w:val="o"/>
      <w:lvlJc w:val="left"/>
      <w:pPr>
        <w:tabs>
          <w:tab w:val="num" w:pos="6120"/>
        </w:tabs>
        <w:ind w:left="6120" w:hanging="360"/>
      </w:pPr>
      <w:rPr>
        <w:rFonts w:ascii="Courier New" w:hAnsi="Courier New" w:cs="Arial" w:hint="default"/>
      </w:rPr>
    </w:lvl>
    <w:lvl w:ilvl="8" w:tplc="C338E22E"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4C41C180"/>
    <w:multiLevelType w:val="hybridMultilevel"/>
    <w:tmpl w:val="FFFFFFFF"/>
    <w:lvl w:ilvl="0" w:tplc="CB26E4C6">
      <w:start w:val="1"/>
      <w:numFmt w:val="bullet"/>
      <w:lvlText w:val="·"/>
      <w:lvlJc w:val="left"/>
      <w:pPr>
        <w:ind w:left="720" w:hanging="360"/>
      </w:pPr>
      <w:rPr>
        <w:rFonts w:ascii="Symbol" w:hAnsi="Symbol" w:hint="default"/>
      </w:rPr>
    </w:lvl>
    <w:lvl w:ilvl="1" w:tplc="2F5AEA5E">
      <w:start w:val="1"/>
      <w:numFmt w:val="bullet"/>
      <w:lvlText w:val="o"/>
      <w:lvlJc w:val="left"/>
      <w:pPr>
        <w:ind w:left="1440" w:hanging="360"/>
      </w:pPr>
      <w:rPr>
        <w:rFonts w:ascii="Courier New" w:hAnsi="Courier New" w:hint="default"/>
      </w:rPr>
    </w:lvl>
    <w:lvl w:ilvl="2" w:tplc="A912823E">
      <w:start w:val="1"/>
      <w:numFmt w:val="bullet"/>
      <w:lvlText w:val=""/>
      <w:lvlJc w:val="left"/>
      <w:pPr>
        <w:ind w:left="2160" w:hanging="360"/>
      </w:pPr>
      <w:rPr>
        <w:rFonts w:ascii="Wingdings" w:hAnsi="Wingdings" w:hint="default"/>
      </w:rPr>
    </w:lvl>
    <w:lvl w:ilvl="3" w:tplc="FC90A35C">
      <w:start w:val="1"/>
      <w:numFmt w:val="bullet"/>
      <w:lvlText w:val=""/>
      <w:lvlJc w:val="left"/>
      <w:pPr>
        <w:ind w:left="2880" w:hanging="360"/>
      </w:pPr>
      <w:rPr>
        <w:rFonts w:ascii="Symbol" w:hAnsi="Symbol" w:hint="default"/>
      </w:rPr>
    </w:lvl>
    <w:lvl w:ilvl="4" w:tplc="8B665488">
      <w:start w:val="1"/>
      <w:numFmt w:val="bullet"/>
      <w:lvlText w:val="o"/>
      <w:lvlJc w:val="left"/>
      <w:pPr>
        <w:ind w:left="3600" w:hanging="360"/>
      </w:pPr>
      <w:rPr>
        <w:rFonts w:ascii="Courier New" w:hAnsi="Courier New" w:hint="default"/>
      </w:rPr>
    </w:lvl>
    <w:lvl w:ilvl="5" w:tplc="51B868E4">
      <w:start w:val="1"/>
      <w:numFmt w:val="bullet"/>
      <w:lvlText w:val=""/>
      <w:lvlJc w:val="left"/>
      <w:pPr>
        <w:ind w:left="4320" w:hanging="360"/>
      </w:pPr>
      <w:rPr>
        <w:rFonts w:ascii="Wingdings" w:hAnsi="Wingdings" w:hint="default"/>
      </w:rPr>
    </w:lvl>
    <w:lvl w:ilvl="6" w:tplc="652CB244">
      <w:start w:val="1"/>
      <w:numFmt w:val="bullet"/>
      <w:lvlText w:val=""/>
      <w:lvlJc w:val="left"/>
      <w:pPr>
        <w:ind w:left="5040" w:hanging="360"/>
      </w:pPr>
      <w:rPr>
        <w:rFonts w:ascii="Symbol" w:hAnsi="Symbol" w:hint="default"/>
      </w:rPr>
    </w:lvl>
    <w:lvl w:ilvl="7" w:tplc="623E73A6">
      <w:start w:val="1"/>
      <w:numFmt w:val="bullet"/>
      <w:lvlText w:val="o"/>
      <w:lvlJc w:val="left"/>
      <w:pPr>
        <w:ind w:left="5760" w:hanging="360"/>
      </w:pPr>
      <w:rPr>
        <w:rFonts w:ascii="Courier New" w:hAnsi="Courier New" w:hint="default"/>
      </w:rPr>
    </w:lvl>
    <w:lvl w:ilvl="8" w:tplc="43D23C6C">
      <w:start w:val="1"/>
      <w:numFmt w:val="bullet"/>
      <w:lvlText w:val=""/>
      <w:lvlJc w:val="left"/>
      <w:pPr>
        <w:ind w:left="6480" w:hanging="360"/>
      </w:pPr>
      <w:rPr>
        <w:rFonts w:ascii="Wingdings" w:hAnsi="Wingdings" w:hint="default"/>
      </w:rPr>
    </w:lvl>
  </w:abstractNum>
  <w:abstractNum w:abstractNumId="61" w15:restartNumberingAfterBreak="0">
    <w:nsid w:val="4CAE739A"/>
    <w:multiLevelType w:val="hybridMultilevel"/>
    <w:tmpl w:val="FFFFFFFF"/>
    <w:lvl w:ilvl="0" w:tplc="FD684A58">
      <w:start w:val="1"/>
      <w:numFmt w:val="bullet"/>
      <w:lvlText w:val=""/>
      <w:lvlJc w:val="left"/>
      <w:pPr>
        <w:ind w:left="780" w:hanging="420"/>
      </w:pPr>
      <w:rPr>
        <w:rFonts w:ascii="Symbol" w:hAnsi="Symbol" w:hint="default"/>
      </w:rPr>
    </w:lvl>
    <w:lvl w:ilvl="1" w:tplc="8728739C">
      <w:start w:val="1"/>
      <w:numFmt w:val="bullet"/>
      <w:lvlText w:val="o"/>
      <w:lvlJc w:val="left"/>
      <w:pPr>
        <w:ind w:left="1200" w:hanging="420"/>
      </w:pPr>
      <w:rPr>
        <w:rFonts w:ascii="Courier New" w:hAnsi="Courier New" w:hint="default"/>
      </w:rPr>
    </w:lvl>
    <w:lvl w:ilvl="2" w:tplc="ACE44930">
      <w:start w:val="1"/>
      <w:numFmt w:val="bullet"/>
      <w:lvlText w:val=""/>
      <w:lvlJc w:val="left"/>
      <w:pPr>
        <w:ind w:left="1620" w:hanging="420"/>
      </w:pPr>
      <w:rPr>
        <w:rFonts w:ascii="Wingdings" w:hAnsi="Wingdings" w:hint="default"/>
      </w:rPr>
    </w:lvl>
    <w:lvl w:ilvl="3" w:tplc="27D69C06">
      <w:start w:val="1"/>
      <w:numFmt w:val="bullet"/>
      <w:lvlText w:val=""/>
      <w:lvlJc w:val="left"/>
      <w:pPr>
        <w:ind w:left="2040" w:hanging="420"/>
      </w:pPr>
      <w:rPr>
        <w:rFonts w:ascii="Symbol" w:hAnsi="Symbol" w:hint="default"/>
      </w:rPr>
    </w:lvl>
    <w:lvl w:ilvl="4" w:tplc="0BF29EF0">
      <w:start w:val="1"/>
      <w:numFmt w:val="bullet"/>
      <w:lvlText w:val="o"/>
      <w:lvlJc w:val="left"/>
      <w:pPr>
        <w:ind w:left="2460" w:hanging="420"/>
      </w:pPr>
      <w:rPr>
        <w:rFonts w:ascii="Courier New" w:hAnsi="Courier New" w:hint="default"/>
      </w:rPr>
    </w:lvl>
    <w:lvl w:ilvl="5" w:tplc="EC9A78EA">
      <w:start w:val="1"/>
      <w:numFmt w:val="bullet"/>
      <w:lvlText w:val=""/>
      <w:lvlJc w:val="left"/>
      <w:pPr>
        <w:ind w:left="2880" w:hanging="420"/>
      </w:pPr>
      <w:rPr>
        <w:rFonts w:ascii="Wingdings" w:hAnsi="Wingdings" w:hint="default"/>
      </w:rPr>
    </w:lvl>
    <w:lvl w:ilvl="6" w:tplc="4E600FAE">
      <w:start w:val="1"/>
      <w:numFmt w:val="bullet"/>
      <w:lvlText w:val=""/>
      <w:lvlJc w:val="left"/>
      <w:pPr>
        <w:ind w:left="3300" w:hanging="420"/>
      </w:pPr>
      <w:rPr>
        <w:rFonts w:ascii="Symbol" w:hAnsi="Symbol" w:hint="default"/>
      </w:rPr>
    </w:lvl>
    <w:lvl w:ilvl="7" w:tplc="F5FC67E4">
      <w:start w:val="1"/>
      <w:numFmt w:val="bullet"/>
      <w:lvlText w:val="o"/>
      <w:lvlJc w:val="left"/>
      <w:pPr>
        <w:ind w:left="3720" w:hanging="420"/>
      </w:pPr>
      <w:rPr>
        <w:rFonts w:ascii="Courier New" w:hAnsi="Courier New" w:hint="default"/>
      </w:rPr>
    </w:lvl>
    <w:lvl w:ilvl="8" w:tplc="20EC7F46">
      <w:start w:val="1"/>
      <w:numFmt w:val="bullet"/>
      <w:lvlText w:val=""/>
      <w:lvlJc w:val="left"/>
      <w:pPr>
        <w:ind w:left="4140" w:hanging="420"/>
      </w:pPr>
      <w:rPr>
        <w:rFonts w:ascii="Wingdings" w:hAnsi="Wingdings" w:hint="default"/>
      </w:rPr>
    </w:lvl>
  </w:abstractNum>
  <w:abstractNum w:abstractNumId="62" w15:restartNumberingAfterBreak="0">
    <w:nsid w:val="4E166811"/>
    <w:multiLevelType w:val="hybridMultilevel"/>
    <w:tmpl w:val="78E4687C"/>
    <w:lvl w:ilvl="0" w:tplc="2A2A1BC6">
      <w:start w:val="2"/>
      <w:numFmt w:val="lowerLetter"/>
      <w:pStyle w:val="IPPAnnexHeadAppendix"/>
      <w:lvlText w:val="(%1)"/>
      <w:lvlJc w:val="left"/>
      <w:pPr>
        <w:tabs>
          <w:tab w:val="num" w:pos="1080"/>
        </w:tabs>
        <w:ind w:left="1080" w:hanging="720"/>
      </w:pPr>
      <w:rPr>
        <w:rFonts w:hint="default"/>
      </w:rPr>
    </w:lvl>
    <w:lvl w:ilvl="1" w:tplc="BEBCB278" w:tentative="1">
      <w:start w:val="1"/>
      <w:numFmt w:val="lowerLetter"/>
      <w:lvlText w:val="%2."/>
      <w:lvlJc w:val="left"/>
      <w:pPr>
        <w:tabs>
          <w:tab w:val="num" w:pos="1440"/>
        </w:tabs>
        <w:ind w:left="1440" w:hanging="360"/>
      </w:pPr>
    </w:lvl>
    <w:lvl w:ilvl="2" w:tplc="22B83E10" w:tentative="1">
      <w:start w:val="1"/>
      <w:numFmt w:val="lowerRoman"/>
      <w:lvlText w:val="%3."/>
      <w:lvlJc w:val="right"/>
      <w:pPr>
        <w:tabs>
          <w:tab w:val="num" w:pos="2160"/>
        </w:tabs>
        <w:ind w:left="2160" w:hanging="180"/>
      </w:pPr>
    </w:lvl>
    <w:lvl w:ilvl="3" w:tplc="76A2A9C2" w:tentative="1">
      <w:start w:val="1"/>
      <w:numFmt w:val="decimal"/>
      <w:lvlText w:val="%4."/>
      <w:lvlJc w:val="left"/>
      <w:pPr>
        <w:tabs>
          <w:tab w:val="num" w:pos="2880"/>
        </w:tabs>
        <w:ind w:left="2880" w:hanging="360"/>
      </w:pPr>
    </w:lvl>
    <w:lvl w:ilvl="4" w:tplc="FBF6C78C" w:tentative="1">
      <w:start w:val="1"/>
      <w:numFmt w:val="lowerLetter"/>
      <w:lvlText w:val="%5."/>
      <w:lvlJc w:val="left"/>
      <w:pPr>
        <w:tabs>
          <w:tab w:val="num" w:pos="3600"/>
        </w:tabs>
        <w:ind w:left="3600" w:hanging="360"/>
      </w:pPr>
    </w:lvl>
    <w:lvl w:ilvl="5" w:tplc="E23A710C" w:tentative="1">
      <w:start w:val="1"/>
      <w:numFmt w:val="lowerRoman"/>
      <w:lvlText w:val="%6."/>
      <w:lvlJc w:val="right"/>
      <w:pPr>
        <w:tabs>
          <w:tab w:val="num" w:pos="4320"/>
        </w:tabs>
        <w:ind w:left="4320" w:hanging="180"/>
      </w:pPr>
    </w:lvl>
    <w:lvl w:ilvl="6" w:tplc="615A0DEC" w:tentative="1">
      <w:start w:val="1"/>
      <w:numFmt w:val="decimal"/>
      <w:lvlText w:val="%7."/>
      <w:lvlJc w:val="left"/>
      <w:pPr>
        <w:tabs>
          <w:tab w:val="num" w:pos="5040"/>
        </w:tabs>
        <w:ind w:left="5040" w:hanging="360"/>
      </w:pPr>
    </w:lvl>
    <w:lvl w:ilvl="7" w:tplc="9D8ED22C" w:tentative="1">
      <w:start w:val="1"/>
      <w:numFmt w:val="lowerLetter"/>
      <w:lvlText w:val="%8."/>
      <w:lvlJc w:val="left"/>
      <w:pPr>
        <w:tabs>
          <w:tab w:val="num" w:pos="5760"/>
        </w:tabs>
        <w:ind w:left="5760" w:hanging="360"/>
      </w:pPr>
    </w:lvl>
    <w:lvl w:ilvl="8" w:tplc="990C0C12" w:tentative="1">
      <w:start w:val="1"/>
      <w:numFmt w:val="lowerRoman"/>
      <w:lvlText w:val="%9."/>
      <w:lvlJc w:val="right"/>
      <w:pPr>
        <w:tabs>
          <w:tab w:val="num" w:pos="6480"/>
        </w:tabs>
        <w:ind w:left="6480" w:hanging="180"/>
      </w:pPr>
    </w:lvl>
  </w:abstractNum>
  <w:abstractNum w:abstractNumId="63" w15:restartNumberingAfterBreak="0">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64" w15:restartNumberingAfterBreak="0">
    <w:nsid w:val="504D676F"/>
    <w:multiLevelType w:val="hybridMultilevel"/>
    <w:tmpl w:val="D1E0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B296A7"/>
    <w:multiLevelType w:val="hybridMultilevel"/>
    <w:tmpl w:val="FFFFFFFF"/>
    <w:lvl w:ilvl="0" w:tplc="121C3584">
      <w:start w:val="1"/>
      <w:numFmt w:val="bullet"/>
      <w:lvlText w:val="-"/>
      <w:lvlJc w:val="left"/>
      <w:pPr>
        <w:ind w:left="720" w:hanging="360"/>
      </w:pPr>
      <w:rPr>
        <w:rFonts w:ascii="Symbol" w:hAnsi="Symbol" w:hint="default"/>
      </w:rPr>
    </w:lvl>
    <w:lvl w:ilvl="1" w:tplc="91247818">
      <w:start w:val="1"/>
      <w:numFmt w:val="bullet"/>
      <w:lvlText w:val="o"/>
      <w:lvlJc w:val="left"/>
      <w:pPr>
        <w:ind w:left="1440" w:hanging="360"/>
      </w:pPr>
      <w:rPr>
        <w:rFonts w:ascii="Courier New" w:hAnsi="Courier New" w:hint="default"/>
      </w:rPr>
    </w:lvl>
    <w:lvl w:ilvl="2" w:tplc="96EEBE8C">
      <w:start w:val="1"/>
      <w:numFmt w:val="bullet"/>
      <w:lvlText w:val=""/>
      <w:lvlJc w:val="left"/>
      <w:pPr>
        <w:ind w:left="2160" w:hanging="360"/>
      </w:pPr>
      <w:rPr>
        <w:rFonts w:ascii="Wingdings" w:hAnsi="Wingdings" w:hint="default"/>
      </w:rPr>
    </w:lvl>
    <w:lvl w:ilvl="3" w:tplc="B57E3402">
      <w:start w:val="1"/>
      <w:numFmt w:val="bullet"/>
      <w:lvlText w:val=""/>
      <w:lvlJc w:val="left"/>
      <w:pPr>
        <w:ind w:left="2880" w:hanging="360"/>
      </w:pPr>
      <w:rPr>
        <w:rFonts w:ascii="Symbol" w:hAnsi="Symbol" w:hint="default"/>
      </w:rPr>
    </w:lvl>
    <w:lvl w:ilvl="4" w:tplc="B10EE5A6">
      <w:start w:val="1"/>
      <w:numFmt w:val="bullet"/>
      <w:lvlText w:val="o"/>
      <w:lvlJc w:val="left"/>
      <w:pPr>
        <w:ind w:left="3600" w:hanging="360"/>
      </w:pPr>
      <w:rPr>
        <w:rFonts w:ascii="Courier New" w:hAnsi="Courier New" w:hint="default"/>
      </w:rPr>
    </w:lvl>
    <w:lvl w:ilvl="5" w:tplc="C644D924">
      <w:start w:val="1"/>
      <w:numFmt w:val="bullet"/>
      <w:lvlText w:val=""/>
      <w:lvlJc w:val="left"/>
      <w:pPr>
        <w:ind w:left="4320" w:hanging="360"/>
      </w:pPr>
      <w:rPr>
        <w:rFonts w:ascii="Wingdings" w:hAnsi="Wingdings" w:hint="default"/>
      </w:rPr>
    </w:lvl>
    <w:lvl w:ilvl="6" w:tplc="C0B0AF92">
      <w:start w:val="1"/>
      <w:numFmt w:val="bullet"/>
      <w:lvlText w:val=""/>
      <w:lvlJc w:val="left"/>
      <w:pPr>
        <w:ind w:left="5040" w:hanging="360"/>
      </w:pPr>
      <w:rPr>
        <w:rFonts w:ascii="Symbol" w:hAnsi="Symbol" w:hint="default"/>
      </w:rPr>
    </w:lvl>
    <w:lvl w:ilvl="7" w:tplc="EAC66A7A">
      <w:start w:val="1"/>
      <w:numFmt w:val="bullet"/>
      <w:lvlText w:val="o"/>
      <w:lvlJc w:val="left"/>
      <w:pPr>
        <w:ind w:left="5760" w:hanging="360"/>
      </w:pPr>
      <w:rPr>
        <w:rFonts w:ascii="Courier New" w:hAnsi="Courier New" w:hint="default"/>
      </w:rPr>
    </w:lvl>
    <w:lvl w:ilvl="8" w:tplc="2AF082B8">
      <w:start w:val="1"/>
      <w:numFmt w:val="bullet"/>
      <w:lvlText w:val=""/>
      <w:lvlJc w:val="left"/>
      <w:pPr>
        <w:ind w:left="6480" w:hanging="360"/>
      </w:pPr>
      <w:rPr>
        <w:rFonts w:ascii="Wingdings" w:hAnsi="Wingdings" w:hint="default"/>
      </w:rPr>
    </w:lvl>
  </w:abstractNum>
  <w:abstractNum w:abstractNumId="66" w15:restartNumberingAfterBreak="0">
    <w:nsid w:val="51F3281C"/>
    <w:multiLevelType w:val="multilevel"/>
    <w:tmpl w:val="CFFC9744"/>
    <w:lvl w:ilvl="0">
      <w:start w:val="1"/>
      <w:numFmt w:val="decimal"/>
      <w:pStyle w:val="CM33"/>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52A66A9D"/>
    <w:multiLevelType w:val="multilevel"/>
    <w:tmpl w:val="BAF606F8"/>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Letter"/>
      <w:lvlText w:val="%5."/>
      <w:lvlJc w:val="left"/>
      <w:pPr>
        <w:tabs>
          <w:tab w:val="num" w:pos="6549"/>
        </w:tabs>
        <w:ind w:left="6549" w:hanging="360"/>
      </w:pPr>
      <w:rPr>
        <w:rFonts w:hint="default"/>
      </w:rPr>
    </w:lvl>
    <w:lvl w:ilvl="5">
      <w:start w:val="1"/>
      <w:numFmt w:val="lowerRoman"/>
      <w:lvlText w:val="%6."/>
      <w:lvlJc w:val="right"/>
      <w:pPr>
        <w:tabs>
          <w:tab w:val="num" w:pos="7269"/>
        </w:tabs>
        <w:ind w:left="7269" w:hanging="180"/>
      </w:pPr>
      <w:rPr>
        <w:rFonts w:hint="default"/>
      </w:rPr>
    </w:lvl>
    <w:lvl w:ilvl="6">
      <w:start w:val="1"/>
      <w:numFmt w:val="decimal"/>
      <w:lvlText w:val="%7."/>
      <w:lvlJc w:val="left"/>
      <w:pPr>
        <w:tabs>
          <w:tab w:val="num" w:pos="7989"/>
        </w:tabs>
        <w:ind w:left="7989" w:hanging="360"/>
      </w:pPr>
      <w:rPr>
        <w:rFonts w:hint="default"/>
      </w:rPr>
    </w:lvl>
    <w:lvl w:ilvl="7">
      <w:start w:val="1"/>
      <w:numFmt w:val="lowerLetter"/>
      <w:lvlText w:val="%8."/>
      <w:lvlJc w:val="left"/>
      <w:pPr>
        <w:tabs>
          <w:tab w:val="num" w:pos="8709"/>
        </w:tabs>
        <w:ind w:left="8709" w:hanging="360"/>
      </w:pPr>
      <w:rPr>
        <w:rFonts w:hint="default"/>
      </w:rPr>
    </w:lvl>
    <w:lvl w:ilvl="8">
      <w:start w:val="1"/>
      <w:numFmt w:val="lowerRoman"/>
      <w:lvlText w:val="%9."/>
      <w:lvlJc w:val="right"/>
      <w:pPr>
        <w:tabs>
          <w:tab w:val="num" w:pos="9429"/>
        </w:tabs>
        <w:ind w:left="9429" w:hanging="180"/>
      </w:pPr>
      <w:rPr>
        <w:rFonts w:hint="default"/>
      </w:rPr>
    </w:lvl>
  </w:abstractNum>
  <w:abstractNum w:abstractNumId="68" w15:restartNumberingAfterBreak="0">
    <w:nsid w:val="56B53314"/>
    <w:multiLevelType w:val="hybridMultilevel"/>
    <w:tmpl w:val="8118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D9100B"/>
    <w:multiLevelType w:val="multilevel"/>
    <w:tmpl w:val="7834EB9A"/>
    <w:lvl w:ilvl="0">
      <w:start w:val="1"/>
      <w:numFmt w:val="lowerLetter"/>
      <w:pStyle w:val="CH4"/>
      <w:lvlText w:val="(%1)"/>
      <w:lvlJc w:val="left"/>
      <w:pPr>
        <w:tabs>
          <w:tab w:val="num" w:pos="0"/>
        </w:tabs>
        <w:ind w:left="578" w:firstLine="0"/>
      </w:pPr>
      <w:rPr>
        <w:rFonts w:ascii="Times New Roman" w:hAnsi="Times New Roman" w:hint="default"/>
        <w:b/>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576466B0"/>
    <w:multiLevelType w:val="singleLevel"/>
    <w:tmpl w:val="04090001"/>
    <w:lvl w:ilvl="0">
      <w:start w:val="1"/>
      <w:numFmt w:val="bullet"/>
      <w:pStyle w:val="Smallbullet"/>
      <w:lvlText w:val=""/>
      <w:lvlJc w:val="left"/>
      <w:pPr>
        <w:tabs>
          <w:tab w:val="num" w:pos="360"/>
        </w:tabs>
        <w:ind w:left="360" w:hanging="360"/>
      </w:pPr>
      <w:rPr>
        <w:rFonts w:ascii="Symbol" w:hAnsi="Symbol" w:hint="default"/>
      </w:rPr>
    </w:lvl>
  </w:abstractNum>
  <w:abstractNum w:abstractNumId="71" w15:restartNumberingAfterBreak="0">
    <w:nsid w:val="58C5440B"/>
    <w:multiLevelType w:val="hybridMultilevel"/>
    <w:tmpl w:val="1B42352C"/>
    <w:lvl w:ilvl="0" w:tplc="18CA3E2A">
      <w:start w:val="1"/>
      <w:numFmt w:val="lowerRoman"/>
      <w:pStyle w:val="IPPLetterList"/>
      <w:lvlText w:val="%1."/>
      <w:lvlJc w:val="right"/>
      <w:pPr>
        <w:tabs>
          <w:tab w:val="num" w:pos="120"/>
        </w:tabs>
        <w:ind w:left="120" w:hanging="180"/>
      </w:pPr>
      <w:rPr>
        <w:rFonts w:hint="default"/>
      </w:rPr>
    </w:lvl>
    <w:lvl w:ilvl="1" w:tplc="330E0B74" w:tentative="1">
      <w:start w:val="1"/>
      <w:numFmt w:val="lowerLetter"/>
      <w:lvlText w:val="%2."/>
      <w:lvlJc w:val="left"/>
      <w:pPr>
        <w:tabs>
          <w:tab w:val="num" w:pos="840"/>
        </w:tabs>
        <w:ind w:left="840" w:hanging="360"/>
      </w:pPr>
    </w:lvl>
    <w:lvl w:ilvl="2" w:tplc="9AE834D4" w:tentative="1">
      <w:start w:val="1"/>
      <w:numFmt w:val="lowerRoman"/>
      <w:lvlText w:val="%3."/>
      <w:lvlJc w:val="right"/>
      <w:pPr>
        <w:tabs>
          <w:tab w:val="num" w:pos="1560"/>
        </w:tabs>
        <w:ind w:left="1560" w:hanging="180"/>
      </w:pPr>
    </w:lvl>
    <w:lvl w:ilvl="3" w:tplc="FB3608D2" w:tentative="1">
      <w:start w:val="1"/>
      <w:numFmt w:val="decimal"/>
      <w:lvlText w:val="%4."/>
      <w:lvlJc w:val="left"/>
      <w:pPr>
        <w:tabs>
          <w:tab w:val="num" w:pos="2280"/>
        </w:tabs>
        <w:ind w:left="2280" w:hanging="360"/>
      </w:pPr>
    </w:lvl>
    <w:lvl w:ilvl="4" w:tplc="B59CC228" w:tentative="1">
      <w:start w:val="1"/>
      <w:numFmt w:val="lowerLetter"/>
      <w:lvlText w:val="%5."/>
      <w:lvlJc w:val="left"/>
      <w:pPr>
        <w:tabs>
          <w:tab w:val="num" w:pos="3000"/>
        </w:tabs>
        <w:ind w:left="3000" w:hanging="360"/>
      </w:pPr>
    </w:lvl>
    <w:lvl w:ilvl="5" w:tplc="1974BD16" w:tentative="1">
      <w:start w:val="1"/>
      <w:numFmt w:val="lowerRoman"/>
      <w:lvlText w:val="%6."/>
      <w:lvlJc w:val="right"/>
      <w:pPr>
        <w:tabs>
          <w:tab w:val="num" w:pos="3720"/>
        </w:tabs>
        <w:ind w:left="3720" w:hanging="180"/>
      </w:pPr>
    </w:lvl>
    <w:lvl w:ilvl="6" w:tplc="AF3AC2D0" w:tentative="1">
      <w:start w:val="1"/>
      <w:numFmt w:val="decimal"/>
      <w:lvlText w:val="%7."/>
      <w:lvlJc w:val="left"/>
      <w:pPr>
        <w:tabs>
          <w:tab w:val="num" w:pos="4440"/>
        </w:tabs>
        <w:ind w:left="4440" w:hanging="360"/>
      </w:pPr>
    </w:lvl>
    <w:lvl w:ilvl="7" w:tplc="26120416" w:tentative="1">
      <w:start w:val="1"/>
      <w:numFmt w:val="lowerLetter"/>
      <w:lvlText w:val="%8."/>
      <w:lvlJc w:val="left"/>
      <w:pPr>
        <w:tabs>
          <w:tab w:val="num" w:pos="5160"/>
        </w:tabs>
        <w:ind w:left="5160" w:hanging="360"/>
      </w:pPr>
    </w:lvl>
    <w:lvl w:ilvl="8" w:tplc="4222A73E" w:tentative="1">
      <w:start w:val="1"/>
      <w:numFmt w:val="lowerRoman"/>
      <w:lvlText w:val="%9."/>
      <w:lvlJc w:val="right"/>
      <w:pPr>
        <w:tabs>
          <w:tab w:val="num" w:pos="5880"/>
        </w:tabs>
        <w:ind w:left="5880" w:hanging="180"/>
      </w:pPr>
    </w:lvl>
  </w:abstractNum>
  <w:abstractNum w:abstractNumId="72" w15:restartNumberingAfterBreak="0">
    <w:nsid w:val="597D5FBF"/>
    <w:multiLevelType w:val="hybridMultilevel"/>
    <w:tmpl w:val="4DAADB14"/>
    <w:lvl w:ilvl="0" w:tplc="FD44A6A4">
      <w:start w:val="2006"/>
      <w:numFmt w:val="bullet"/>
      <w:pStyle w:val="DashListLev2"/>
      <w:lvlText w:val="-"/>
      <w:lvlJc w:val="left"/>
      <w:pPr>
        <w:tabs>
          <w:tab w:val="num" w:pos="1080"/>
        </w:tabs>
        <w:ind w:left="1080" w:hanging="360"/>
      </w:pPr>
      <w:rPr>
        <w:rFonts w:ascii="Times New Roman" w:eastAsia="Times New Roman" w:hAnsi="Times New Roman" w:cs="Times New Roman" w:hint="default"/>
      </w:rPr>
    </w:lvl>
    <w:lvl w:ilvl="1" w:tplc="84DA32D6" w:tentative="1">
      <w:start w:val="1"/>
      <w:numFmt w:val="bullet"/>
      <w:lvlText w:val="o"/>
      <w:lvlJc w:val="left"/>
      <w:pPr>
        <w:tabs>
          <w:tab w:val="num" w:pos="1800"/>
        </w:tabs>
        <w:ind w:left="1800" w:hanging="360"/>
      </w:pPr>
      <w:rPr>
        <w:rFonts w:ascii="Courier New" w:hAnsi="Courier New" w:cs="Arial" w:hint="default"/>
      </w:rPr>
    </w:lvl>
    <w:lvl w:ilvl="2" w:tplc="945E661C" w:tentative="1">
      <w:start w:val="1"/>
      <w:numFmt w:val="bullet"/>
      <w:lvlText w:val=""/>
      <w:lvlJc w:val="left"/>
      <w:pPr>
        <w:tabs>
          <w:tab w:val="num" w:pos="2520"/>
        </w:tabs>
        <w:ind w:left="2520" w:hanging="360"/>
      </w:pPr>
      <w:rPr>
        <w:rFonts w:ascii="Wingdings" w:hAnsi="Wingdings" w:hint="default"/>
      </w:rPr>
    </w:lvl>
    <w:lvl w:ilvl="3" w:tplc="D6C84350" w:tentative="1">
      <w:start w:val="1"/>
      <w:numFmt w:val="bullet"/>
      <w:lvlText w:val=""/>
      <w:lvlJc w:val="left"/>
      <w:pPr>
        <w:tabs>
          <w:tab w:val="num" w:pos="3240"/>
        </w:tabs>
        <w:ind w:left="3240" w:hanging="360"/>
      </w:pPr>
      <w:rPr>
        <w:rFonts w:ascii="Symbol" w:hAnsi="Symbol" w:hint="default"/>
      </w:rPr>
    </w:lvl>
    <w:lvl w:ilvl="4" w:tplc="D2B2B734" w:tentative="1">
      <w:start w:val="1"/>
      <w:numFmt w:val="bullet"/>
      <w:lvlText w:val="o"/>
      <w:lvlJc w:val="left"/>
      <w:pPr>
        <w:tabs>
          <w:tab w:val="num" w:pos="3960"/>
        </w:tabs>
        <w:ind w:left="3960" w:hanging="360"/>
      </w:pPr>
      <w:rPr>
        <w:rFonts w:ascii="Courier New" w:hAnsi="Courier New" w:cs="Arial" w:hint="default"/>
      </w:rPr>
    </w:lvl>
    <w:lvl w:ilvl="5" w:tplc="E42C028A" w:tentative="1">
      <w:start w:val="1"/>
      <w:numFmt w:val="bullet"/>
      <w:lvlText w:val=""/>
      <w:lvlJc w:val="left"/>
      <w:pPr>
        <w:tabs>
          <w:tab w:val="num" w:pos="4680"/>
        </w:tabs>
        <w:ind w:left="4680" w:hanging="360"/>
      </w:pPr>
      <w:rPr>
        <w:rFonts w:ascii="Wingdings" w:hAnsi="Wingdings" w:hint="default"/>
      </w:rPr>
    </w:lvl>
    <w:lvl w:ilvl="6" w:tplc="A1BACDD2" w:tentative="1">
      <w:start w:val="1"/>
      <w:numFmt w:val="bullet"/>
      <w:lvlText w:val=""/>
      <w:lvlJc w:val="left"/>
      <w:pPr>
        <w:tabs>
          <w:tab w:val="num" w:pos="5400"/>
        </w:tabs>
        <w:ind w:left="5400" w:hanging="360"/>
      </w:pPr>
      <w:rPr>
        <w:rFonts w:ascii="Symbol" w:hAnsi="Symbol" w:hint="default"/>
      </w:rPr>
    </w:lvl>
    <w:lvl w:ilvl="7" w:tplc="883AA312" w:tentative="1">
      <w:start w:val="1"/>
      <w:numFmt w:val="bullet"/>
      <w:lvlText w:val="o"/>
      <w:lvlJc w:val="left"/>
      <w:pPr>
        <w:tabs>
          <w:tab w:val="num" w:pos="6120"/>
        </w:tabs>
        <w:ind w:left="6120" w:hanging="360"/>
      </w:pPr>
      <w:rPr>
        <w:rFonts w:ascii="Courier New" w:hAnsi="Courier New" w:cs="Arial" w:hint="default"/>
      </w:rPr>
    </w:lvl>
    <w:lvl w:ilvl="8" w:tplc="76FAF8F6"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5A99D022"/>
    <w:multiLevelType w:val="hybridMultilevel"/>
    <w:tmpl w:val="FFFFFFFF"/>
    <w:lvl w:ilvl="0" w:tplc="94E22D36">
      <w:start w:val="1"/>
      <w:numFmt w:val="bullet"/>
      <w:lvlText w:val="·"/>
      <w:lvlJc w:val="left"/>
      <w:pPr>
        <w:ind w:left="720" w:hanging="360"/>
      </w:pPr>
      <w:rPr>
        <w:rFonts w:ascii="Symbol" w:hAnsi="Symbol" w:hint="default"/>
      </w:rPr>
    </w:lvl>
    <w:lvl w:ilvl="1" w:tplc="CAB07E2E">
      <w:start w:val="1"/>
      <w:numFmt w:val="bullet"/>
      <w:lvlText w:val="o"/>
      <w:lvlJc w:val="left"/>
      <w:pPr>
        <w:ind w:left="1440" w:hanging="360"/>
      </w:pPr>
      <w:rPr>
        <w:rFonts w:ascii="Courier New" w:hAnsi="Courier New" w:hint="default"/>
      </w:rPr>
    </w:lvl>
    <w:lvl w:ilvl="2" w:tplc="3FC6E2B8">
      <w:start w:val="1"/>
      <w:numFmt w:val="bullet"/>
      <w:lvlText w:val=""/>
      <w:lvlJc w:val="left"/>
      <w:pPr>
        <w:ind w:left="2160" w:hanging="360"/>
      </w:pPr>
      <w:rPr>
        <w:rFonts w:ascii="Wingdings" w:hAnsi="Wingdings" w:hint="default"/>
      </w:rPr>
    </w:lvl>
    <w:lvl w:ilvl="3" w:tplc="4A46BC5C">
      <w:start w:val="1"/>
      <w:numFmt w:val="bullet"/>
      <w:lvlText w:val=""/>
      <w:lvlJc w:val="left"/>
      <w:pPr>
        <w:ind w:left="2880" w:hanging="360"/>
      </w:pPr>
      <w:rPr>
        <w:rFonts w:ascii="Symbol" w:hAnsi="Symbol" w:hint="default"/>
      </w:rPr>
    </w:lvl>
    <w:lvl w:ilvl="4" w:tplc="B326687E">
      <w:start w:val="1"/>
      <w:numFmt w:val="bullet"/>
      <w:lvlText w:val="o"/>
      <w:lvlJc w:val="left"/>
      <w:pPr>
        <w:ind w:left="3600" w:hanging="360"/>
      </w:pPr>
      <w:rPr>
        <w:rFonts w:ascii="Courier New" w:hAnsi="Courier New" w:hint="default"/>
      </w:rPr>
    </w:lvl>
    <w:lvl w:ilvl="5" w:tplc="4B569434">
      <w:start w:val="1"/>
      <w:numFmt w:val="bullet"/>
      <w:lvlText w:val=""/>
      <w:lvlJc w:val="left"/>
      <w:pPr>
        <w:ind w:left="4320" w:hanging="360"/>
      </w:pPr>
      <w:rPr>
        <w:rFonts w:ascii="Wingdings" w:hAnsi="Wingdings" w:hint="default"/>
      </w:rPr>
    </w:lvl>
    <w:lvl w:ilvl="6" w:tplc="178466E2">
      <w:start w:val="1"/>
      <w:numFmt w:val="bullet"/>
      <w:lvlText w:val=""/>
      <w:lvlJc w:val="left"/>
      <w:pPr>
        <w:ind w:left="5040" w:hanging="360"/>
      </w:pPr>
      <w:rPr>
        <w:rFonts w:ascii="Symbol" w:hAnsi="Symbol" w:hint="default"/>
      </w:rPr>
    </w:lvl>
    <w:lvl w:ilvl="7" w:tplc="8130A1B2">
      <w:start w:val="1"/>
      <w:numFmt w:val="bullet"/>
      <w:lvlText w:val="o"/>
      <w:lvlJc w:val="left"/>
      <w:pPr>
        <w:ind w:left="5760" w:hanging="360"/>
      </w:pPr>
      <w:rPr>
        <w:rFonts w:ascii="Courier New" w:hAnsi="Courier New" w:hint="default"/>
      </w:rPr>
    </w:lvl>
    <w:lvl w:ilvl="8" w:tplc="BEFA0F32">
      <w:start w:val="1"/>
      <w:numFmt w:val="bullet"/>
      <w:lvlText w:val=""/>
      <w:lvlJc w:val="left"/>
      <w:pPr>
        <w:ind w:left="6480" w:hanging="360"/>
      </w:pPr>
      <w:rPr>
        <w:rFonts w:ascii="Wingdings" w:hAnsi="Wingdings" w:hint="default"/>
      </w:rPr>
    </w:lvl>
  </w:abstractNum>
  <w:abstractNum w:abstractNumId="74" w15:restartNumberingAfterBreak="0">
    <w:nsid w:val="5B28641D"/>
    <w:multiLevelType w:val="multilevel"/>
    <w:tmpl w:val="C504C638"/>
    <w:lvl w:ilvl="0">
      <w:start w:val="1"/>
      <w:numFmt w:val="bullet"/>
      <w:pStyle w:val="RandListLev1"/>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5B290081"/>
    <w:multiLevelType w:val="hybridMultilevel"/>
    <w:tmpl w:val="FE44199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B8D7EDF"/>
    <w:multiLevelType w:val="hybridMultilevel"/>
    <w:tmpl w:val="F976A6C2"/>
    <w:lvl w:ilvl="0" w:tplc="681ECAC2">
      <w:start w:val="1"/>
      <w:numFmt w:val="bullet"/>
      <w:pStyle w:val="IPPNumberedListLast"/>
      <w:lvlText w:val=""/>
      <w:lvlJc w:val="left"/>
      <w:pPr>
        <w:tabs>
          <w:tab w:val="num" w:pos="765"/>
        </w:tabs>
        <w:ind w:left="765" w:hanging="360"/>
      </w:pPr>
      <w:rPr>
        <w:rFonts w:ascii="Wingdings" w:hAnsi="Wingdings" w:hint="default"/>
      </w:rPr>
    </w:lvl>
    <w:lvl w:ilvl="1" w:tplc="FD487CA0" w:tentative="1">
      <w:start w:val="1"/>
      <w:numFmt w:val="bullet"/>
      <w:lvlText w:val="o"/>
      <w:lvlJc w:val="left"/>
      <w:pPr>
        <w:tabs>
          <w:tab w:val="num" w:pos="1485"/>
        </w:tabs>
        <w:ind w:left="1485" w:hanging="360"/>
      </w:pPr>
      <w:rPr>
        <w:rFonts w:ascii="Courier New" w:hAnsi="Courier New" w:cs="MS Gothic" w:hint="default"/>
      </w:rPr>
    </w:lvl>
    <w:lvl w:ilvl="2" w:tplc="655E490A" w:tentative="1">
      <w:start w:val="1"/>
      <w:numFmt w:val="bullet"/>
      <w:lvlText w:val=""/>
      <w:lvlJc w:val="left"/>
      <w:pPr>
        <w:tabs>
          <w:tab w:val="num" w:pos="2205"/>
        </w:tabs>
        <w:ind w:left="2205" w:hanging="360"/>
      </w:pPr>
      <w:rPr>
        <w:rFonts w:ascii="Wingdings" w:hAnsi="Wingdings" w:hint="default"/>
      </w:rPr>
    </w:lvl>
    <w:lvl w:ilvl="3" w:tplc="8C8E9480" w:tentative="1">
      <w:start w:val="1"/>
      <w:numFmt w:val="bullet"/>
      <w:lvlText w:val=""/>
      <w:lvlJc w:val="left"/>
      <w:pPr>
        <w:tabs>
          <w:tab w:val="num" w:pos="2925"/>
        </w:tabs>
        <w:ind w:left="2925" w:hanging="360"/>
      </w:pPr>
      <w:rPr>
        <w:rFonts w:ascii="Symbol" w:hAnsi="Symbol" w:hint="default"/>
      </w:rPr>
    </w:lvl>
    <w:lvl w:ilvl="4" w:tplc="70C6F768" w:tentative="1">
      <w:start w:val="1"/>
      <w:numFmt w:val="bullet"/>
      <w:lvlText w:val="o"/>
      <w:lvlJc w:val="left"/>
      <w:pPr>
        <w:tabs>
          <w:tab w:val="num" w:pos="3645"/>
        </w:tabs>
        <w:ind w:left="3645" w:hanging="360"/>
      </w:pPr>
      <w:rPr>
        <w:rFonts w:ascii="Courier New" w:hAnsi="Courier New" w:cs="MS Gothic" w:hint="default"/>
      </w:rPr>
    </w:lvl>
    <w:lvl w:ilvl="5" w:tplc="ED7E8A32" w:tentative="1">
      <w:start w:val="1"/>
      <w:numFmt w:val="bullet"/>
      <w:lvlText w:val=""/>
      <w:lvlJc w:val="left"/>
      <w:pPr>
        <w:tabs>
          <w:tab w:val="num" w:pos="4365"/>
        </w:tabs>
        <w:ind w:left="4365" w:hanging="360"/>
      </w:pPr>
      <w:rPr>
        <w:rFonts w:ascii="Wingdings" w:hAnsi="Wingdings" w:hint="default"/>
      </w:rPr>
    </w:lvl>
    <w:lvl w:ilvl="6" w:tplc="19E018E8" w:tentative="1">
      <w:start w:val="1"/>
      <w:numFmt w:val="bullet"/>
      <w:lvlText w:val=""/>
      <w:lvlJc w:val="left"/>
      <w:pPr>
        <w:tabs>
          <w:tab w:val="num" w:pos="5085"/>
        </w:tabs>
        <w:ind w:left="5085" w:hanging="360"/>
      </w:pPr>
      <w:rPr>
        <w:rFonts w:ascii="Symbol" w:hAnsi="Symbol" w:hint="default"/>
      </w:rPr>
    </w:lvl>
    <w:lvl w:ilvl="7" w:tplc="FE523592" w:tentative="1">
      <w:start w:val="1"/>
      <w:numFmt w:val="bullet"/>
      <w:lvlText w:val="o"/>
      <w:lvlJc w:val="left"/>
      <w:pPr>
        <w:tabs>
          <w:tab w:val="num" w:pos="5805"/>
        </w:tabs>
        <w:ind w:left="5805" w:hanging="360"/>
      </w:pPr>
      <w:rPr>
        <w:rFonts w:ascii="Courier New" w:hAnsi="Courier New" w:cs="MS Gothic" w:hint="default"/>
      </w:rPr>
    </w:lvl>
    <w:lvl w:ilvl="8" w:tplc="8C006F8C" w:tentative="1">
      <w:start w:val="1"/>
      <w:numFmt w:val="bullet"/>
      <w:lvlText w:val=""/>
      <w:lvlJc w:val="left"/>
      <w:pPr>
        <w:tabs>
          <w:tab w:val="num" w:pos="6525"/>
        </w:tabs>
        <w:ind w:left="6525" w:hanging="360"/>
      </w:pPr>
      <w:rPr>
        <w:rFonts w:ascii="Wingdings" w:hAnsi="Wingdings" w:hint="default"/>
      </w:rPr>
    </w:lvl>
  </w:abstractNum>
  <w:abstractNum w:abstractNumId="77" w15:restartNumberingAfterBreak="0">
    <w:nsid w:val="5E70440A"/>
    <w:multiLevelType w:val="hybridMultilevel"/>
    <w:tmpl w:val="034E3442"/>
    <w:lvl w:ilvl="0" w:tplc="1BC49250">
      <w:start w:val="1"/>
      <w:numFmt w:val="decimal"/>
      <w:pStyle w:val="IPPNormal"/>
      <w:lvlText w:val="%1."/>
      <w:lvlJc w:val="left"/>
      <w:pPr>
        <w:tabs>
          <w:tab w:val="num" w:pos="720"/>
        </w:tabs>
        <w:ind w:left="720" w:hanging="360"/>
      </w:pPr>
    </w:lvl>
    <w:lvl w:ilvl="1" w:tplc="94E0F534" w:tentative="1">
      <w:start w:val="1"/>
      <w:numFmt w:val="lowerLetter"/>
      <w:lvlText w:val="%2."/>
      <w:lvlJc w:val="left"/>
      <w:pPr>
        <w:tabs>
          <w:tab w:val="num" w:pos="1440"/>
        </w:tabs>
        <w:ind w:left="1440" w:hanging="360"/>
      </w:pPr>
    </w:lvl>
    <w:lvl w:ilvl="2" w:tplc="871807C6" w:tentative="1">
      <w:start w:val="1"/>
      <w:numFmt w:val="lowerRoman"/>
      <w:lvlText w:val="%3."/>
      <w:lvlJc w:val="right"/>
      <w:pPr>
        <w:tabs>
          <w:tab w:val="num" w:pos="2160"/>
        </w:tabs>
        <w:ind w:left="2160" w:hanging="180"/>
      </w:pPr>
    </w:lvl>
    <w:lvl w:ilvl="3" w:tplc="AA2E4ABA" w:tentative="1">
      <w:start w:val="1"/>
      <w:numFmt w:val="decimal"/>
      <w:lvlText w:val="%4."/>
      <w:lvlJc w:val="left"/>
      <w:pPr>
        <w:tabs>
          <w:tab w:val="num" w:pos="2880"/>
        </w:tabs>
        <w:ind w:left="2880" w:hanging="360"/>
      </w:pPr>
    </w:lvl>
    <w:lvl w:ilvl="4" w:tplc="3CB65DD4" w:tentative="1">
      <w:start w:val="1"/>
      <w:numFmt w:val="lowerLetter"/>
      <w:lvlText w:val="%5."/>
      <w:lvlJc w:val="left"/>
      <w:pPr>
        <w:tabs>
          <w:tab w:val="num" w:pos="3600"/>
        </w:tabs>
        <w:ind w:left="3600" w:hanging="360"/>
      </w:pPr>
    </w:lvl>
    <w:lvl w:ilvl="5" w:tplc="E158B12A" w:tentative="1">
      <w:start w:val="1"/>
      <w:numFmt w:val="lowerRoman"/>
      <w:lvlText w:val="%6."/>
      <w:lvlJc w:val="right"/>
      <w:pPr>
        <w:tabs>
          <w:tab w:val="num" w:pos="4320"/>
        </w:tabs>
        <w:ind w:left="4320" w:hanging="180"/>
      </w:pPr>
    </w:lvl>
    <w:lvl w:ilvl="6" w:tplc="223260AE" w:tentative="1">
      <w:start w:val="1"/>
      <w:numFmt w:val="decimal"/>
      <w:lvlText w:val="%7."/>
      <w:lvlJc w:val="left"/>
      <w:pPr>
        <w:tabs>
          <w:tab w:val="num" w:pos="5040"/>
        </w:tabs>
        <w:ind w:left="5040" w:hanging="360"/>
      </w:pPr>
    </w:lvl>
    <w:lvl w:ilvl="7" w:tplc="911E922E" w:tentative="1">
      <w:start w:val="1"/>
      <w:numFmt w:val="lowerLetter"/>
      <w:lvlText w:val="%8."/>
      <w:lvlJc w:val="left"/>
      <w:pPr>
        <w:tabs>
          <w:tab w:val="num" w:pos="5760"/>
        </w:tabs>
        <w:ind w:left="5760" w:hanging="360"/>
      </w:pPr>
    </w:lvl>
    <w:lvl w:ilvl="8" w:tplc="831C4494" w:tentative="1">
      <w:start w:val="1"/>
      <w:numFmt w:val="lowerRoman"/>
      <w:lvlText w:val="%9."/>
      <w:lvlJc w:val="right"/>
      <w:pPr>
        <w:tabs>
          <w:tab w:val="num" w:pos="6480"/>
        </w:tabs>
        <w:ind w:left="6480" w:hanging="180"/>
      </w:pPr>
    </w:lvl>
  </w:abstractNum>
  <w:abstractNum w:abstractNumId="78" w15:restartNumberingAfterBreak="0">
    <w:nsid w:val="605B5305"/>
    <w:multiLevelType w:val="hybridMultilevel"/>
    <w:tmpl w:val="5394D204"/>
    <w:lvl w:ilvl="0" w:tplc="5E66DE9E">
      <w:start w:val="1"/>
      <w:numFmt w:val="decimal"/>
      <w:pStyle w:val="Paranumbered"/>
      <w:lvlText w:val="%1."/>
      <w:lvlJc w:val="left"/>
      <w:pPr>
        <w:tabs>
          <w:tab w:val="num" w:pos="720"/>
        </w:tabs>
        <w:ind w:left="720" w:hanging="720"/>
      </w:pPr>
      <w:rPr>
        <w:rFonts w:hint="default"/>
      </w:rPr>
    </w:lvl>
    <w:lvl w:ilvl="1" w:tplc="18AA76F4">
      <w:start w:val="1"/>
      <w:numFmt w:val="lowerLetter"/>
      <w:lvlText w:val="%2."/>
      <w:lvlJc w:val="left"/>
      <w:pPr>
        <w:tabs>
          <w:tab w:val="num" w:pos="1440"/>
        </w:tabs>
        <w:ind w:left="1440" w:hanging="360"/>
      </w:pPr>
    </w:lvl>
    <w:lvl w:ilvl="2" w:tplc="CDC21372">
      <w:start w:val="1"/>
      <w:numFmt w:val="lowerRoman"/>
      <w:lvlText w:val="%3."/>
      <w:lvlJc w:val="right"/>
      <w:pPr>
        <w:tabs>
          <w:tab w:val="num" w:pos="2160"/>
        </w:tabs>
        <w:ind w:left="2160" w:hanging="180"/>
      </w:pPr>
    </w:lvl>
    <w:lvl w:ilvl="3" w:tplc="79262EEA">
      <w:start w:val="1"/>
      <w:numFmt w:val="decimal"/>
      <w:lvlText w:val="%4."/>
      <w:lvlJc w:val="left"/>
      <w:pPr>
        <w:tabs>
          <w:tab w:val="num" w:pos="2880"/>
        </w:tabs>
        <w:ind w:left="2880" w:hanging="360"/>
      </w:pPr>
    </w:lvl>
    <w:lvl w:ilvl="4" w:tplc="1D48B888">
      <w:start w:val="1"/>
      <w:numFmt w:val="lowerLetter"/>
      <w:lvlText w:val="%5."/>
      <w:lvlJc w:val="left"/>
      <w:pPr>
        <w:tabs>
          <w:tab w:val="num" w:pos="3600"/>
        </w:tabs>
        <w:ind w:left="3600" w:hanging="360"/>
      </w:pPr>
    </w:lvl>
    <w:lvl w:ilvl="5" w:tplc="BE30C18E">
      <w:start w:val="1"/>
      <w:numFmt w:val="lowerRoman"/>
      <w:lvlText w:val="%6."/>
      <w:lvlJc w:val="right"/>
      <w:pPr>
        <w:tabs>
          <w:tab w:val="num" w:pos="4320"/>
        </w:tabs>
        <w:ind w:left="4320" w:hanging="180"/>
      </w:pPr>
    </w:lvl>
    <w:lvl w:ilvl="6" w:tplc="EEFE24EA">
      <w:start w:val="1"/>
      <w:numFmt w:val="decimal"/>
      <w:lvlText w:val="%7."/>
      <w:lvlJc w:val="left"/>
      <w:pPr>
        <w:tabs>
          <w:tab w:val="num" w:pos="5040"/>
        </w:tabs>
        <w:ind w:left="5040" w:hanging="360"/>
      </w:pPr>
    </w:lvl>
    <w:lvl w:ilvl="7" w:tplc="8E909338">
      <w:start w:val="1"/>
      <w:numFmt w:val="lowerLetter"/>
      <w:lvlText w:val="%8."/>
      <w:lvlJc w:val="left"/>
      <w:pPr>
        <w:tabs>
          <w:tab w:val="num" w:pos="5760"/>
        </w:tabs>
        <w:ind w:left="5760" w:hanging="360"/>
      </w:pPr>
    </w:lvl>
    <w:lvl w:ilvl="8" w:tplc="664E46A0">
      <w:start w:val="1"/>
      <w:numFmt w:val="lowerRoman"/>
      <w:lvlText w:val="%9."/>
      <w:lvlJc w:val="right"/>
      <w:pPr>
        <w:tabs>
          <w:tab w:val="num" w:pos="6480"/>
        </w:tabs>
        <w:ind w:left="6480" w:hanging="180"/>
      </w:pPr>
    </w:lvl>
  </w:abstractNum>
  <w:abstractNum w:abstractNumId="79" w15:restartNumberingAfterBreak="0">
    <w:nsid w:val="606E19AA"/>
    <w:multiLevelType w:val="hybridMultilevel"/>
    <w:tmpl w:val="6AACAAA0"/>
    <w:lvl w:ilvl="0" w:tplc="CD90B98C">
      <w:start w:val="1"/>
      <w:numFmt w:val="bullet"/>
      <w:pStyle w:val="Bulletdash"/>
      <w:lvlText w:val=""/>
      <w:lvlJc w:val="left"/>
      <w:pPr>
        <w:ind w:left="618" w:hanging="360"/>
      </w:pPr>
      <w:rPr>
        <w:rFonts w:ascii="Symbol" w:hAnsi="Symbol" w:hint="default"/>
      </w:rPr>
    </w:lvl>
    <w:lvl w:ilvl="1" w:tplc="B5A04B06" w:tentative="1">
      <w:start w:val="1"/>
      <w:numFmt w:val="bullet"/>
      <w:lvlText w:val="o"/>
      <w:lvlJc w:val="left"/>
      <w:pPr>
        <w:ind w:left="1338" w:hanging="360"/>
      </w:pPr>
      <w:rPr>
        <w:rFonts w:ascii="Courier New" w:hAnsi="Courier New" w:cs="Consolas" w:hint="default"/>
      </w:rPr>
    </w:lvl>
    <w:lvl w:ilvl="2" w:tplc="9DE86EB2" w:tentative="1">
      <w:start w:val="1"/>
      <w:numFmt w:val="bullet"/>
      <w:lvlText w:val=""/>
      <w:lvlJc w:val="left"/>
      <w:pPr>
        <w:ind w:left="2058" w:hanging="360"/>
      </w:pPr>
      <w:rPr>
        <w:rFonts w:ascii="Wingdings" w:hAnsi="Wingdings" w:hint="default"/>
      </w:rPr>
    </w:lvl>
    <w:lvl w:ilvl="3" w:tplc="1EA28136" w:tentative="1">
      <w:start w:val="1"/>
      <w:numFmt w:val="bullet"/>
      <w:lvlText w:val=""/>
      <w:lvlJc w:val="left"/>
      <w:pPr>
        <w:ind w:left="2778" w:hanging="360"/>
      </w:pPr>
      <w:rPr>
        <w:rFonts w:ascii="Symbol" w:hAnsi="Symbol" w:hint="default"/>
      </w:rPr>
    </w:lvl>
    <w:lvl w:ilvl="4" w:tplc="7F905118" w:tentative="1">
      <w:start w:val="1"/>
      <w:numFmt w:val="bullet"/>
      <w:lvlText w:val="o"/>
      <w:lvlJc w:val="left"/>
      <w:pPr>
        <w:ind w:left="3498" w:hanging="360"/>
      </w:pPr>
      <w:rPr>
        <w:rFonts w:ascii="Courier New" w:hAnsi="Courier New" w:cs="Consolas" w:hint="default"/>
      </w:rPr>
    </w:lvl>
    <w:lvl w:ilvl="5" w:tplc="66E25F2E" w:tentative="1">
      <w:start w:val="1"/>
      <w:numFmt w:val="bullet"/>
      <w:lvlText w:val=""/>
      <w:lvlJc w:val="left"/>
      <w:pPr>
        <w:ind w:left="4218" w:hanging="360"/>
      </w:pPr>
      <w:rPr>
        <w:rFonts w:ascii="Wingdings" w:hAnsi="Wingdings" w:hint="default"/>
      </w:rPr>
    </w:lvl>
    <w:lvl w:ilvl="6" w:tplc="DB8E8F84" w:tentative="1">
      <w:start w:val="1"/>
      <w:numFmt w:val="bullet"/>
      <w:lvlText w:val=""/>
      <w:lvlJc w:val="left"/>
      <w:pPr>
        <w:ind w:left="4938" w:hanging="360"/>
      </w:pPr>
      <w:rPr>
        <w:rFonts w:ascii="Symbol" w:hAnsi="Symbol" w:hint="default"/>
      </w:rPr>
    </w:lvl>
    <w:lvl w:ilvl="7" w:tplc="47A61CB2" w:tentative="1">
      <w:start w:val="1"/>
      <w:numFmt w:val="bullet"/>
      <w:lvlText w:val="o"/>
      <w:lvlJc w:val="left"/>
      <w:pPr>
        <w:ind w:left="5658" w:hanging="360"/>
      </w:pPr>
      <w:rPr>
        <w:rFonts w:ascii="Courier New" w:hAnsi="Courier New" w:cs="Consolas" w:hint="default"/>
      </w:rPr>
    </w:lvl>
    <w:lvl w:ilvl="8" w:tplc="4FBE97A4" w:tentative="1">
      <w:start w:val="1"/>
      <w:numFmt w:val="bullet"/>
      <w:lvlText w:val=""/>
      <w:lvlJc w:val="left"/>
      <w:pPr>
        <w:ind w:left="6378" w:hanging="360"/>
      </w:pPr>
      <w:rPr>
        <w:rFonts w:ascii="Wingdings" w:hAnsi="Wingdings" w:hint="default"/>
      </w:rPr>
    </w:lvl>
  </w:abstractNum>
  <w:abstractNum w:abstractNumId="80" w15:restartNumberingAfterBreak="0">
    <w:nsid w:val="60CE1574"/>
    <w:multiLevelType w:val="hybridMultilevel"/>
    <w:tmpl w:val="87DA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AE1ECE"/>
    <w:multiLevelType w:val="hybridMultilevel"/>
    <w:tmpl w:val="D522F93E"/>
    <w:lvl w:ilvl="0" w:tplc="7932EDE0">
      <w:start w:val="15"/>
      <w:numFmt w:val="decimal"/>
      <w:pStyle w:val="IPPLetterListIndent"/>
      <w:lvlText w:val="%1."/>
      <w:lvlJc w:val="left"/>
      <w:pPr>
        <w:tabs>
          <w:tab w:val="num" w:pos="990"/>
        </w:tabs>
        <w:ind w:left="990" w:hanging="360"/>
      </w:pPr>
      <w:rPr>
        <w:rFonts w:hint="default"/>
      </w:rPr>
    </w:lvl>
    <w:lvl w:ilvl="1" w:tplc="6DB657F2" w:tentative="1">
      <w:start w:val="1"/>
      <w:numFmt w:val="lowerLetter"/>
      <w:lvlText w:val="%2."/>
      <w:lvlJc w:val="left"/>
      <w:pPr>
        <w:tabs>
          <w:tab w:val="num" w:pos="1710"/>
        </w:tabs>
        <w:ind w:left="1710" w:hanging="360"/>
      </w:pPr>
    </w:lvl>
    <w:lvl w:ilvl="2" w:tplc="53D2334A" w:tentative="1">
      <w:start w:val="1"/>
      <w:numFmt w:val="lowerRoman"/>
      <w:lvlText w:val="%3."/>
      <w:lvlJc w:val="right"/>
      <w:pPr>
        <w:tabs>
          <w:tab w:val="num" w:pos="2430"/>
        </w:tabs>
        <w:ind w:left="2430" w:hanging="180"/>
      </w:pPr>
    </w:lvl>
    <w:lvl w:ilvl="3" w:tplc="01F43DE8" w:tentative="1">
      <w:start w:val="1"/>
      <w:numFmt w:val="decimal"/>
      <w:lvlText w:val="%4."/>
      <w:lvlJc w:val="left"/>
      <w:pPr>
        <w:tabs>
          <w:tab w:val="num" w:pos="3150"/>
        </w:tabs>
        <w:ind w:left="3150" w:hanging="360"/>
      </w:pPr>
    </w:lvl>
    <w:lvl w:ilvl="4" w:tplc="4184DA78" w:tentative="1">
      <w:start w:val="1"/>
      <w:numFmt w:val="lowerLetter"/>
      <w:lvlText w:val="%5."/>
      <w:lvlJc w:val="left"/>
      <w:pPr>
        <w:tabs>
          <w:tab w:val="num" w:pos="3870"/>
        </w:tabs>
        <w:ind w:left="3870" w:hanging="360"/>
      </w:pPr>
    </w:lvl>
    <w:lvl w:ilvl="5" w:tplc="ABFA36F6" w:tentative="1">
      <w:start w:val="1"/>
      <w:numFmt w:val="lowerRoman"/>
      <w:lvlText w:val="%6."/>
      <w:lvlJc w:val="right"/>
      <w:pPr>
        <w:tabs>
          <w:tab w:val="num" w:pos="4590"/>
        </w:tabs>
        <w:ind w:left="4590" w:hanging="180"/>
      </w:pPr>
    </w:lvl>
    <w:lvl w:ilvl="6" w:tplc="FCF256CE" w:tentative="1">
      <w:start w:val="1"/>
      <w:numFmt w:val="decimal"/>
      <w:lvlText w:val="%7."/>
      <w:lvlJc w:val="left"/>
      <w:pPr>
        <w:tabs>
          <w:tab w:val="num" w:pos="5310"/>
        </w:tabs>
        <w:ind w:left="5310" w:hanging="360"/>
      </w:pPr>
    </w:lvl>
    <w:lvl w:ilvl="7" w:tplc="7F682FB8" w:tentative="1">
      <w:start w:val="1"/>
      <w:numFmt w:val="lowerLetter"/>
      <w:lvlText w:val="%8."/>
      <w:lvlJc w:val="left"/>
      <w:pPr>
        <w:tabs>
          <w:tab w:val="num" w:pos="6030"/>
        </w:tabs>
        <w:ind w:left="6030" w:hanging="360"/>
      </w:pPr>
    </w:lvl>
    <w:lvl w:ilvl="8" w:tplc="2BA6E802" w:tentative="1">
      <w:start w:val="1"/>
      <w:numFmt w:val="lowerRoman"/>
      <w:lvlText w:val="%9."/>
      <w:lvlJc w:val="right"/>
      <w:pPr>
        <w:tabs>
          <w:tab w:val="num" w:pos="6750"/>
        </w:tabs>
        <w:ind w:left="6750" w:hanging="180"/>
      </w:pPr>
    </w:lvl>
  </w:abstractNum>
  <w:abstractNum w:abstractNumId="82" w15:restartNumberingAfterBreak="0">
    <w:nsid w:val="61C91BE1"/>
    <w:multiLevelType w:val="hybridMultilevel"/>
    <w:tmpl w:val="FFFFFFFF"/>
    <w:lvl w:ilvl="0" w:tplc="1C762B6E">
      <w:start w:val="1"/>
      <w:numFmt w:val="decimal"/>
      <w:lvlText w:val="%1."/>
      <w:lvlJc w:val="left"/>
      <w:pPr>
        <w:ind w:left="720" w:hanging="360"/>
      </w:pPr>
    </w:lvl>
    <w:lvl w:ilvl="1" w:tplc="998868D6">
      <w:start w:val="1"/>
      <w:numFmt w:val="lowerLetter"/>
      <w:lvlText w:val="%2."/>
      <w:lvlJc w:val="left"/>
      <w:pPr>
        <w:ind w:left="1440" w:hanging="360"/>
      </w:pPr>
    </w:lvl>
    <w:lvl w:ilvl="2" w:tplc="736EB194">
      <w:start w:val="1"/>
      <w:numFmt w:val="lowerRoman"/>
      <w:lvlText w:val="%3."/>
      <w:lvlJc w:val="right"/>
      <w:pPr>
        <w:ind w:left="2160" w:hanging="180"/>
      </w:pPr>
    </w:lvl>
    <w:lvl w:ilvl="3" w:tplc="0D3E8154">
      <w:start w:val="1"/>
      <w:numFmt w:val="decimal"/>
      <w:lvlText w:val="%4."/>
      <w:lvlJc w:val="left"/>
      <w:pPr>
        <w:ind w:left="2880" w:hanging="360"/>
      </w:pPr>
    </w:lvl>
    <w:lvl w:ilvl="4" w:tplc="DFCADB3E">
      <w:start w:val="1"/>
      <w:numFmt w:val="lowerLetter"/>
      <w:lvlText w:val="%5."/>
      <w:lvlJc w:val="left"/>
      <w:pPr>
        <w:ind w:left="3600" w:hanging="360"/>
      </w:pPr>
    </w:lvl>
    <w:lvl w:ilvl="5" w:tplc="63FC281E">
      <w:start w:val="1"/>
      <w:numFmt w:val="lowerRoman"/>
      <w:lvlText w:val="%6."/>
      <w:lvlJc w:val="right"/>
      <w:pPr>
        <w:ind w:left="4320" w:hanging="180"/>
      </w:pPr>
    </w:lvl>
    <w:lvl w:ilvl="6" w:tplc="55622668">
      <w:start w:val="1"/>
      <w:numFmt w:val="decimal"/>
      <w:lvlText w:val="%7."/>
      <w:lvlJc w:val="left"/>
      <w:pPr>
        <w:ind w:left="5040" w:hanging="360"/>
      </w:pPr>
    </w:lvl>
    <w:lvl w:ilvl="7" w:tplc="E6DE50BC">
      <w:start w:val="1"/>
      <w:numFmt w:val="lowerLetter"/>
      <w:lvlText w:val="%8."/>
      <w:lvlJc w:val="left"/>
      <w:pPr>
        <w:ind w:left="5760" w:hanging="360"/>
      </w:pPr>
    </w:lvl>
    <w:lvl w:ilvl="8" w:tplc="CB6EE728">
      <w:start w:val="1"/>
      <w:numFmt w:val="lowerRoman"/>
      <w:lvlText w:val="%9."/>
      <w:lvlJc w:val="right"/>
      <w:pPr>
        <w:ind w:left="6480" w:hanging="180"/>
      </w:pPr>
    </w:lvl>
  </w:abstractNum>
  <w:abstractNum w:abstractNumId="83" w15:restartNumberingAfterBreak="0">
    <w:nsid w:val="61D1D03D"/>
    <w:multiLevelType w:val="hybridMultilevel"/>
    <w:tmpl w:val="FFFFFFFF"/>
    <w:lvl w:ilvl="0" w:tplc="970E6DA4">
      <w:start w:val="5"/>
      <w:numFmt w:val="lowerLetter"/>
      <w:lvlText w:val="%1."/>
      <w:lvlJc w:val="left"/>
      <w:pPr>
        <w:ind w:left="720" w:hanging="360"/>
      </w:pPr>
    </w:lvl>
    <w:lvl w:ilvl="1" w:tplc="8F0E8250">
      <w:start w:val="1"/>
      <w:numFmt w:val="lowerLetter"/>
      <w:lvlText w:val="%2."/>
      <w:lvlJc w:val="left"/>
      <w:pPr>
        <w:ind w:left="1440" w:hanging="360"/>
      </w:pPr>
    </w:lvl>
    <w:lvl w:ilvl="2" w:tplc="9E686E24">
      <w:start w:val="1"/>
      <w:numFmt w:val="lowerRoman"/>
      <w:lvlText w:val="%3."/>
      <w:lvlJc w:val="right"/>
      <w:pPr>
        <w:ind w:left="2160" w:hanging="180"/>
      </w:pPr>
    </w:lvl>
    <w:lvl w:ilvl="3" w:tplc="EBFEEFA2">
      <w:start w:val="1"/>
      <w:numFmt w:val="decimal"/>
      <w:lvlText w:val="%4."/>
      <w:lvlJc w:val="left"/>
      <w:pPr>
        <w:ind w:left="2880" w:hanging="360"/>
      </w:pPr>
    </w:lvl>
    <w:lvl w:ilvl="4" w:tplc="CA86FB0C">
      <w:start w:val="1"/>
      <w:numFmt w:val="lowerLetter"/>
      <w:lvlText w:val="%5."/>
      <w:lvlJc w:val="left"/>
      <w:pPr>
        <w:ind w:left="3600" w:hanging="360"/>
      </w:pPr>
    </w:lvl>
    <w:lvl w:ilvl="5" w:tplc="C7F8F488">
      <w:start w:val="1"/>
      <w:numFmt w:val="lowerRoman"/>
      <w:lvlText w:val="%6."/>
      <w:lvlJc w:val="right"/>
      <w:pPr>
        <w:ind w:left="4320" w:hanging="180"/>
      </w:pPr>
    </w:lvl>
    <w:lvl w:ilvl="6" w:tplc="8B281F44">
      <w:start w:val="1"/>
      <w:numFmt w:val="decimal"/>
      <w:lvlText w:val="%7."/>
      <w:lvlJc w:val="left"/>
      <w:pPr>
        <w:ind w:left="5040" w:hanging="360"/>
      </w:pPr>
    </w:lvl>
    <w:lvl w:ilvl="7" w:tplc="E6C81918">
      <w:start w:val="1"/>
      <w:numFmt w:val="lowerLetter"/>
      <w:lvlText w:val="%8."/>
      <w:lvlJc w:val="left"/>
      <w:pPr>
        <w:ind w:left="5760" w:hanging="360"/>
      </w:pPr>
    </w:lvl>
    <w:lvl w:ilvl="8" w:tplc="1EAE55B4">
      <w:start w:val="1"/>
      <w:numFmt w:val="lowerRoman"/>
      <w:lvlText w:val="%9."/>
      <w:lvlJc w:val="right"/>
      <w:pPr>
        <w:ind w:left="6480" w:hanging="180"/>
      </w:pPr>
    </w:lvl>
  </w:abstractNum>
  <w:abstractNum w:abstractNumId="84" w15:restartNumberingAfterBreak="0">
    <w:nsid w:val="62CFFB98"/>
    <w:multiLevelType w:val="hybridMultilevel"/>
    <w:tmpl w:val="FFFFFFFF"/>
    <w:lvl w:ilvl="0" w:tplc="FFFFFFFF">
      <w:start w:val="1"/>
      <w:numFmt w:val="bullet"/>
      <w:lvlText w:val="-"/>
      <w:lvlJc w:val="left"/>
      <w:pPr>
        <w:ind w:left="720" w:hanging="360"/>
      </w:pPr>
      <w:rPr>
        <w:rFonts w:ascii="Symbol" w:hAnsi="Symbol" w:hint="default"/>
      </w:rPr>
    </w:lvl>
    <w:lvl w:ilvl="1" w:tplc="F48C2932">
      <w:start w:val="1"/>
      <w:numFmt w:val="bullet"/>
      <w:lvlText w:val="o"/>
      <w:lvlJc w:val="left"/>
      <w:pPr>
        <w:ind w:left="1440" w:hanging="360"/>
      </w:pPr>
      <w:rPr>
        <w:rFonts w:ascii="Courier New" w:hAnsi="Courier New" w:hint="default"/>
      </w:rPr>
    </w:lvl>
    <w:lvl w:ilvl="2" w:tplc="F120E19C">
      <w:start w:val="1"/>
      <w:numFmt w:val="bullet"/>
      <w:lvlText w:val=""/>
      <w:lvlJc w:val="left"/>
      <w:pPr>
        <w:ind w:left="2160" w:hanging="360"/>
      </w:pPr>
      <w:rPr>
        <w:rFonts w:ascii="Wingdings" w:hAnsi="Wingdings" w:hint="default"/>
      </w:rPr>
    </w:lvl>
    <w:lvl w:ilvl="3" w:tplc="B0369028">
      <w:start w:val="1"/>
      <w:numFmt w:val="bullet"/>
      <w:lvlText w:val=""/>
      <w:lvlJc w:val="left"/>
      <w:pPr>
        <w:ind w:left="2880" w:hanging="360"/>
      </w:pPr>
      <w:rPr>
        <w:rFonts w:ascii="Symbol" w:hAnsi="Symbol" w:hint="default"/>
      </w:rPr>
    </w:lvl>
    <w:lvl w:ilvl="4" w:tplc="E6FABD2C">
      <w:start w:val="1"/>
      <w:numFmt w:val="bullet"/>
      <w:lvlText w:val="o"/>
      <w:lvlJc w:val="left"/>
      <w:pPr>
        <w:ind w:left="3600" w:hanging="360"/>
      </w:pPr>
      <w:rPr>
        <w:rFonts w:ascii="Courier New" w:hAnsi="Courier New" w:hint="default"/>
      </w:rPr>
    </w:lvl>
    <w:lvl w:ilvl="5" w:tplc="E886E0D2">
      <w:start w:val="1"/>
      <w:numFmt w:val="bullet"/>
      <w:lvlText w:val=""/>
      <w:lvlJc w:val="left"/>
      <w:pPr>
        <w:ind w:left="4320" w:hanging="360"/>
      </w:pPr>
      <w:rPr>
        <w:rFonts w:ascii="Wingdings" w:hAnsi="Wingdings" w:hint="default"/>
      </w:rPr>
    </w:lvl>
    <w:lvl w:ilvl="6" w:tplc="8D6004EC">
      <w:start w:val="1"/>
      <w:numFmt w:val="bullet"/>
      <w:lvlText w:val=""/>
      <w:lvlJc w:val="left"/>
      <w:pPr>
        <w:ind w:left="5040" w:hanging="360"/>
      </w:pPr>
      <w:rPr>
        <w:rFonts w:ascii="Symbol" w:hAnsi="Symbol" w:hint="default"/>
      </w:rPr>
    </w:lvl>
    <w:lvl w:ilvl="7" w:tplc="1284BA76">
      <w:start w:val="1"/>
      <w:numFmt w:val="bullet"/>
      <w:lvlText w:val="o"/>
      <w:lvlJc w:val="left"/>
      <w:pPr>
        <w:ind w:left="5760" w:hanging="360"/>
      </w:pPr>
      <w:rPr>
        <w:rFonts w:ascii="Courier New" w:hAnsi="Courier New" w:hint="default"/>
      </w:rPr>
    </w:lvl>
    <w:lvl w:ilvl="8" w:tplc="D096CBD0">
      <w:start w:val="1"/>
      <w:numFmt w:val="bullet"/>
      <w:lvlText w:val=""/>
      <w:lvlJc w:val="left"/>
      <w:pPr>
        <w:ind w:left="6480" w:hanging="360"/>
      </w:pPr>
      <w:rPr>
        <w:rFonts w:ascii="Wingdings" w:hAnsi="Wingdings" w:hint="default"/>
      </w:rPr>
    </w:lvl>
  </w:abstractNum>
  <w:abstractNum w:abstractNumId="85" w15:restartNumberingAfterBreak="0">
    <w:nsid w:val="658A2624"/>
    <w:multiLevelType w:val="hybridMultilevel"/>
    <w:tmpl w:val="C5E8DBFA"/>
    <w:lvl w:ilvl="0" w:tplc="16B225DA">
      <w:start w:val="1"/>
      <w:numFmt w:val="bullet"/>
      <w:pStyle w:val="Style"/>
      <w:lvlText w:val=""/>
      <w:lvlJc w:val="left"/>
      <w:pPr>
        <w:tabs>
          <w:tab w:val="num" w:pos="720"/>
        </w:tabs>
        <w:ind w:left="720" w:hanging="360"/>
      </w:pPr>
      <w:rPr>
        <w:rFonts w:ascii="Symbol" w:hAnsi="Symbol" w:hint="default"/>
      </w:rPr>
    </w:lvl>
    <w:lvl w:ilvl="1" w:tplc="5E464262">
      <w:start w:val="1"/>
      <w:numFmt w:val="bullet"/>
      <w:lvlText w:val="o"/>
      <w:lvlJc w:val="left"/>
      <w:pPr>
        <w:tabs>
          <w:tab w:val="num" w:pos="1440"/>
        </w:tabs>
        <w:ind w:left="1440" w:hanging="360"/>
      </w:pPr>
      <w:rPr>
        <w:rFonts w:ascii="Courier New" w:hAnsi="Courier New" w:cs="Consolas" w:hint="default"/>
      </w:rPr>
    </w:lvl>
    <w:lvl w:ilvl="2" w:tplc="26EC6F76" w:tentative="1">
      <w:start w:val="1"/>
      <w:numFmt w:val="bullet"/>
      <w:lvlText w:val=""/>
      <w:lvlJc w:val="left"/>
      <w:pPr>
        <w:tabs>
          <w:tab w:val="num" w:pos="2160"/>
        </w:tabs>
        <w:ind w:left="2160" w:hanging="360"/>
      </w:pPr>
      <w:rPr>
        <w:rFonts w:ascii="Wingdings" w:hAnsi="Wingdings" w:hint="default"/>
      </w:rPr>
    </w:lvl>
    <w:lvl w:ilvl="3" w:tplc="5EF0A7B2" w:tentative="1">
      <w:start w:val="1"/>
      <w:numFmt w:val="bullet"/>
      <w:lvlText w:val=""/>
      <w:lvlJc w:val="left"/>
      <w:pPr>
        <w:tabs>
          <w:tab w:val="num" w:pos="2880"/>
        </w:tabs>
        <w:ind w:left="2880" w:hanging="360"/>
      </w:pPr>
      <w:rPr>
        <w:rFonts w:ascii="Symbol" w:hAnsi="Symbol" w:hint="default"/>
      </w:rPr>
    </w:lvl>
    <w:lvl w:ilvl="4" w:tplc="068C84BC" w:tentative="1">
      <w:start w:val="1"/>
      <w:numFmt w:val="bullet"/>
      <w:lvlText w:val="o"/>
      <w:lvlJc w:val="left"/>
      <w:pPr>
        <w:tabs>
          <w:tab w:val="num" w:pos="3600"/>
        </w:tabs>
        <w:ind w:left="3600" w:hanging="360"/>
      </w:pPr>
      <w:rPr>
        <w:rFonts w:ascii="Courier New" w:hAnsi="Courier New" w:cs="Consolas" w:hint="default"/>
      </w:rPr>
    </w:lvl>
    <w:lvl w:ilvl="5" w:tplc="8FF8A9E8" w:tentative="1">
      <w:start w:val="1"/>
      <w:numFmt w:val="bullet"/>
      <w:lvlText w:val=""/>
      <w:lvlJc w:val="left"/>
      <w:pPr>
        <w:tabs>
          <w:tab w:val="num" w:pos="4320"/>
        </w:tabs>
        <w:ind w:left="4320" w:hanging="360"/>
      </w:pPr>
      <w:rPr>
        <w:rFonts w:ascii="Wingdings" w:hAnsi="Wingdings" w:hint="default"/>
      </w:rPr>
    </w:lvl>
    <w:lvl w:ilvl="6" w:tplc="D3CCE5E2" w:tentative="1">
      <w:start w:val="1"/>
      <w:numFmt w:val="bullet"/>
      <w:lvlText w:val=""/>
      <w:lvlJc w:val="left"/>
      <w:pPr>
        <w:tabs>
          <w:tab w:val="num" w:pos="5040"/>
        </w:tabs>
        <w:ind w:left="5040" w:hanging="360"/>
      </w:pPr>
      <w:rPr>
        <w:rFonts w:ascii="Symbol" w:hAnsi="Symbol" w:hint="default"/>
      </w:rPr>
    </w:lvl>
    <w:lvl w:ilvl="7" w:tplc="AF9A4E3C" w:tentative="1">
      <w:start w:val="1"/>
      <w:numFmt w:val="bullet"/>
      <w:lvlText w:val="o"/>
      <w:lvlJc w:val="left"/>
      <w:pPr>
        <w:tabs>
          <w:tab w:val="num" w:pos="5760"/>
        </w:tabs>
        <w:ind w:left="5760" w:hanging="360"/>
      </w:pPr>
      <w:rPr>
        <w:rFonts w:ascii="Courier New" w:hAnsi="Courier New" w:cs="Consolas" w:hint="default"/>
      </w:rPr>
    </w:lvl>
    <w:lvl w:ilvl="8" w:tplc="D5968010"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78F228B"/>
    <w:multiLevelType w:val="hybridMultilevel"/>
    <w:tmpl w:val="2CD2CA7C"/>
    <w:lvl w:ilvl="0" w:tplc="90B4C16E">
      <w:start w:val="1"/>
      <w:numFmt w:val="bullet"/>
      <w:pStyle w:val="ListParagraph"/>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87" w15:restartNumberingAfterBreak="0">
    <w:nsid w:val="68350411"/>
    <w:multiLevelType w:val="hybridMultilevel"/>
    <w:tmpl w:val="FFFFFFFF"/>
    <w:lvl w:ilvl="0" w:tplc="CC068B26">
      <w:start w:val="1"/>
      <w:numFmt w:val="bullet"/>
      <w:lvlText w:val="·"/>
      <w:lvlJc w:val="left"/>
      <w:pPr>
        <w:ind w:left="720" w:hanging="360"/>
      </w:pPr>
      <w:rPr>
        <w:rFonts w:ascii="Symbol" w:hAnsi="Symbol" w:hint="default"/>
      </w:rPr>
    </w:lvl>
    <w:lvl w:ilvl="1" w:tplc="D004A56C">
      <w:start w:val="1"/>
      <w:numFmt w:val="bullet"/>
      <w:lvlText w:val="o"/>
      <w:lvlJc w:val="left"/>
      <w:pPr>
        <w:ind w:left="1440" w:hanging="360"/>
      </w:pPr>
      <w:rPr>
        <w:rFonts w:ascii="Courier New" w:hAnsi="Courier New" w:hint="default"/>
      </w:rPr>
    </w:lvl>
    <w:lvl w:ilvl="2" w:tplc="B63CB220">
      <w:start w:val="1"/>
      <w:numFmt w:val="bullet"/>
      <w:lvlText w:val=""/>
      <w:lvlJc w:val="left"/>
      <w:pPr>
        <w:ind w:left="2160" w:hanging="360"/>
      </w:pPr>
      <w:rPr>
        <w:rFonts w:ascii="Wingdings" w:hAnsi="Wingdings" w:hint="default"/>
      </w:rPr>
    </w:lvl>
    <w:lvl w:ilvl="3" w:tplc="13BA14C2">
      <w:start w:val="1"/>
      <w:numFmt w:val="bullet"/>
      <w:lvlText w:val=""/>
      <w:lvlJc w:val="left"/>
      <w:pPr>
        <w:ind w:left="2880" w:hanging="360"/>
      </w:pPr>
      <w:rPr>
        <w:rFonts w:ascii="Symbol" w:hAnsi="Symbol" w:hint="default"/>
      </w:rPr>
    </w:lvl>
    <w:lvl w:ilvl="4" w:tplc="CF6AD124">
      <w:start w:val="1"/>
      <w:numFmt w:val="bullet"/>
      <w:lvlText w:val="o"/>
      <w:lvlJc w:val="left"/>
      <w:pPr>
        <w:ind w:left="3600" w:hanging="360"/>
      </w:pPr>
      <w:rPr>
        <w:rFonts w:ascii="Courier New" w:hAnsi="Courier New" w:hint="default"/>
      </w:rPr>
    </w:lvl>
    <w:lvl w:ilvl="5" w:tplc="0C0ED616">
      <w:start w:val="1"/>
      <w:numFmt w:val="bullet"/>
      <w:lvlText w:val=""/>
      <w:lvlJc w:val="left"/>
      <w:pPr>
        <w:ind w:left="4320" w:hanging="360"/>
      </w:pPr>
      <w:rPr>
        <w:rFonts w:ascii="Wingdings" w:hAnsi="Wingdings" w:hint="default"/>
      </w:rPr>
    </w:lvl>
    <w:lvl w:ilvl="6" w:tplc="BA98CC10">
      <w:start w:val="1"/>
      <w:numFmt w:val="bullet"/>
      <w:lvlText w:val=""/>
      <w:lvlJc w:val="left"/>
      <w:pPr>
        <w:ind w:left="5040" w:hanging="360"/>
      </w:pPr>
      <w:rPr>
        <w:rFonts w:ascii="Symbol" w:hAnsi="Symbol" w:hint="default"/>
      </w:rPr>
    </w:lvl>
    <w:lvl w:ilvl="7" w:tplc="0F605B20">
      <w:start w:val="1"/>
      <w:numFmt w:val="bullet"/>
      <w:lvlText w:val="o"/>
      <w:lvlJc w:val="left"/>
      <w:pPr>
        <w:ind w:left="5760" w:hanging="360"/>
      </w:pPr>
      <w:rPr>
        <w:rFonts w:ascii="Courier New" w:hAnsi="Courier New" w:hint="default"/>
      </w:rPr>
    </w:lvl>
    <w:lvl w:ilvl="8" w:tplc="58D2DABE">
      <w:start w:val="1"/>
      <w:numFmt w:val="bullet"/>
      <w:lvlText w:val=""/>
      <w:lvlJc w:val="left"/>
      <w:pPr>
        <w:ind w:left="6480" w:hanging="360"/>
      </w:pPr>
      <w:rPr>
        <w:rFonts w:ascii="Wingdings" w:hAnsi="Wingdings" w:hint="default"/>
      </w:rPr>
    </w:lvl>
  </w:abstractNum>
  <w:abstractNum w:abstractNumId="88" w15:restartNumberingAfterBreak="0">
    <w:nsid w:val="6D6507BD"/>
    <w:multiLevelType w:val="hybridMultilevel"/>
    <w:tmpl w:val="3EBABF54"/>
    <w:lvl w:ilvl="0" w:tplc="3FBA5326">
      <w:start w:val="1"/>
      <w:numFmt w:val="bullet"/>
      <w:pStyle w:val="IPPAnnexHead"/>
      <w:lvlText w:val=""/>
      <w:lvlJc w:val="left"/>
      <w:pPr>
        <w:tabs>
          <w:tab w:val="num" w:pos="720"/>
        </w:tabs>
        <w:ind w:left="720" w:hanging="360"/>
      </w:pPr>
      <w:rPr>
        <w:rFonts w:ascii="Symbol" w:hAnsi="Symbol" w:hint="default"/>
      </w:rPr>
    </w:lvl>
    <w:lvl w:ilvl="1" w:tplc="3C7EFD9C" w:tentative="1">
      <w:start w:val="1"/>
      <w:numFmt w:val="bullet"/>
      <w:lvlText w:val="o"/>
      <w:lvlJc w:val="left"/>
      <w:pPr>
        <w:tabs>
          <w:tab w:val="num" w:pos="1440"/>
        </w:tabs>
        <w:ind w:left="1440" w:hanging="360"/>
      </w:pPr>
      <w:rPr>
        <w:rFonts w:ascii="Courier New" w:hAnsi="Courier New" w:cs="Consolas" w:hint="default"/>
      </w:rPr>
    </w:lvl>
    <w:lvl w:ilvl="2" w:tplc="17604286" w:tentative="1">
      <w:start w:val="1"/>
      <w:numFmt w:val="bullet"/>
      <w:lvlText w:val=""/>
      <w:lvlJc w:val="left"/>
      <w:pPr>
        <w:tabs>
          <w:tab w:val="num" w:pos="2160"/>
        </w:tabs>
        <w:ind w:left="2160" w:hanging="360"/>
      </w:pPr>
      <w:rPr>
        <w:rFonts w:ascii="Wingdings" w:hAnsi="Wingdings" w:hint="default"/>
      </w:rPr>
    </w:lvl>
    <w:lvl w:ilvl="3" w:tplc="80C0D0C2" w:tentative="1">
      <w:start w:val="1"/>
      <w:numFmt w:val="bullet"/>
      <w:lvlText w:val=""/>
      <w:lvlJc w:val="left"/>
      <w:pPr>
        <w:tabs>
          <w:tab w:val="num" w:pos="2880"/>
        </w:tabs>
        <w:ind w:left="2880" w:hanging="360"/>
      </w:pPr>
      <w:rPr>
        <w:rFonts w:ascii="Symbol" w:hAnsi="Symbol" w:hint="default"/>
      </w:rPr>
    </w:lvl>
    <w:lvl w:ilvl="4" w:tplc="5262D67E" w:tentative="1">
      <w:start w:val="1"/>
      <w:numFmt w:val="bullet"/>
      <w:lvlText w:val="o"/>
      <w:lvlJc w:val="left"/>
      <w:pPr>
        <w:tabs>
          <w:tab w:val="num" w:pos="3600"/>
        </w:tabs>
        <w:ind w:left="3600" w:hanging="360"/>
      </w:pPr>
      <w:rPr>
        <w:rFonts w:ascii="Courier New" w:hAnsi="Courier New" w:cs="Consolas" w:hint="default"/>
      </w:rPr>
    </w:lvl>
    <w:lvl w:ilvl="5" w:tplc="2BF82DF2" w:tentative="1">
      <w:start w:val="1"/>
      <w:numFmt w:val="bullet"/>
      <w:lvlText w:val=""/>
      <w:lvlJc w:val="left"/>
      <w:pPr>
        <w:tabs>
          <w:tab w:val="num" w:pos="4320"/>
        </w:tabs>
        <w:ind w:left="4320" w:hanging="360"/>
      </w:pPr>
      <w:rPr>
        <w:rFonts w:ascii="Wingdings" w:hAnsi="Wingdings" w:hint="default"/>
      </w:rPr>
    </w:lvl>
    <w:lvl w:ilvl="6" w:tplc="E3C24FD0" w:tentative="1">
      <w:start w:val="1"/>
      <w:numFmt w:val="bullet"/>
      <w:lvlText w:val=""/>
      <w:lvlJc w:val="left"/>
      <w:pPr>
        <w:tabs>
          <w:tab w:val="num" w:pos="5040"/>
        </w:tabs>
        <w:ind w:left="5040" w:hanging="360"/>
      </w:pPr>
      <w:rPr>
        <w:rFonts w:ascii="Symbol" w:hAnsi="Symbol" w:hint="default"/>
      </w:rPr>
    </w:lvl>
    <w:lvl w:ilvl="7" w:tplc="6F964FB6" w:tentative="1">
      <w:start w:val="1"/>
      <w:numFmt w:val="bullet"/>
      <w:lvlText w:val="o"/>
      <w:lvlJc w:val="left"/>
      <w:pPr>
        <w:tabs>
          <w:tab w:val="num" w:pos="5760"/>
        </w:tabs>
        <w:ind w:left="5760" w:hanging="360"/>
      </w:pPr>
      <w:rPr>
        <w:rFonts w:ascii="Courier New" w:hAnsi="Courier New" w:cs="Consolas" w:hint="default"/>
      </w:rPr>
    </w:lvl>
    <w:lvl w:ilvl="8" w:tplc="7D3C054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DB76522"/>
    <w:multiLevelType w:val="hybridMultilevel"/>
    <w:tmpl w:val="FFFFFFFF"/>
    <w:lvl w:ilvl="0" w:tplc="D7CE8E0C">
      <w:start w:val="1"/>
      <w:numFmt w:val="decimal"/>
      <w:lvlText w:val="%1."/>
      <w:lvlJc w:val="left"/>
      <w:pPr>
        <w:ind w:left="720" w:hanging="360"/>
      </w:pPr>
    </w:lvl>
    <w:lvl w:ilvl="1" w:tplc="C660D2F8">
      <w:start w:val="1"/>
      <w:numFmt w:val="lowerLetter"/>
      <w:lvlText w:val="%2."/>
      <w:lvlJc w:val="left"/>
      <w:pPr>
        <w:ind w:left="1440" w:hanging="360"/>
      </w:pPr>
    </w:lvl>
    <w:lvl w:ilvl="2" w:tplc="1BA6F326">
      <w:start w:val="1"/>
      <w:numFmt w:val="lowerRoman"/>
      <w:lvlText w:val="%3."/>
      <w:lvlJc w:val="right"/>
      <w:pPr>
        <w:ind w:left="2160" w:hanging="180"/>
      </w:pPr>
    </w:lvl>
    <w:lvl w:ilvl="3" w:tplc="9A482F5E">
      <w:start w:val="1"/>
      <w:numFmt w:val="decimal"/>
      <w:lvlText w:val="%4."/>
      <w:lvlJc w:val="left"/>
      <w:pPr>
        <w:ind w:left="2880" w:hanging="360"/>
      </w:pPr>
    </w:lvl>
    <w:lvl w:ilvl="4" w:tplc="A4F61F16">
      <w:start w:val="1"/>
      <w:numFmt w:val="lowerLetter"/>
      <w:lvlText w:val="%5."/>
      <w:lvlJc w:val="left"/>
      <w:pPr>
        <w:ind w:left="3600" w:hanging="360"/>
      </w:pPr>
    </w:lvl>
    <w:lvl w:ilvl="5" w:tplc="FDEAAC68">
      <w:start w:val="1"/>
      <w:numFmt w:val="lowerRoman"/>
      <w:lvlText w:val="%6."/>
      <w:lvlJc w:val="right"/>
      <w:pPr>
        <w:ind w:left="4320" w:hanging="180"/>
      </w:pPr>
    </w:lvl>
    <w:lvl w:ilvl="6" w:tplc="A9E68B4E">
      <w:start w:val="1"/>
      <w:numFmt w:val="decimal"/>
      <w:lvlText w:val="%7."/>
      <w:lvlJc w:val="left"/>
      <w:pPr>
        <w:ind w:left="5040" w:hanging="360"/>
      </w:pPr>
    </w:lvl>
    <w:lvl w:ilvl="7" w:tplc="A3B04350">
      <w:start w:val="1"/>
      <w:numFmt w:val="lowerLetter"/>
      <w:lvlText w:val="%8."/>
      <w:lvlJc w:val="left"/>
      <w:pPr>
        <w:ind w:left="5760" w:hanging="360"/>
      </w:pPr>
    </w:lvl>
    <w:lvl w:ilvl="8" w:tplc="E7DEC876">
      <w:start w:val="1"/>
      <w:numFmt w:val="lowerRoman"/>
      <w:lvlText w:val="%9."/>
      <w:lvlJc w:val="right"/>
      <w:pPr>
        <w:ind w:left="6480" w:hanging="180"/>
      </w:pPr>
    </w:lvl>
  </w:abstractNum>
  <w:abstractNum w:abstractNumId="90" w15:restartNumberingAfterBreak="0">
    <w:nsid w:val="727F3C72"/>
    <w:multiLevelType w:val="hybridMultilevel"/>
    <w:tmpl w:val="77B60982"/>
    <w:lvl w:ilvl="0" w:tplc="B81CB32C">
      <w:start w:val="1"/>
      <w:numFmt w:val="decimal"/>
      <w:pStyle w:val="BoxRandList1"/>
      <w:lvlText w:val="%1."/>
      <w:lvlJc w:val="left"/>
      <w:pPr>
        <w:tabs>
          <w:tab w:val="num" w:pos="1278"/>
        </w:tabs>
        <w:ind w:left="1278" w:hanging="360"/>
      </w:pPr>
      <w:rPr>
        <w:rFonts w:hint="default"/>
      </w:rPr>
    </w:lvl>
    <w:lvl w:ilvl="1" w:tplc="1494B8DA" w:tentative="1">
      <w:start w:val="1"/>
      <w:numFmt w:val="aiueoFullWidth"/>
      <w:lvlText w:val="(%2)"/>
      <w:lvlJc w:val="left"/>
      <w:pPr>
        <w:tabs>
          <w:tab w:val="num" w:pos="1758"/>
        </w:tabs>
        <w:ind w:left="1758" w:hanging="420"/>
      </w:pPr>
    </w:lvl>
    <w:lvl w:ilvl="2" w:tplc="018CC1A4" w:tentative="1">
      <w:start w:val="1"/>
      <w:numFmt w:val="decimalEnclosedCircle"/>
      <w:lvlText w:val="%3"/>
      <w:lvlJc w:val="left"/>
      <w:pPr>
        <w:tabs>
          <w:tab w:val="num" w:pos="2178"/>
        </w:tabs>
        <w:ind w:left="2178" w:hanging="420"/>
      </w:pPr>
    </w:lvl>
    <w:lvl w:ilvl="3" w:tplc="38CEBDF8" w:tentative="1">
      <w:start w:val="1"/>
      <w:numFmt w:val="decimal"/>
      <w:lvlText w:val="%4."/>
      <w:lvlJc w:val="left"/>
      <w:pPr>
        <w:tabs>
          <w:tab w:val="num" w:pos="2598"/>
        </w:tabs>
        <w:ind w:left="2598" w:hanging="420"/>
      </w:pPr>
    </w:lvl>
    <w:lvl w:ilvl="4" w:tplc="7FDE0116" w:tentative="1">
      <w:start w:val="1"/>
      <w:numFmt w:val="aiueoFullWidth"/>
      <w:lvlText w:val="(%5)"/>
      <w:lvlJc w:val="left"/>
      <w:pPr>
        <w:tabs>
          <w:tab w:val="num" w:pos="3018"/>
        </w:tabs>
        <w:ind w:left="3018" w:hanging="420"/>
      </w:pPr>
    </w:lvl>
    <w:lvl w:ilvl="5" w:tplc="DFCE99B0" w:tentative="1">
      <w:start w:val="1"/>
      <w:numFmt w:val="decimalEnclosedCircle"/>
      <w:lvlText w:val="%6"/>
      <w:lvlJc w:val="left"/>
      <w:pPr>
        <w:tabs>
          <w:tab w:val="num" w:pos="3438"/>
        </w:tabs>
        <w:ind w:left="3438" w:hanging="420"/>
      </w:pPr>
    </w:lvl>
    <w:lvl w:ilvl="6" w:tplc="6E6EDCBC" w:tentative="1">
      <w:start w:val="1"/>
      <w:numFmt w:val="decimal"/>
      <w:lvlText w:val="%7."/>
      <w:lvlJc w:val="left"/>
      <w:pPr>
        <w:tabs>
          <w:tab w:val="num" w:pos="3858"/>
        </w:tabs>
        <w:ind w:left="3858" w:hanging="420"/>
      </w:pPr>
    </w:lvl>
    <w:lvl w:ilvl="7" w:tplc="D40EB880" w:tentative="1">
      <w:start w:val="1"/>
      <w:numFmt w:val="aiueoFullWidth"/>
      <w:lvlText w:val="(%8)"/>
      <w:lvlJc w:val="left"/>
      <w:pPr>
        <w:tabs>
          <w:tab w:val="num" w:pos="4278"/>
        </w:tabs>
        <w:ind w:left="4278" w:hanging="420"/>
      </w:pPr>
    </w:lvl>
    <w:lvl w:ilvl="8" w:tplc="B024EF66" w:tentative="1">
      <w:start w:val="1"/>
      <w:numFmt w:val="decimalEnclosedCircle"/>
      <w:lvlText w:val="%9"/>
      <w:lvlJc w:val="left"/>
      <w:pPr>
        <w:tabs>
          <w:tab w:val="num" w:pos="4698"/>
        </w:tabs>
        <w:ind w:left="4698" w:hanging="420"/>
      </w:pPr>
    </w:lvl>
  </w:abstractNum>
  <w:abstractNum w:abstractNumId="91" w15:restartNumberingAfterBreak="0">
    <w:nsid w:val="749306FA"/>
    <w:multiLevelType w:val="multilevel"/>
    <w:tmpl w:val="25B63E1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hint="default"/>
        <w:sz w:val="22"/>
        <w:szCs w:val="22"/>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2" w15:restartNumberingAfterBreak="0">
    <w:nsid w:val="79D523C4"/>
    <w:multiLevelType w:val="multilevel"/>
    <w:tmpl w:val="9BE2DC72"/>
    <w:lvl w:ilvl="0">
      <w:start w:val="1"/>
      <w:numFmt w:val="decimal"/>
      <w:pStyle w:val="ToDoList"/>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7A1FF7D3"/>
    <w:multiLevelType w:val="hybridMultilevel"/>
    <w:tmpl w:val="FFFFFFFF"/>
    <w:lvl w:ilvl="0" w:tplc="FD7E59F8">
      <w:start w:val="1"/>
      <w:numFmt w:val="bullet"/>
      <w:lvlText w:val="·"/>
      <w:lvlJc w:val="left"/>
      <w:pPr>
        <w:ind w:left="720" w:hanging="360"/>
      </w:pPr>
      <w:rPr>
        <w:rFonts w:ascii="Symbol" w:hAnsi="Symbol" w:hint="default"/>
      </w:rPr>
    </w:lvl>
    <w:lvl w:ilvl="1" w:tplc="EFB0FC6E">
      <w:start w:val="1"/>
      <w:numFmt w:val="bullet"/>
      <w:lvlText w:val="o"/>
      <w:lvlJc w:val="left"/>
      <w:pPr>
        <w:ind w:left="1440" w:hanging="360"/>
      </w:pPr>
      <w:rPr>
        <w:rFonts w:ascii="Courier New" w:hAnsi="Courier New" w:hint="default"/>
      </w:rPr>
    </w:lvl>
    <w:lvl w:ilvl="2" w:tplc="C5DC3662">
      <w:start w:val="1"/>
      <w:numFmt w:val="bullet"/>
      <w:lvlText w:val=""/>
      <w:lvlJc w:val="left"/>
      <w:pPr>
        <w:ind w:left="2160" w:hanging="360"/>
      </w:pPr>
      <w:rPr>
        <w:rFonts w:ascii="Wingdings" w:hAnsi="Wingdings" w:hint="default"/>
      </w:rPr>
    </w:lvl>
    <w:lvl w:ilvl="3" w:tplc="DE064E40">
      <w:start w:val="1"/>
      <w:numFmt w:val="bullet"/>
      <w:lvlText w:val=""/>
      <w:lvlJc w:val="left"/>
      <w:pPr>
        <w:ind w:left="2880" w:hanging="360"/>
      </w:pPr>
      <w:rPr>
        <w:rFonts w:ascii="Symbol" w:hAnsi="Symbol" w:hint="default"/>
      </w:rPr>
    </w:lvl>
    <w:lvl w:ilvl="4" w:tplc="651EAF00">
      <w:start w:val="1"/>
      <w:numFmt w:val="bullet"/>
      <w:lvlText w:val="o"/>
      <w:lvlJc w:val="left"/>
      <w:pPr>
        <w:ind w:left="3600" w:hanging="360"/>
      </w:pPr>
      <w:rPr>
        <w:rFonts w:ascii="Courier New" w:hAnsi="Courier New" w:hint="default"/>
      </w:rPr>
    </w:lvl>
    <w:lvl w:ilvl="5" w:tplc="05DE6C04">
      <w:start w:val="1"/>
      <w:numFmt w:val="bullet"/>
      <w:lvlText w:val=""/>
      <w:lvlJc w:val="left"/>
      <w:pPr>
        <w:ind w:left="4320" w:hanging="360"/>
      </w:pPr>
      <w:rPr>
        <w:rFonts w:ascii="Wingdings" w:hAnsi="Wingdings" w:hint="default"/>
      </w:rPr>
    </w:lvl>
    <w:lvl w:ilvl="6" w:tplc="5F967F4C">
      <w:start w:val="1"/>
      <w:numFmt w:val="bullet"/>
      <w:lvlText w:val=""/>
      <w:lvlJc w:val="left"/>
      <w:pPr>
        <w:ind w:left="5040" w:hanging="360"/>
      </w:pPr>
      <w:rPr>
        <w:rFonts w:ascii="Symbol" w:hAnsi="Symbol" w:hint="default"/>
      </w:rPr>
    </w:lvl>
    <w:lvl w:ilvl="7" w:tplc="052472FE">
      <w:start w:val="1"/>
      <w:numFmt w:val="bullet"/>
      <w:lvlText w:val="o"/>
      <w:lvlJc w:val="left"/>
      <w:pPr>
        <w:ind w:left="5760" w:hanging="360"/>
      </w:pPr>
      <w:rPr>
        <w:rFonts w:ascii="Courier New" w:hAnsi="Courier New" w:hint="default"/>
      </w:rPr>
    </w:lvl>
    <w:lvl w:ilvl="8" w:tplc="1A64EA3C">
      <w:start w:val="1"/>
      <w:numFmt w:val="bullet"/>
      <w:lvlText w:val=""/>
      <w:lvlJc w:val="left"/>
      <w:pPr>
        <w:ind w:left="6480" w:hanging="360"/>
      </w:pPr>
      <w:rPr>
        <w:rFonts w:ascii="Wingdings" w:hAnsi="Wingdings" w:hint="default"/>
      </w:rPr>
    </w:lvl>
  </w:abstractNum>
  <w:abstractNum w:abstractNumId="94" w15:restartNumberingAfterBreak="0">
    <w:nsid w:val="7A5D82E9"/>
    <w:multiLevelType w:val="hybridMultilevel"/>
    <w:tmpl w:val="FFFFFFFF"/>
    <w:lvl w:ilvl="0" w:tplc="D9366E2A">
      <w:start w:val="1"/>
      <w:numFmt w:val="bullet"/>
      <w:lvlText w:val=""/>
      <w:lvlJc w:val="left"/>
      <w:pPr>
        <w:ind w:left="420" w:hanging="420"/>
      </w:pPr>
      <w:rPr>
        <w:rFonts w:ascii="Symbol" w:hAnsi="Symbol" w:hint="default"/>
      </w:rPr>
    </w:lvl>
    <w:lvl w:ilvl="1" w:tplc="BAA271C8">
      <w:start w:val="1"/>
      <w:numFmt w:val="bullet"/>
      <w:lvlText w:val=""/>
      <w:lvlJc w:val="left"/>
      <w:pPr>
        <w:ind w:left="840" w:hanging="420"/>
      </w:pPr>
      <w:rPr>
        <w:rFonts w:ascii="Symbol" w:hAnsi="Symbol" w:hint="default"/>
      </w:rPr>
    </w:lvl>
    <w:lvl w:ilvl="2" w:tplc="7C80B8C2">
      <w:start w:val="1"/>
      <w:numFmt w:val="bullet"/>
      <w:lvlText w:val=""/>
      <w:lvlJc w:val="left"/>
      <w:pPr>
        <w:ind w:left="1260" w:hanging="420"/>
      </w:pPr>
      <w:rPr>
        <w:rFonts w:ascii="Wingdings" w:hAnsi="Wingdings" w:hint="default"/>
      </w:rPr>
    </w:lvl>
    <w:lvl w:ilvl="3" w:tplc="8D3CCCDA">
      <w:start w:val="1"/>
      <w:numFmt w:val="bullet"/>
      <w:lvlText w:val=""/>
      <w:lvlJc w:val="left"/>
      <w:pPr>
        <w:ind w:left="1680" w:hanging="420"/>
      </w:pPr>
      <w:rPr>
        <w:rFonts w:ascii="Symbol" w:hAnsi="Symbol" w:hint="default"/>
      </w:rPr>
    </w:lvl>
    <w:lvl w:ilvl="4" w:tplc="3B8CD2D2">
      <w:start w:val="1"/>
      <w:numFmt w:val="bullet"/>
      <w:lvlText w:val="o"/>
      <w:lvlJc w:val="left"/>
      <w:pPr>
        <w:ind w:left="2100" w:hanging="420"/>
      </w:pPr>
      <w:rPr>
        <w:rFonts w:ascii="Courier New" w:hAnsi="Courier New" w:hint="default"/>
      </w:rPr>
    </w:lvl>
    <w:lvl w:ilvl="5" w:tplc="443045FA">
      <w:start w:val="1"/>
      <w:numFmt w:val="bullet"/>
      <w:lvlText w:val=""/>
      <w:lvlJc w:val="left"/>
      <w:pPr>
        <w:ind w:left="2520" w:hanging="420"/>
      </w:pPr>
      <w:rPr>
        <w:rFonts w:ascii="Wingdings" w:hAnsi="Wingdings" w:hint="default"/>
      </w:rPr>
    </w:lvl>
    <w:lvl w:ilvl="6" w:tplc="0E9851F6">
      <w:start w:val="1"/>
      <w:numFmt w:val="bullet"/>
      <w:lvlText w:val=""/>
      <w:lvlJc w:val="left"/>
      <w:pPr>
        <w:ind w:left="2940" w:hanging="420"/>
      </w:pPr>
      <w:rPr>
        <w:rFonts w:ascii="Symbol" w:hAnsi="Symbol" w:hint="default"/>
      </w:rPr>
    </w:lvl>
    <w:lvl w:ilvl="7" w:tplc="997A7E6C">
      <w:start w:val="1"/>
      <w:numFmt w:val="bullet"/>
      <w:lvlText w:val="o"/>
      <w:lvlJc w:val="left"/>
      <w:pPr>
        <w:ind w:left="3360" w:hanging="420"/>
      </w:pPr>
      <w:rPr>
        <w:rFonts w:ascii="Courier New" w:hAnsi="Courier New" w:hint="default"/>
      </w:rPr>
    </w:lvl>
    <w:lvl w:ilvl="8" w:tplc="684E0578">
      <w:start w:val="1"/>
      <w:numFmt w:val="bullet"/>
      <w:lvlText w:val=""/>
      <w:lvlJc w:val="left"/>
      <w:pPr>
        <w:ind w:left="3780" w:hanging="420"/>
      </w:pPr>
      <w:rPr>
        <w:rFonts w:ascii="Wingdings" w:hAnsi="Wingdings" w:hint="default"/>
      </w:rPr>
    </w:lvl>
  </w:abstractNum>
  <w:abstractNum w:abstractNumId="95" w15:restartNumberingAfterBreak="0">
    <w:nsid w:val="7BD149F3"/>
    <w:multiLevelType w:val="hybridMultilevel"/>
    <w:tmpl w:val="51CEBB5E"/>
    <w:lvl w:ilvl="0" w:tplc="74181FB4">
      <w:start w:val="1"/>
      <w:numFmt w:val="bullet"/>
      <w:pStyle w:val="IPPNumberedListArial"/>
      <w:lvlText w:val=""/>
      <w:lvlJc w:val="left"/>
      <w:pPr>
        <w:tabs>
          <w:tab w:val="num" w:pos="360"/>
        </w:tabs>
        <w:ind w:left="360" w:hanging="360"/>
      </w:pPr>
      <w:rPr>
        <w:rFonts w:ascii="Symbol" w:hAnsi="Symbol" w:hint="default"/>
        <w:color w:val="auto"/>
      </w:rPr>
    </w:lvl>
    <w:lvl w:ilvl="1" w:tplc="8F10EEF4" w:tentative="1">
      <w:start w:val="1"/>
      <w:numFmt w:val="bullet"/>
      <w:lvlText w:val="o"/>
      <w:lvlJc w:val="left"/>
      <w:pPr>
        <w:tabs>
          <w:tab w:val="num" w:pos="1080"/>
        </w:tabs>
        <w:ind w:left="1080" w:hanging="360"/>
      </w:pPr>
      <w:rPr>
        <w:rFonts w:ascii="Courier New" w:hAnsi="Courier New" w:cs="Consolas" w:hint="default"/>
      </w:rPr>
    </w:lvl>
    <w:lvl w:ilvl="2" w:tplc="C208229A" w:tentative="1">
      <w:start w:val="1"/>
      <w:numFmt w:val="bullet"/>
      <w:lvlText w:val=""/>
      <w:lvlJc w:val="left"/>
      <w:pPr>
        <w:tabs>
          <w:tab w:val="num" w:pos="1800"/>
        </w:tabs>
        <w:ind w:left="1800" w:hanging="360"/>
      </w:pPr>
      <w:rPr>
        <w:rFonts w:ascii="Wingdings" w:hAnsi="Wingdings" w:hint="default"/>
      </w:rPr>
    </w:lvl>
    <w:lvl w:ilvl="3" w:tplc="EEF27C18" w:tentative="1">
      <w:start w:val="1"/>
      <w:numFmt w:val="bullet"/>
      <w:lvlText w:val=""/>
      <w:lvlJc w:val="left"/>
      <w:pPr>
        <w:tabs>
          <w:tab w:val="num" w:pos="2520"/>
        </w:tabs>
        <w:ind w:left="2520" w:hanging="360"/>
      </w:pPr>
      <w:rPr>
        <w:rFonts w:ascii="Symbol" w:hAnsi="Symbol" w:hint="default"/>
      </w:rPr>
    </w:lvl>
    <w:lvl w:ilvl="4" w:tplc="4B8E1B22" w:tentative="1">
      <w:start w:val="1"/>
      <w:numFmt w:val="bullet"/>
      <w:lvlText w:val="o"/>
      <w:lvlJc w:val="left"/>
      <w:pPr>
        <w:tabs>
          <w:tab w:val="num" w:pos="3240"/>
        </w:tabs>
        <w:ind w:left="3240" w:hanging="360"/>
      </w:pPr>
      <w:rPr>
        <w:rFonts w:ascii="Courier New" w:hAnsi="Courier New" w:cs="Consolas" w:hint="default"/>
      </w:rPr>
    </w:lvl>
    <w:lvl w:ilvl="5" w:tplc="271CA3A0" w:tentative="1">
      <w:start w:val="1"/>
      <w:numFmt w:val="bullet"/>
      <w:lvlText w:val=""/>
      <w:lvlJc w:val="left"/>
      <w:pPr>
        <w:tabs>
          <w:tab w:val="num" w:pos="3960"/>
        </w:tabs>
        <w:ind w:left="3960" w:hanging="360"/>
      </w:pPr>
      <w:rPr>
        <w:rFonts w:ascii="Wingdings" w:hAnsi="Wingdings" w:hint="default"/>
      </w:rPr>
    </w:lvl>
    <w:lvl w:ilvl="6" w:tplc="D3C02C0A" w:tentative="1">
      <w:start w:val="1"/>
      <w:numFmt w:val="bullet"/>
      <w:lvlText w:val=""/>
      <w:lvlJc w:val="left"/>
      <w:pPr>
        <w:tabs>
          <w:tab w:val="num" w:pos="4680"/>
        </w:tabs>
        <w:ind w:left="4680" w:hanging="360"/>
      </w:pPr>
      <w:rPr>
        <w:rFonts w:ascii="Symbol" w:hAnsi="Symbol" w:hint="default"/>
      </w:rPr>
    </w:lvl>
    <w:lvl w:ilvl="7" w:tplc="FC96A254" w:tentative="1">
      <w:start w:val="1"/>
      <w:numFmt w:val="bullet"/>
      <w:lvlText w:val="o"/>
      <w:lvlJc w:val="left"/>
      <w:pPr>
        <w:tabs>
          <w:tab w:val="num" w:pos="5400"/>
        </w:tabs>
        <w:ind w:left="5400" w:hanging="360"/>
      </w:pPr>
      <w:rPr>
        <w:rFonts w:ascii="Courier New" w:hAnsi="Courier New" w:cs="Consolas" w:hint="default"/>
      </w:rPr>
    </w:lvl>
    <w:lvl w:ilvl="8" w:tplc="1E88ADD4"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C2565E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CAA628E"/>
    <w:multiLevelType w:val="hybridMultilevel"/>
    <w:tmpl w:val="36EA3B62"/>
    <w:lvl w:ilvl="0" w:tplc="9D22A2B4">
      <w:start w:val="1"/>
      <w:numFmt w:val="bullet"/>
      <w:pStyle w:val="DashListLev4"/>
      <w:lvlText w:val=""/>
      <w:lvlJc w:val="left"/>
      <w:pPr>
        <w:tabs>
          <w:tab w:val="num" w:pos="720"/>
        </w:tabs>
        <w:ind w:left="720" w:hanging="360"/>
      </w:pPr>
      <w:rPr>
        <w:rFonts w:ascii="Symbol" w:hAnsi="Symbol" w:hint="default"/>
      </w:rPr>
    </w:lvl>
    <w:lvl w:ilvl="1" w:tplc="49721496" w:tentative="1">
      <w:start w:val="1"/>
      <w:numFmt w:val="bullet"/>
      <w:lvlText w:val="o"/>
      <w:lvlJc w:val="left"/>
      <w:pPr>
        <w:tabs>
          <w:tab w:val="num" w:pos="1440"/>
        </w:tabs>
        <w:ind w:left="1440" w:hanging="360"/>
      </w:pPr>
      <w:rPr>
        <w:rFonts w:ascii="Courier New" w:hAnsi="Courier New" w:cs="Consolas" w:hint="default"/>
      </w:rPr>
    </w:lvl>
    <w:lvl w:ilvl="2" w:tplc="049E9CF0" w:tentative="1">
      <w:start w:val="1"/>
      <w:numFmt w:val="bullet"/>
      <w:lvlText w:val=""/>
      <w:lvlJc w:val="left"/>
      <w:pPr>
        <w:tabs>
          <w:tab w:val="num" w:pos="2160"/>
        </w:tabs>
        <w:ind w:left="2160" w:hanging="360"/>
      </w:pPr>
      <w:rPr>
        <w:rFonts w:ascii="Wingdings" w:hAnsi="Wingdings" w:hint="default"/>
      </w:rPr>
    </w:lvl>
    <w:lvl w:ilvl="3" w:tplc="1F0EB0A4" w:tentative="1">
      <w:start w:val="1"/>
      <w:numFmt w:val="bullet"/>
      <w:lvlText w:val=""/>
      <w:lvlJc w:val="left"/>
      <w:pPr>
        <w:tabs>
          <w:tab w:val="num" w:pos="2880"/>
        </w:tabs>
        <w:ind w:left="2880" w:hanging="360"/>
      </w:pPr>
      <w:rPr>
        <w:rFonts w:ascii="Symbol" w:hAnsi="Symbol" w:hint="default"/>
      </w:rPr>
    </w:lvl>
    <w:lvl w:ilvl="4" w:tplc="2D184B3E" w:tentative="1">
      <w:start w:val="1"/>
      <w:numFmt w:val="bullet"/>
      <w:lvlText w:val="o"/>
      <w:lvlJc w:val="left"/>
      <w:pPr>
        <w:tabs>
          <w:tab w:val="num" w:pos="3600"/>
        </w:tabs>
        <w:ind w:left="3600" w:hanging="360"/>
      </w:pPr>
      <w:rPr>
        <w:rFonts w:ascii="Courier New" w:hAnsi="Courier New" w:cs="Consolas" w:hint="default"/>
      </w:rPr>
    </w:lvl>
    <w:lvl w:ilvl="5" w:tplc="1AB2A380" w:tentative="1">
      <w:start w:val="1"/>
      <w:numFmt w:val="bullet"/>
      <w:lvlText w:val=""/>
      <w:lvlJc w:val="left"/>
      <w:pPr>
        <w:tabs>
          <w:tab w:val="num" w:pos="4320"/>
        </w:tabs>
        <w:ind w:left="4320" w:hanging="360"/>
      </w:pPr>
      <w:rPr>
        <w:rFonts w:ascii="Wingdings" w:hAnsi="Wingdings" w:hint="default"/>
      </w:rPr>
    </w:lvl>
    <w:lvl w:ilvl="6" w:tplc="F4E82FFE" w:tentative="1">
      <w:start w:val="1"/>
      <w:numFmt w:val="bullet"/>
      <w:lvlText w:val=""/>
      <w:lvlJc w:val="left"/>
      <w:pPr>
        <w:tabs>
          <w:tab w:val="num" w:pos="5040"/>
        </w:tabs>
        <w:ind w:left="5040" w:hanging="360"/>
      </w:pPr>
      <w:rPr>
        <w:rFonts w:ascii="Symbol" w:hAnsi="Symbol" w:hint="default"/>
      </w:rPr>
    </w:lvl>
    <w:lvl w:ilvl="7" w:tplc="7E90F43A" w:tentative="1">
      <w:start w:val="1"/>
      <w:numFmt w:val="bullet"/>
      <w:lvlText w:val="o"/>
      <w:lvlJc w:val="left"/>
      <w:pPr>
        <w:tabs>
          <w:tab w:val="num" w:pos="5760"/>
        </w:tabs>
        <w:ind w:left="5760" w:hanging="360"/>
      </w:pPr>
      <w:rPr>
        <w:rFonts w:ascii="Courier New" w:hAnsi="Courier New" w:cs="Consolas" w:hint="default"/>
      </w:rPr>
    </w:lvl>
    <w:lvl w:ilvl="8" w:tplc="E1D675C6" w:tentative="1">
      <w:start w:val="1"/>
      <w:numFmt w:val="bullet"/>
      <w:lvlText w:val=""/>
      <w:lvlJc w:val="left"/>
      <w:pPr>
        <w:tabs>
          <w:tab w:val="num" w:pos="6480"/>
        </w:tabs>
        <w:ind w:left="6480" w:hanging="360"/>
      </w:pPr>
      <w:rPr>
        <w:rFonts w:ascii="Wingdings" w:hAnsi="Wingdings" w:hint="default"/>
      </w:rPr>
    </w:lvl>
  </w:abstractNum>
  <w:num w:numId="1" w16cid:durableId="707529959">
    <w:abstractNumId w:val="46"/>
  </w:num>
  <w:num w:numId="2" w16cid:durableId="1369718179">
    <w:abstractNumId w:val="4"/>
  </w:num>
  <w:num w:numId="3" w16cid:durableId="1740782232">
    <w:abstractNumId w:val="29"/>
  </w:num>
  <w:num w:numId="4" w16cid:durableId="2027246520">
    <w:abstractNumId w:val="0"/>
  </w:num>
  <w:num w:numId="5" w16cid:durableId="1504975168">
    <w:abstractNumId w:val="49"/>
  </w:num>
  <w:num w:numId="6" w16cid:durableId="673848307">
    <w:abstractNumId w:val="69"/>
  </w:num>
  <w:num w:numId="7" w16cid:durableId="599992654">
    <w:abstractNumId w:val="91"/>
  </w:num>
  <w:num w:numId="8" w16cid:durableId="1317764047">
    <w:abstractNumId w:val="19"/>
  </w:num>
  <w:num w:numId="9" w16cid:durableId="397023913">
    <w:abstractNumId w:val="70"/>
  </w:num>
  <w:num w:numId="10" w16cid:durableId="566960578">
    <w:abstractNumId w:val="5"/>
  </w:num>
  <w:num w:numId="11" w16cid:durableId="850069831">
    <w:abstractNumId w:val="23"/>
  </w:num>
  <w:num w:numId="12" w16cid:durableId="1953200274">
    <w:abstractNumId w:val="78"/>
  </w:num>
  <w:num w:numId="13" w16cid:durableId="1024867393">
    <w:abstractNumId w:val="74"/>
  </w:num>
  <w:num w:numId="14" w16cid:durableId="1284264719">
    <w:abstractNumId w:val="25"/>
  </w:num>
  <w:num w:numId="15" w16cid:durableId="626548537">
    <w:abstractNumId w:val="33"/>
  </w:num>
  <w:num w:numId="16" w16cid:durableId="1782217377">
    <w:abstractNumId w:val="90"/>
  </w:num>
  <w:num w:numId="17" w16cid:durableId="1733656517">
    <w:abstractNumId w:val="59"/>
  </w:num>
  <w:num w:numId="18" w16cid:durableId="451091538">
    <w:abstractNumId w:val="72"/>
  </w:num>
  <w:num w:numId="19" w16cid:durableId="762531820">
    <w:abstractNumId w:val="48"/>
  </w:num>
  <w:num w:numId="20" w16cid:durableId="714307941">
    <w:abstractNumId w:val="79"/>
  </w:num>
  <w:num w:numId="21" w16cid:durableId="966083860">
    <w:abstractNumId w:val="15"/>
  </w:num>
  <w:num w:numId="22" w16cid:durableId="1902517739">
    <w:abstractNumId w:val="40"/>
  </w:num>
  <w:num w:numId="23" w16cid:durableId="22446255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6965178">
    <w:abstractNumId w:val="44"/>
  </w:num>
  <w:num w:numId="25" w16cid:durableId="72706298">
    <w:abstractNumId w:val="71"/>
  </w:num>
  <w:num w:numId="26" w16cid:durableId="1412042474">
    <w:abstractNumId w:val="62"/>
  </w:num>
  <w:num w:numId="27" w16cid:durableId="1415861430">
    <w:abstractNumId w:val="63"/>
  </w:num>
  <w:num w:numId="28" w16cid:durableId="485518643">
    <w:abstractNumId w:val="9"/>
  </w:num>
  <w:num w:numId="29" w16cid:durableId="1606112976">
    <w:abstractNumId w:val="81"/>
  </w:num>
  <w:num w:numId="30" w16cid:durableId="1831167991">
    <w:abstractNumId w:val="85"/>
  </w:num>
  <w:num w:numId="31" w16cid:durableId="1553692196">
    <w:abstractNumId w:val="22"/>
  </w:num>
  <w:num w:numId="32" w16cid:durableId="1563175451">
    <w:abstractNumId w:val="31"/>
  </w:num>
  <w:num w:numId="33" w16cid:durableId="769468537">
    <w:abstractNumId w:val="54"/>
  </w:num>
  <w:num w:numId="34" w16cid:durableId="68041359">
    <w:abstractNumId w:val="45"/>
  </w:num>
  <w:num w:numId="35" w16cid:durableId="538706312">
    <w:abstractNumId w:val="32"/>
  </w:num>
  <w:num w:numId="36" w16cid:durableId="71172210">
    <w:abstractNumId w:val="41"/>
  </w:num>
  <w:num w:numId="37" w16cid:durableId="1062872276">
    <w:abstractNumId w:val="14"/>
  </w:num>
  <w:num w:numId="38" w16cid:durableId="1064646992">
    <w:abstractNumId w:val="6"/>
  </w:num>
  <w:num w:numId="39" w16cid:durableId="874929957">
    <w:abstractNumId w:val="97"/>
  </w:num>
  <w:num w:numId="40" w16cid:durableId="1910311083">
    <w:abstractNumId w:val="77"/>
  </w:num>
  <w:num w:numId="41" w16cid:durableId="1554538846">
    <w:abstractNumId w:val="42"/>
  </w:num>
  <w:num w:numId="42" w16cid:durableId="1691419244">
    <w:abstractNumId w:val="10"/>
  </w:num>
  <w:num w:numId="43" w16cid:durableId="1491746900">
    <w:abstractNumId w:val="88"/>
  </w:num>
  <w:num w:numId="44" w16cid:durableId="1089353080">
    <w:abstractNumId w:val="76"/>
  </w:num>
  <w:num w:numId="45" w16cid:durableId="1556697818">
    <w:abstractNumId w:val="26"/>
  </w:num>
  <w:num w:numId="46" w16cid:durableId="933975203">
    <w:abstractNumId w:val="95"/>
  </w:num>
  <w:num w:numId="47" w16cid:durableId="1666587140">
    <w:abstractNumId w:val="28"/>
  </w:num>
  <w:num w:numId="48" w16cid:durableId="1218012818">
    <w:abstractNumId w:val="66"/>
  </w:num>
  <w:num w:numId="49" w16cid:durableId="1221751712">
    <w:abstractNumId w:val="92"/>
  </w:num>
  <w:num w:numId="50" w16cid:durableId="1144736028">
    <w:abstractNumId w:val="43"/>
  </w:num>
  <w:num w:numId="51" w16cid:durableId="235865067">
    <w:abstractNumId w:val="20"/>
  </w:num>
  <w:num w:numId="52" w16cid:durableId="1603680287">
    <w:abstractNumId w:val="8"/>
  </w:num>
  <w:num w:numId="53" w16cid:durableId="841159589">
    <w:abstractNumId w:val="67"/>
  </w:num>
  <w:num w:numId="54" w16cid:durableId="786585924">
    <w:abstractNumId w:val="38"/>
  </w:num>
  <w:num w:numId="55" w16cid:durableId="1608347049">
    <w:abstractNumId w:val="56"/>
  </w:num>
  <w:num w:numId="56" w16cid:durableId="1415934304">
    <w:abstractNumId w:val="47"/>
  </w:num>
  <w:num w:numId="57" w16cid:durableId="1188450238">
    <w:abstractNumId w:val="75"/>
  </w:num>
  <w:num w:numId="58" w16cid:durableId="199125057">
    <w:abstractNumId w:val="55"/>
  </w:num>
  <w:num w:numId="59" w16cid:durableId="323435280">
    <w:abstractNumId w:val="51"/>
  </w:num>
  <w:num w:numId="60" w16cid:durableId="2093893315">
    <w:abstractNumId w:val="86"/>
  </w:num>
  <w:num w:numId="61" w16cid:durableId="2076931995">
    <w:abstractNumId w:val="93"/>
  </w:num>
  <w:num w:numId="62" w16cid:durableId="1458715993">
    <w:abstractNumId w:val="57"/>
  </w:num>
  <w:num w:numId="63" w16cid:durableId="1196044385">
    <w:abstractNumId w:val="27"/>
  </w:num>
  <w:num w:numId="64" w16cid:durableId="1068267136">
    <w:abstractNumId w:val="60"/>
  </w:num>
  <w:num w:numId="65" w16cid:durableId="2098549138">
    <w:abstractNumId w:val="53"/>
  </w:num>
  <w:num w:numId="66" w16cid:durableId="683435398">
    <w:abstractNumId w:val="61"/>
  </w:num>
  <w:num w:numId="67" w16cid:durableId="484400994">
    <w:abstractNumId w:val="94"/>
  </w:num>
  <w:num w:numId="68" w16cid:durableId="136651018">
    <w:abstractNumId w:val="65"/>
  </w:num>
  <w:num w:numId="69" w16cid:durableId="944003160">
    <w:abstractNumId w:val="16"/>
  </w:num>
  <w:num w:numId="70" w16cid:durableId="3215613">
    <w:abstractNumId w:val="24"/>
  </w:num>
  <w:num w:numId="71" w16cid:durableId="1937201972">
    <w:abstractNumId w:val="83"/>
  </w:num>
  <w:num w:numId="72" w16cid:durableId="541871188">
    <w:abstractNumId w:val="17"/>
  </w:num>
  <w:num w:numId="73" w16cid:durableId="1775053964">
    <w:abstractNumId w:val="37"/>
  </w:num>
  <w:num w:numId="74" w16cid:durableId="640312590">
    <w:abstractNumId w:val="13"/>
  </w:num>
  <w:num w:numId="75" w16cid:durableId="600770085">
    <w:abstractNumId w:val="21"/>
  </w:num>
  <w:num w:numId="76" w16cid:durableId="1986469305">
    <w:abstractNumId w:val="3"/>
  </w:num>
  <w:num w:numId="77" w16cid:durableId="2112580684">
    <w:abstractNumId w:val="50"/>
  </w:num>
  <w:num w:numId="78" w16cid:durableId="1702975200">
    <w:abstractNumId w:val="84"/>
  </w:num>
  <w:num w:numId="79" w16cid:durableId="261425700">
    <w:abstractNumId w:val="96"/>
  </w:num>
  <w:num w:numId="80" w16cid:durableId="1295284682">
    <w:abstractNumId w:val="58"/>
  </w:num>
  <w:num w:numId="81" w16cid:durableId="1772578458">
    <w:abstractNumId w:val="80"/>
  </w:num>
  <w:num w:numId="82" w16cid:durableId="1903590644">
    <w:abstractNumId w:val="18"/>
  </w:num>
  <w:num w:numId="83" w16cid:durableId="592205144">
    <w:abstractNumId w:val="68"/>
  </w:num>
  <w:num w:numId="84" w16cid:durableId="352532066">
    <w:abstractNumId w:val="73"/>
  </w:num>
  <w:num w:numId="85" w16cid:durableId="1066077148">
    <w:abstractNumId w:val="36"/>
  </w:num>
  <w:num w:numId="86" w16cid:durableId="153499742">
    <w:abstractNumId w:val="87"/>
  </w:num>
  <w:num w:numId="87" w16cid:durableId="1482844463">
    <w:abstractNumId w:val="39"/>
  </w:num>
  <w:num w:numId="88" w16cid:durableId="2092046378">
    <w:abstractNumId w:val="34"/>
  </w:num>
  <w:num w:numId="89" w16cid:durableId="2082829764">
    <w:abstractNumId w:val="52"/>
  </w:num>
  <w:num w:numId="90" w16cid:durableId="1094978099">
    <w:abstractNumId w:val="12"/>
  </w:num>
  <w:num w:numId="91" w16cid:durableId="1173759534">
    <w:abstractNumId w:val="82"/>
  </w:num>
  <w:num w:numId="92" w16cid:durableId="1600914563">
    <w:abstractNumId w:val="89"/>
  </w:num>
  <w:num w:numId="93" w16cid:durableId="1519156276">
    <w:abstractNumId w:val="7"/>
  </w:num>
  <w:num w:numId="94" w16cid:durableId="628904395">
    <w:abstractNumId w:val="35"/>
  </w:num>
  <w:num w:numId="95" w16cid:durableId="383523744">
    <w:abstractNumId w:val="11"/>
  </w:num>
  <w:num w:numId="96" w16cid:durableId="2146895800">
    <w:abstractNumId w:val="64"/>
  </w:num>
  <w:num w:numId="97" w16cid:durableId="802698765">
    <w:abstractNumId w:val="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mirrorMargin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it-IT" w:vendorID="3" w:dllVersion="517"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67"/>
    <w:rsid w:val="00000281"/>
    <w:rsid w:val="000002D2"/>
    <w:rsid w:val="00001208"/>
    <w:rsid w:val="00001441"/>
    <w:rsid w:val="00001560"/>
    <w:rsid w:val="00001A42"/>
    <w:rsid w:val="00001E5C"/>
    <w:rsid w:val="0000200D"/>
    <w:rsid w:val="000021A8"/>
    <w:rsid w:val="0000233D"/>
    <w:rsid w:val="000024B7"/>
    <w:rsid w:val="000024E7"/>
    <w:rsid w:val="00002A58"/>
    <w:rsid w:val="00003014"/>
    <w:rsid w:val="00003660"/>
    <w:rsid w:val="00003A37"/>
    <w:rsid w:val="00003F99"/>
    <w:rsid w:val="00003FBD"/>
    <w:rsid w:val="00004278"/>
    <w:rsid w:val="0000454E"/>
    <w:rsid w:val="00004992"/>
    <w:rsid w:val="000054F9"/>
    <w:rsid w:val="00005794"/>
    <w:rsid w:val="00005FB0"/>
    <w:rsid w:val="000063D9"/>
    <w:rsid w:val="00006590"/>
    <w:rsid w:val="0000660F"/>
    <w:rsid w:val="00006ADD"/>
    <w:rsid w:val="00006E23"/>
    <w:rsid w:val="00007337"/>
    <w:rsid w:val="0000789E"/>
    <w:rsid w:val="00007A43"/>
    <w:rsid w:val="00010376"/>
    <w:rsid w:val="000104D2"/>
    <w:rsid w:val="00010F94"/>
    <w:rsid w:val="00010FBC"/>
    <w:rsid w:val="000112F0"/>
    <w:rsid w:val="00011483"/>
    <w:rsid w:val="00011693"/>
    <w:rsid w:val="00011872"/>
    <w:rsid w:val="00011920"/>
    <w:rsid w:val="00011F3A"/>
    <w:rsid w:val="0001208A"/>
    <w:rsid w:val="00012143"/>
    <w:rsid w:val="000121EB"/>
    <w:rsid w:val="0001228E"/>
    <w:rsid w:val="0001231B"/>
    <w:rsid w:val="00012999"/>
    <w:rsid w:val="00012A71"/>
    <w:rsid w:val="00012B81"/>
    <w:rsid w:val="0001316A"/>
    <w:rsid w:val="00013424"/>
    <w:rsid w:val="00013AC5"/>
    <w:rsid w:val="00013C8F"/>
    <w:rsid w:val="00014B60"/>
    <w:rsid w:val="00015009"/>
    <w:rsid w:val="0001517E"/>
    <w:rsid w:val="000151C8"/>
    <w:rsid w:val="000158A1"/>
    <w:rsid w:val="00015BFB"/>
    <w:rsid w:val="00015E2F"/>
    <w:rsid w:val="00015FF3"/>
    <w:rsid w:val="00016023"/>
    <w:rsid w:val="000160EF"/>
    <w:rsid w:val="000161D8"/>
    <w:rsid w:val="00016311"/>
    <w:rsid w:val="000163A5"/>
    <w:rsid w:val="00016627"/>
    <w:rsid w:val="00016839"/>
    <w:rsid w:val="000169B2"/>
    <w:rsid w:val="00016AE6"/>
    <w:rsid w:val="00017633"/>
    <w:rsid w:val="00017AED"/>
    <w:rsid w:val="00017C5E"/>
    <w:rsid w:val="00017CF9"/>
    <w:rsid w:val="0002048B"/>
    <w:rsid w:val="00020511"/>
    <w:rsid w:val="00020FD5"/>
    <w:rsid w:val="00021656"/>
    <w:rsid w:val="0002166B"/>
    <w:rsid w:val="00021677"/>
    <w:rsid w:val="0002190A"/>
    <w:rsid w:val="0002212C"/>
    <w:rsid w:val="0002225B"/>
    <w:rsid w:val="000223ED"/>
    <w:rsid w:val="00022616"/>
    <w:rsid w:val="000228A9"/>
    <w:rsid w:val="00022EA2"/>
    <w:rsid w:val="0002337D"/>
    <w:rsid w:val="00023611"/>
    <w:rsid w:val="00023673"/>
    <w:rsid w:val="0002368D"/>
    <w:rsid w:val="0002386F"/>
    <w:rsid w:val="00023A0C"/>
    <w:rsid w:val="00023AC9"/>
    <w:rsid w:val="00023D6A"/>
    <w:rsid w:val="00023E06"/>
    <w:rsid w:val="000241BE"/>
    <w:rsid w:val="0002461B"/>
    <w:rsid w:val="00024648"/>
    <w:rsid w:val="0002487F"/>
    <w:rsid w:val="00024C3E"/>
    <w:rsid w:val="00024EC2"/>
    <w:rsid w:val="00024F87"/>
    <w:rsid w:val="00025247"/>
    <w:rsid w:val="000253CD"/>
    <w:rsid w:val="00025C00"/>
    <w:rsid w:val="00025CD3"/>
    <w:rsid w:val="00025EE3"/>
    <w:rsid w:val="000263A8"/>
    <w:rsid w:val="0002644A"/>
    <w:rsid w:val="00026D6C"/>
    <w:rsid w:val="000270A6"/>
    <w:rsid w:val="00027144"/>
    <w:rsid w:val="00027226"/>
    <w:rsid w:val="0002788E"/>
    <w:rsid w:val="00027AF1"/>
    <w:rsid w:val="00027E63"/>
    <w:rsid w:val="00027EEE"/>
    <w:rsid w:val="00030BF7"/>
    <w:rsid w:val="000310ED"/>
    <w:rsid w:val="000315AE"/>
    <w:rsid w:val="00031781"/>
    <w:rsid w:val="000317F7"/>
    <w:rsid w:val="00031983"/>
    <w:rsid w:val="0003199E"/>
    <w:rsid w:val="00032090"/>
    <w:rsid w:val="0003231A"/>
    <w:rsid w:val="000331C8"/>
    <w:rsid w:val="00033402"/>
    <w:rsid w:val="000339C7"/>
    <w:rsid w:val="00033AE6"/>
    <w:rsid w:val="00033FFE"/>
    <w:rsid w:val="00034252"/>
    <w:rsid w:val="00034E6E"/>
    <w:rsid w:val="00035059"/>
    <w:rsid w:val="00035071"/>
    <w:rsid w:val="00035572"/>
    <w:rsid w:val="00035756"/>
    <w:rsid w:val="00035760"/>
    <w:rsid w:val="00035841"/>
    <w:rsid w:val="000364C1"/>
    <w:rsid w:val="00036B32"/>
    <w:rsid w:val="00036CD7"/>
    <w:rsid w:val="00037C31"/>
    <w:rsid w:val="00037E0A"/>
    <w:rsid w:val="00040126"/>
    <w:rsid w:val="0004102B"/>
    <w:rsid w:val="000411FC"/>
    <w:rsid w:val="00041249"/>
    <w:rsid w:val="00041290"/>
    <w:rsid w:val="0004134A"/>
    <w:rsid w:val="0004186A"/>
    <w:rsid w:val="00041C54"/>
    <w:rsid w:val="00041D0F"/>
    <w:rsid w:val="00042170"/>
    <w:rsid w:val="00042D10"/>
    <w:rsid w:val="00042EB5"/>
    <w:rsid w:val="0004308A"/>
    <w:rsid w:val="000431DE"/>
    <w:rsid w:val="0004337A"/>
    <w:rsid w:val="00043833"/>
    <w:rsid w:val="00043B28"/>
    <w:rsid w:val="00043FC9"/>
    <w:rsid w:val="00044252"/>
    <w:rsid w:val="00045738"/>
    <w:rsid w:val="0004599B"/>
    <w:rsid w:val="0004602E"/>
    <w:rsid w:val="000460D4"/>
    <w:rsid w:val="000466B8"/>
    <w:rsid w:val="00046A64"/>
    <w:rsid w:val="00046B1B"/>
    <w:rsid w:val="00047362"/>
    <w:rsid w:val="00047635"/>
    <w:rsid w:val="00047D4A"/>
    <w:rsid w:val="00047DDC"/>
    <w:rsid w:val="00047E79"/>
    <w:rsid w:val="00047E9C"/>
    <w:rsid w:val="00050238"/>
    <w:rsid w:val="00050268"/>
    <w:rsid w:val="000510D2"/>
    <w:rsid w:val="00051B03"/>
    <w:rsid w:val="00051E76"/>
    <w:rsid w:val="000520E1"/>
    <w:rsid w:val="00052224"/>
    <w:rsid w:val="0005224C"/>
    <w:rsid w:val="000525D7"/>
    <w:rsid w:val="00052967"/>
    <w:rsid w:val="00052B7C"/>
    <w:rsid w:val="00052E5C"/>
    <w:rsid w:val="0005308D"/>
    <w:rsid w:val="00053194"/>
    <w:rsid w:val="000531CF"/>
    <w:rsid w:val="000532BD"/>
    <w:rsid w:val="0005343C"/>
    <w:rsid w:val="00053743"/>
    <w:rsid w:val="00053765"/>
    <w:rsid w:val="0005376D"/>
    <w:rsid w:val="00053870"/>
    <w:rsid w:val="00053A48"/>
    <w:rsid w:val="00053C32"/>
    <w:rsid w:val="00053E1F"/>
    <w:rsid w:val="00053E9D"/>
    <w:rsid w:val="00054011"/>
    <w:rsid w:val="00054021"/>
    <w:rsid w:val="00054930"/>
    <w:rsid w:val="00054A34"/>
    <w:rsid w:val="00054D7A"/>
    <w:rsid w:val="00054F4C"/>
    <w:rsid w:val="000551CC"/>
    <w:rsid w:val="00055387"/>
    <w:rsid w:val="000561E0"/>
    <w:rsid w:val="000565FB"/>
    <w:rsid w:val="000575C6"/>
    <w:rsid w:val="00057AEB"/>
    <w:rsid w:val="00057D21"/>
    <w:rsid w:val="00060464"/>
    <w:rsid w:val="00060492"/>
    <w:rsid w:val="00060743"/>
    <w:rsid w:val="00060A10"/>
    <w:rsid w:val="00060A68"/>
    <w:rsid w:val="00060D52"/>
    <w:rsid w:val="00060DF7"/>
    <w:rsid w:val="00061757"/>
    <w:rsid w:val="000618FA"/>
    <w:rsid w:val="00061A78"/>
    <w:rsid w:val="00061BFF"/>
    <w:rsid w:val="00061C10"/>
    <w:rsid w:val="00062572"/>
    <w:rsid w:val="00062BAA"/>
    <w:rsid w:val="00062E23"/>
    <w:rsid w:val="0006393E"/>
    <w:rsid w:val="00063DEC"/>
    <w:rsid w:val="00063F03"/>
    <w:rsid w:val="000641DF"/>
    <w:rsid w:val="000644EB"/>
    <w:rsid w:val="00064D54"/>
    <w:rsid w:val="00064D6D"/>
    <w:rsid w:val="00064E95"/>
    <w:rsid w:val="00064F15"/>
    <w:rsid w:val="00064F81"/>
    <w:rsid w:val="00064FCA"/>
    <w:rsid w:val="0006511E"/>
    <w:rsid w:val="00065132"/>
    <w:rsid w:val="000657C0"/>
    <w:rsid w:val="000657E6"/>
    <w:rsid w:val="0006663E"/>
    <w:rsid w:val="00066641"/>
    <w:rsid w:val="0006692B"/>
    <w:rsid w:val="0006746C"/>
    <w:rsid w:val="0007002D"/>
    <w:rsid w:val="000700A3"/>
    <w:rsid w:val="0007023E"/>
    <w:rsid w:val="00070E27"/>
    <w:rsid w:val="0007145B"/>
    <w:rsid w:val="000715DF"/>
    <w:rsid w:val="000717D9"/>
    <w:rsid w:val="000717E7"/>
    <w:rsid w:val="00071A30"/>
    <w:rsid w:val="00071BF3"/>
    <w:rsid w:val="00071E26"/>
    <w:rsid w:val="00072642"/>
    <w:rsid w:val="000727FA"/>
    <w:rsid w:val="000736F7"/>
    <w:rsid w:val="0007390C"/>
    <w:rsid w:val="000740FC"/>
    <w:rsid w:val="000745D0"/>
    <w:rsid w:val="0007529D"/>
    <w:rsid w:val="0007567E"/>
    <w:rsid w:val="00076069"/>
    <w:rsid w:val="000767C9"/>
    <w:rsid w:val="00076C77"/>
    <w:rsid w:val="0007763F"/>
    <w:rsid w:val="000778AF"/>
    <w:rsid w:val="00077B03"/>
    <w:rsid w:val="00077CF7"/>
    <w:rsid w:val="000801F1"/>
    <w:rsid w:val="000804A3"/>
    <w:rsid w:val="000806EE"/>
    <w:rsid w:val="00080B78"/>
    <w:rsid w:val="00080D42"/>
    <w:rsid w:val="00080F87"/>
    <w:rsid w:val="0008104B"/>
    <w:rsid w:val="000817C3"/>
    <w:rsid w:val="00081D39"/>
    <w:rsid w:val="00081DBF"/>
    <w:rsid w:val="0008200F"/>
    <w:rsid w:val="0008279E"/>
    <w:rsid w:val="000831B2"/>
    <w:rsid w:val="00083719"/>
    <w:rsid w:val="0008371B"/>
    <w:rsid w:val="00083756"/>
    <w:rsid w:val="00083A52"/>
    <w:rsid w:val="00083BEB"/>
    <w:rsid w:val="00083D4A"/>
    <w:rsid w:val="00083EF9"/>
    <w:rsid w:val="00083F2F"/>
    <w:rsid w:val="0008426D"/>
    <w:rsid w:val="00084395"/>
    <w:rsid w:val="00084518"/>
    <w:rsid w:val="0008492E"/>
    <w:rsid w:val="00084A13"/>
    <w:rsid w:val="00084B59"/>
    <w:rsid w:val="00084BA6"/>
    <w:rsid w:val="00084DD9"/>
    <w:rsid w:val="00084E5E"/>
    <w:rsid w:val="00084F81"/>
    <w:rsid w:val="000851FD"/>
    <w:rsid w:val="00085261"/>
    <w:rsid w:val="000853E4"/>
    <w:rsid w:val="00085438"/>
    <w:rsid w:val="000856EC"/>
    <w:rsid w:val="00085E4A"/>
    <w:rsid w:val="00085EB4"/>
    <w:rsid w:val="00085EC9"/>
    <w:rsid w:val="00085FC1"/>
    <w:rsid w:val="000866C1"/>
    <w:rsid w:val="000867F7"/>
    <w:rsid w:val="00086C2C"/>
    <w:rsid w:val="00086DBA"/>
    <w:rsid w:val="00087512"/>
    <w:rsid w:val="00087593"/>
    <w:rsid w:val="00087748"/>
    <w:rsid w:val="000877EC"/>
    <w:rsid w:val="00090630"/>
    <w:rsid w:val="000908CA"/>
    <w:rsid w:val="000909C5"/>
    <w:rsid w:val="00090E3C"/>
    <w:rsid w:val="00091623"/>
    <w:rsid w:val="000917DD"/>
    <w:rsid w:val="0009199A"/>
    <w:rsid w:val="00091A19"/>
    <w:rsid w:val="00091DDE"/>
    <w:rsid w:val="00092305"/>
    <w:rsid w:val="0009232E"/>
    <w:rsid w:val="000923DE"/>
    <w:rsid w:val="00092514"/>
    <w:rsid w:val="00093C5C"/>
    <w:rsid w:val="0009404F"/>
    <w:rsid w:val="00094201"/>
    <w:rsid w:val="0009484F"/>
    <w:rsid w:val="000949C5"/>
    <w:rsid w:val="00094F8B"/>
    <w:rsid w:val="0009522B"/>
    <w:rsid w:val="00095318"/>
    <w:rsid w:val="00096228"/>
    <w:rsid w:val="00096474"/>
    <w:rsid w:val="000964F9"/>
    <w:rsid w:val="00096550"/>
    <w:rsid w:val="00096BD4"/>
    <w:rsid w:val="00096C1D"/>
    <w:rsid w:val="00097376"/>
    <w:rsid w:val="000978EB"/>
    <w:rsid w:val="0009792C"/>
    <w:rsid w:val="00097ACA"/>
    <w:rsid w:val="00097F0A"/>
    <w:rsid w:val="000A062C"/>
    <w:rsid w:val="000A0768"/>
    <w:rsid w:val="000A08B4"/>
    <w:rsid w:val="000A0CC7"/>
    <w:rsid w:val="000A0CDC"/>
    <w:rsid w:val="000A0E09"/>
    <w:rsid w:val="000A0E49"/>
    <w:rsid w:val="000A0FF5"/>
    <w:rsid w:val="000A1030"/>
    <w:rsid w:val="000A1879"/>
    <w:rsid w:val="000A1A6F"/>
    <w:rsid w:val="000A1A88"/>
    <w:rsid w:val="000A1B05"/>
    <w:rsid w:val="000A2111"/>
    <w:rsid w:val="000A2D5C"/>
    <w:rsid w:val="000A312D"/>
    <w:rsid w:val="000A3267"/>
    <w:rsid w:val="000A35BA"/>
    <w:rsid w:val="000A3841"/>
    <w:rsid w:val="000A39A4"/>
    <w:rsid w:val="000A3DBC"/>
    <w:rsid w:val="000A3F06"/>
    <w:rsid w:val="000A43CB"/>
    <w:rsid w:val="000A4840"/>
    <w:rsid w:val="000A4CF0"/>
    <w:rsid w:val="000A5217"/>
    <w:rsid w:val="000A5386"/>
    <w:rsid w:val="000A54BF"/>
    <w:rsid w:val="000A5746"/>
    <w:rsid w:val="000A5C59"/>
    <w:rsid w:val="000A5FCB"/>
    <w:rsid w:val="000A6184"/>
    <w:rsid w:val="000A61B9"/>
    <w:rsid w:val="000A64F6"/>
    <w:rsid w:val="000A688A"/>
    <w:rsid w:val="000A689A"/>
    <w:rsid w:val="000A6E0D"/>
    <w:rsid w:val="000A7099"/>
    <w:rsid w:val="000A7A01"/>
    <w:rsid w:val="000A7AFA"/>
    <w:rsid w:val="000B0380"/>
    <w:rsid w:val="000B0405"/>
    <w:rsid w:val="000B0474"/>
    <w:rsid w:val="000B0531"/>
    <w:rsid w:val="000B0825"/>
    <w:rsid w:val="000B112E"/>
    <w:rsid w:val="000B1A18"/>
    <w:rsid w:val="000B1AD7"/>
    <w:rsid w:val="000B270D"/>
    <w:rsid w:val="000B285A"/>
    <w:rsid w:val="000B33CB"/>
    <w:rsid w:val="000B3584"/>
    <w:rsid w:val="000B35B4"/>
    <w:rsid w:val="000B366B"/>
    <w:rsid w:val="000B3766"/>
    <w:rsid w:val="000B3C7A"/>
    <w:rsid w:val="000B416A"/>
    <w:rsid w:val="000B41E1"/>
    <w:rsid w:val="000B47C3"/>
    <w:rsid w:val="000B4B69"/>
    <w:rsid w:val="000B4C83"/>
    <w:rsid w:val="000B5350"/>
    <w:rsid w:val="000B53B1"/>
    <w:rsid w:val="000B554F"/>
    <w:rsid w:val="000B55EC"/>
    <w:rsid w:val="000B62D5"/>
    <w:rsid w:val="000B6E77"/>
    <w:rsid w:val="000B6E78"/>
    <w:rsid w:val="000B7405"/>
    <w:rsid w:val="000B764F"/>
    <w:rsid w:val="000C03FF"/>
    <w:rsid w:val="000C08C1"/>
    <w:rsid w:val="000C0B4C"/>
    <w:rsid w:val="000C16F0"/>
    <w:rsid w:val="000C1A06"/>
    <w:rsid w:val="000C1A64"/>
    <w:rsid w:val="000C1B6A"/>
    <w:rsid w:val="000C22EF"/>
    <w:rsid w:val="000C2C96"/>
    <w:rsid w:val="000C351B"/>
    <w:rsid w:val="000C371A"/>
    <w:rsid w:val="000C3FCE"/>
    <w:rsid w:val="000C4774"/>
    <w:rsid w:val="000C4861"/>
    <w:rsid w:val="000C49BB"/>
    <w:rsid w:val="000C49F0"/>
    <w:rsid w:val="000C4D37"/>
    <w:rsid w:val="000C4E71"/>
    <w:rsid w:val="000C4F04"/>
    <w:rsid w:val="000C4F2D"/>
    <w:rsid w:val="000C4F87"/>
    <w:rsid w:val="000C502B"/>
    <w:rsid w:val="000C5038"/>
    <w:rsid w:val="000C51CE"/>
    <w:rsid w:val="000C5865"/>
    <w:rsid w:val="000C5DD6"/>
    <w:rsid w:val="000C5DE2"/>
    <w:rsid w:val="000C5F56"/>
    <w:rsid w:val="000C610A"/>
    <w:rsid w:val="000C6152"/>
    <w:rsid w:val="000C6600"/>
    <w:rsid w:val="000C7230"/>
    <w:rsid w:val="000C733F"/>
    <w:rsid w:val="000C7EFA"/>
    <w:rsid w:val="000D0392"/>
    <w:rsid w:val="000D0561"/>
    <w:rsid w:val="000D057A"/>
    <w:rsid w:val="000D0721"/>
    <w:rsid w:val="000D0B33"/>
    <w:rsid w:val="000D11DB"/>
    <w:rsid w:val="000D11E3"/>
    <w:rsid w:val="000D1308"/>
    <w:rsid w:val="000D1697"/>
    <w:rsid w:val="000D2160"/>
    <w:rsid w:val="000D30CC"/>
    <w:rsid w:val="000D33A3"/>
    <w:rsid w:val="000D3B4D"/>
    <w:rsid w:val="000D4053"/>
    <w:rsid w:val="000D4183"/>
    <w:rsid w:val="000D470B"/>
    <w:rsid w:val="000D4BF3"/>
    <w:rsid w:val="000D4C7A"/>
    <w:rsid w:val="000D574D"/>
    <w:rsid w:val="000D59B8"/>
    <w:rsid w:val="000D59DC"/>
    <w:rsid w:val="000D5BD3"/>
    <w:rsid w:val="000D5F5C"/>
    <w:rsid w:val="000D5F80"/>
    <w:rsid w:val="000D61A6"/>
    <w:rsid w:val="000D6575"/>
    <w:rsid w:val="000D6B1C"/>
    <w:rsid w:val="000D6BA0"/>
    <w:rsid w:val="000D6C83"/>
    <w:rsid w:val="000D6D4E"/>
    <w:rsid w:val="000D6FFE"/>
    <w:rsid w:val="000D700B"/>
    <w:rsid w:val="000D7194"/>
    <w:rsid w:val="000D7400"/>
    <w:rsid w:val="000D7871"/>
    <w:rsid w:val="000D7C9D"/>
    <w:rsid w:val="000D7EF3"/>
    <w:rsid w:val="000E065C"/>
    <w:rsid w:val="000E10EF"/>
    <w:rsid w:val="000E1587"/>
    <w:rsid w:val="000E1A69"/>
    <w:rsid w:val="000E1B3C"/>
    <w:rsid w:val="000E1B45"/>
    <w:rsid w:val="000E1F06"/>
    <w:rsid w:val="000E2158"/>
    <w:rsid w:val="000E2585"/>
    <w:rsid w:val="000E275C"/>
    <w:rsid w:val="000E2829"/>
    <w:rsid w:val="000E28D8"/>
    <w:rsid w:val="000E2AE0"/>
    <w:rsid w:val="000E2B65"/>
    <w:rsid w:val="000E35E9"/>
    <w:rsid w:val="000E3ABA"/>
    <w:rsid w:val="000E3B98"/>
    <w:rsid w:val="000E3F25"/>
    <w:rsid w:val="000E4A36"/>
    <w:rsid w:val="000E4AFD"/>
    <w:rsid w:val="000E4BE5"/>
    <w:rsid w:val="000E5A7A"/>
    <w:rsid w:val="000E5D37"/>
    <w:rsid w:val="000E5E32"/>
    <w:rsid w:val="000E5F08"/>
    <w:rsid w:val="000E722A"/>
    <w:rsid w:val="000E7A9F"/>
    <w:rsid w:val="000E7DED"/>
    <w:rsid w:val="000F00A5"/>
    <w:rsid w:val="000F027F"/>
    <w:rsid w:val="000F0315"/>
    <w:rsid w:val="000F0651"/>
    <w:rsid w:val="000F0AB2"/>
    <w:rsid w:val="000F0B90"/>
    <w:rsid w:val="000F0BD7"/>
    <w:rsid w:val="000F0D54"/>
    <w:rsid w:val="000F0F31"/>
    <w:rsid w:val="000F111C"/>
    <w:rsid w:val="000F1863"/>
    <w:rsid w:val="000F18F8"/>
    <w:rsid w:val="000F1E90"/>
    <w:rsid w:val="000F20A4"/>
    <w:rsid w:val="000F21AF"/>
    <w:rsid w:val="000F2AA7"/>
    <w:rsid w:val="000F2AA8"/>
    <w:rsid w:val="000F2EF1"/>
    <w:rsid w:val="000F32EB"/>
    <w:rsid w:val="000F33FD"/>
    <w:rsid w:val="000F35D4"/>
    <w:rsid w:val="000F3963"/>
    <w:rsid w:val="000F3C13"/>
    <w:rsid w:val="000F4188"/>
    <w:rsid w:val="000F44BE"/>
    <w:rsid w:val="000F4830"/>
    <w:rsid w:val="000F4AA2"/>
    <w:rsid w:val="000F4BAA"/>
    <w:rsid w:val="000F4F1E"/>
    <w:rsid w:val="000F542E"/>
    <w:rsid w:val="000F5890"/>
    <w:rsid w:val="000F5911"/>
    <w:rsid w:val="000F5E38"/>
    <w:rsid w:val="000F61A4"/>
    <w:rsid w:val="000F6256"/>
    <w:rsid w:val="000F6343"/>
    <w:rsid w:val="000F67F2"/>
    <w:rsid w:val="000F7597"/>
    <w:rsid w:val="000F75A3"/>
    <w:rsid w:val="000F7632"/>
    <w:rsid w:val="000F7CB4"/>
    <w:rsid w:val="0010076A"/>
    <w:rsid w:val="001008DD"/>
    <w:rsid w:val="00100B0D"/>
    <w:rsid w:val="001010AD"/>
    <w:rsid w:val="001010E1"/>
    <w:rsid w:val="00101106"/>
    <w:rsid w:val="0010119D"/>
    <w:rsid w:val="001015CA"/>
    <w:rsid w:val="001016FF"/>
    <w:rsid w:val="001017D5"/>
    <w:rsid w:val="00101C7D"/>
    <w:rsid w:val="00101D3C"/>
    <w:rsid w:val="00101D95"/>
    <w:rsid w:val="00101E84"/>
    <w:rsid w:val="0010207A"/>
    <w:rsid w:val="00102237"/>
    <w:rsid w:val="001022B9"/>
    <w:rsid w:val="0010251D"/>
    <w:rsid w:val="001027CB"/>
    <w:rsid w:val="00102F07"/>
    <w:rsid w:val="001031BE"/>
    <w:rsid w:val="00103275"/>
    <w:rsid w:val="00103842"/>
    <w:rsid w:val="00103B74"/>
    <w:rsid w:val="00104014"/>
    <w:rsid w:val="0010416E"/>
    <w:rsid w:val="001041AA"/>
    <w:rsid w:val="001041F6"/>
    <w:rsid w:val="00104510"/>
    <w:rsid w:val="00104739"/>
    <w:rsid w:val="001049F0"/>
    <w:rsid w:val="00104A51"/>
    <w:rsid w:val="00104FAD"/>
    <w:rsid w:val="0010519F"/>
    <w:rsid w:val="001055F5"/>
    <w:rsid w:val="0010567D"/>
    <w:rsid w:val="001056E5"/>
    <w:rsid w:val="00105953"/>
    <w:rsid w:val="00105CB2"/>
    <w:rsid w:val="001064B2"/>
    <w:rsid w:val="001065D4"/>
    <w:rsid w:val="00106644"/>
    <w:rsid w:val="001066D7"/>
    <w:rsid w:val="0010684D"/>
    <w:rsid w:val="00106BDB"/>
    <w:rsid w:val="00106FA3"/>
    <w:rsid w:val="001077F2"/>
    <w:rsid w:val="001078B2"/>
    <w:rsid w:val="00107C6C"/>
    <w:rsid w:val="00110033"/>
    <w:rsid w:val="00110134"/>
    <w:rsid w:val="00110415"/>
    <w:rsid w:val="00110601"/>
    <w:rsid w:val="00110B5E"/>
    <w:rsid w:val="00110C10"/>
    <w:rsid w:val="00110CE3"/>
    <w:rsid w:val="00110DAE"/>
    <w:rsid w:val="00111078"/>
    <w:rsid w:val="0011121A"/>
    <w:rsid w:val="0011126E"/>
    <w:rsid w:val="0011140B"/>
    <w:rsid w:val="00111521"/>
    <w:rsid w:val="00112194"/>
    <w:rsid w:val="0011227A"/>
    <w:rsid w:val="00112815"/>
    <w:rsid w:val="001128E2"/>
    <w:rsid w:val="00112994"/>
    <w:rsid w:val="00112E0F"/>
    <w:rsid w:val="001133F4"/>
    <w:rsid w:val="00113452"/>
    <w:rsid w:val="001134DA"/>
    <w:rsid w:val="00113694"/>
    <w:rsid w:val="001137FE"/>
    <w:rsid w:val="0011517E"/>
    <w:rsid w:val="0011545F"/>
    <w:rsid w:val="00115494"/>
    <w:rsid w:val="00115A5D"/>
    <w:rsid w:val="00115BE0"/>
    <w:rsid w:val="00115C71"/>
    <w:rsid w:val="00115D70"/>
    <w:rsid w:val="00115DB4"/>
    <w:rsid w:val="0011627C"/>
    <w:rsid w:val="0011715B"/>
    <w:rsid w:val="001174DC"/>
    <w:rsid w:val="0011761E"/>
    <w:rsid w:val="001177C9"/>
    <w:rsid w:val="0012027C"/>
    <w:rsid w:val="0012065F"/>
    <w:rsid w:val="00120704"/>
    <w:rsid w:val="00120996"/>
    <w:rsid w:val="00120B09"/>
    <w:rsid w:val="00120E8B"/>
    <w:rsid w:val="001211FA"/>
    <w:rsid w:val="00121438"/>
    <w:rsid w:val="00121C61"/>
    <w:rsid w:val="00122147"/>
    <w:rsid w:val="001221C7"/>
    <w:rsid w:val="001223D9"/>
    <w:rsid w:val="00122469"/>
    <w:rsid w:val="00122947"/>
    <w:rsid w:val="00122B98"/>
    <w:rsid w:val="00122D51"/>
    <w:rsid w:val="00123CDB"/>
    <w:rsid w:val="00123F9E"/>
    <w:rsid w:val="00124056"/>
    <w:rsid w:val="001240EF"/>
    <w:rsid w:val="001249D3"/>
    <w:rsid w:val="001250C4"/>
    <w:rsid w:val="00125246"/>
    <w:rsid w:val="0012589D"/>
    <w:rsid w:val="00125978"/>
    <w:rsid w:val="00125E16"/>
    <w:rsid w:val="001262B4"/>
    <w:rsid w:val="00126776"/>
    <w:rsid w:val="00126B81"/>
    <w:rsid w:val="0012703F"/>
    <w:rsid w:val="0012722D"/>
    <w:rsid w:val="00127385"/>
    <w:rsid w:val="001277BB"/>
    <w:rsid w:val="001308C8"/>
    <w:rsid w:val="00130F0E"/>
    <w:rsid w:val="001313C4"/>
    <w:rsid w:val="00131512"/>
    <w:rsid w:val="0013179C"/>
    <w:rsid w:val="0013187E"/>
    <w:rsid w:val="001319AC"/>
    <w:rsid w:val="00131A7A"/>
    <w:rsid w:val="00131AA0"/>
    <w:rsid w:val="00131F3C"/>
    <w:rsid w:val="00131F56"/>
    <w:rsid w:val="00132881"/>
    <w:rsid w:val="00132C6A"/>
    <w:rsid w:val="00132C94"/>
    <w:rsid w:val="00132D9B"/>
    <w:rsid w:val="00132FED"/>
    <w:rsid w:val="00133166"/>
    <w:rsid w:val="001331C8"/>
    <w:rsid w:val="00133562"/>
    <w:rsid w:val="001335E4"/>
    <w:rsid w:val="00133859"/>
    <w:rsid w:val="001340C4"/>
    <w:rsid w:val="00134131"/>
    <w:rsid w:val="00134244"/>
    <w:rsid w:val="0013442A"/>
    <w:rsid w:val="0013447B"/>
    <w:rsid w:val="001345FE"/>
    <w:rsid w:val="00134800"/>
    <w:rsid w:val="001348D5"/>
    <w:rsid w:val="00134D64"/>
    <w:rsid w:val="00134D66"/>
    <w:rsid w:val="001352F1"/>
    <w:rsid w:val="001352F5"/>
    <w:rsid w:val="0013542B"/>
    <w:rsid w:val="00135480"/>
    <w:rsid w:val="0013561C"/>
    <w:rsid w:val="00135641"/>
    <w:rsid w:val="00135864"/>
    <w:rsid w:val="0013597D"/>
    <w:rsid w:val="00135C2E"/>
    <w:rsid w:val="00135C8A"/>
    <w:rsid w:val="00135F4F"/>
    <w:rsid w:val="001364DB"/>
    <w:rsid w:val="001365BC"/>
    <w:rsid w:val="00136639"/>
    <w:rsid w:val="00136742"/>
    <w:rsid w:val="00136A9F"/>
    <w:rsid w:val="00136E3C"/>
    <w:rsid w:val="00137D97"/>
    <w:rsid w:val="00137F51"/>
    <w:rsid w:val="001404A3"/>
    <w:rsid w:val="00140807"/>
    <w:rsid w:val="00141148"/>
    <w:rsid w:val="00141345"/>
    <w:rsid w:val="0014152F"/>
    <w:rsid w:val="00141A6F"/>
    <w:rsid w:val="00141DD0"/>
    <w:rsid w:val="00141E8B"/>
    <w:rsid w:val="00142321"/>
    <w:rsid w:val="00142580"/>
    <w:rsid w:val="0014263D"/>
    <w:rsid w:val="00142665"/>
    <w:rsid w:val="00142783"/>
    <w:rsid w:val="00142C24"/>
    <w:rsid w:val="00142D3F"/>
    <w:rsid w:val="001431F3"/>
    <w:rsid w:val="001436D6"/>
    <w:rsid w:val="00143830"/>
    <w:rsid w:val="00143BE0"/>
    <w:rsid w:val="00143E3D"/>
    <w:rsid w:val="001440D3"/>
    <w:rsid w:val="00144744"/>
    <w:rsid w:val="00144838"/>
    <w:rsid w:val="00144F0D"/>
    <w:rsid w:val="0014538B"/>
    <w:rsid w:val="00145402"/>
    <w:rsid w:val="001455AC"/>
    <w:rsid w:val="0014567D"/>
    <w:rsid w:val="0014657D"/>
    <w:rsid w:val="00146752"/>
    <w:rsid w:val="00146AD8"/>
    <w:rsid w:val="00146D6C"/>
    <w:rsid w:val="0014716E"/>
    <w:rsid w:val="00147175"/>
    <w:rsid w:val="00147199"/>
    <w:rsid w:val="00147298"/>
    <w:rsid w:val="00147735"/>
    <w:rsid w:val="0014786A"/>
    <w:rsid w:val="00147CC0"/>
    <w:rsid w:val="0015007A"/>
    <w:rsid w:val="00150CE3"/>
    <w:rsid w:val="00151755"/>
    <w:rsid w:val="001519FD"/>
    <w:rsid w:val="00151A15"/>
    <w:rsid w:val="00151AA5"/>
    <w:rsid w:val="00151E87"/>
    <w:rsid w:val="00151F80"/>
    <w:rsid w:val="0015208A"/>
    <w:rsid w:val="001520A6"/>
    <w:rsid w:val="00152565"/>
    <w:rsid w:val="001525C8"/>
    <w:rsid w:val="0015276B"/>
    <w:rsid w:val="00152BE5"/>
    <w:rsid w:val="00152E1E"/>
    <w:rsid w:val="00153997"/>
    <w:rsid w:val="00154498"/>
    <w:rsid w:val="00154573"/>
    <w:rsid w:val="001546F8"/>
    <w:rsid w:val="00154A7F"/>
    <w:rsid w:val="00154B6D"/>
    <w:rsid w:val="00154F07"/>
    <w:rsid w:val="00155463"/>
    <w:rsid w:val="00155B32"/>
    <w:rsid w:val="00155E16"/>
    <w:rsid w:val="001560F6"/>
    <w:rsid w:val="0015650B"/>
    <w:rsid w:val="00156779"/>
    <w:rsid w:val="00156923"/>
    <w:rsid w:val="001569E1"/>
    <w:rsid w:val="00156B1C"/>
    <w:rsid w:val="00156FF4"/>
    <w:rsid w:val="00157149"/>
    <w:rsid w:val="00157244"/>
    <w:rsid w:val="0015746F"/>
    <w:rsid w:val="0015749F"/>
    <w:rsid w:val="0015753E"/>
    <w:rsid w:val="0015792D"/>
    <w:rsid w:val="00157CA0"/>
    <w:rsid w:val="00160A61"/>
    <w:rsid w:val="00160C83"/>
    <w:rsid w:val="00160F35"/>
    <w:rsid w:val="001616A3"/>
    <w:rsid w:val="00161788"/>
    <w:rsid w:val="00161A18"/>
    <w:rsid w:val="00161B36"/>
    <w:rsid w:val="00161DFE"/>
    <w:rsid w:val="00161FE5"/>
    <w:rsid w:val="0016224D"/>
    <w:rsid w:val="001635BC"/>
    <w:rsid w:val="00163AB9"/>
    <w:rsid w:val="00164656"/>
    <w:rsid w:val="001646C1"/>
    <w:rsid w:val="001648F0"/>
    <w:rsid w:val="00164CB7"/>
    <w:rsid w:val="00165135"/>
    <w:rsid w:val="00165293"/>
    <w:rsid w:val="001653A0"/>
    <w:rsid w:val="00165E88"/>
    <w:rsid w:val="00166B94"/>
    <w:rsid w:val="00166FA2"/>
    <w:rsid w:val="0016759E"/>
    <w:rsid w:val="001675C1"/>
    <w:rsid w:val="0016798E"/>
    <w:rsid w:val="00167C37"/>
    <w:rsid w:val="0017019C"/>
    <w:rsid w:val="00170357"/>
    <w:rsid w:val="00170473"/>
    <w:rsid w:val="00170575"/>
    <w:rsid w:val="00170632"/>
    <w:rsid w:val="0017069D"/>
    <w:rsid w:val="001708EA"/>
    <w:rsid w:val="0017093B"/>
    <w:rsid w:val="00170FF6"/>
    <w:rsid w:val="001712BD"/>
    <w:rsid w:val="0017156C"/>
    <w:rsid w:val="00171ABF"/>
    <w:rsid w:val="00171B8D"/>
    <w:rsid w:val="00171FD8"/>
    <w:rsid w:val="001726D4"/>
    <w:rsid w:val="00172A87"/>
    <w:rsid w:val="00172B40"/>
    <w:rsid w:val="00173876"/>
    <w:rsid w:val="00173AC5"/>
    <w:rsid w:val="00173ADF"/>
    <w:rsid w:val="00173C7A"/>
    <w:rsid w:val="00173E87"/>
    <w:rsid w:val="0017401D"/>
    <w:rsid w:val="0017424A"/>
    <w:rsid w:val="00174663"/>
    <w:rsid w:val="001748AA"/>
    <w:rsid w:val="001748ED"/>
    <w:rsid w:val="00174A9E"/>
    <w:rsid w:val="00175478"/>
    <w:rsid w:val="00175540"/>
    <w:rsid w:val="00175709"/>
    <w:rsid w:val="0017582E"/>
    <w:rsid w:val="001758EC"/>
    <w:rsid w:val="00175B5B"/>
    <w:rsid w:val="001761E4"/>
    <w:rsid w:val="00176353"/>
    <w:rsid w:val="00176A15"/>
    <w:rsid w:val="00176A51"/>
    <w:rsid w:val="00176AB2"/>
    <w:rsid w:val="00176F74"/>
    <w:rsid w:val="00177321"/>
    <w:rsid w:val="00177336"/>
    <w:rsid w:val="0017741B"/>
    <w:rsid w:val="00177452"/>
    <w:rsid w:val="001774B0"/>
    <w:rsid w:val="001779FC"/>
    <w:rsid w:val="00177B2F"/>
    <w:rsid w:val="00180186"/>
    <w:rsid w:val="00180C24"/>
    <w:rsid w:val="00180DED"/>
    <w:rsid w:val="00180E9F"/>
    <w:rsid w:val="00180EF1"/>
    <w:rsid w:val="00181322"/>
    <w:rsid w:val="00181507"/>
    <w:rsid w:val="00181830"/>
    <w:rsid w:val="0018183E"/>
    <w:rsid w:val="00181D29"/>
    <w:rsid w:val="00181DB8"/>
    <w:rsid w:val="001820C2"/>
    <w:rsid w:val="001822EC"/>
    <w:rsid w:val="0018246E"/>
    <w:rsid w:val="00182AB8"/>
    <w:rsid w:val="00183C68"/>
    <w:rsid w:val="00183ED8"/>
    <w:rsid w:val="00184323"/>
    <w:rsid w:val="001847D3"/>
    <w:rsid w:val="001854DE"/>
    <w:rsid w:val="00185A40"/>
    <w:rsid w:val="00185AA6"/>
    <w:rsid w:val="00185E78"/>
    <w:rsid w:val="00186C38"/>
    <w:rsid w:val="00187136"/>
    <w:rsid w:val="001871CF"/>
    <w:rsid w:val="00187A23"/>
    <w:rsid w:val="00187B21"/>
    <w:rsid w:val="00187B5C"/>
    <w:rsid w:val="00187FE9"/>
    <w:rsid w:val="0019019F"/>
    <w:rsid w:val="001906EA"/>
    <w:rsid w:val="00190DB1"/>
    <w:rsid w:val="00190DDB"/>
    <w:rsid w:val="001916D9"/>
    <w:rsid w:val="001927C9"/>
    <w:rsid w:val="001927E6"/>
    <w:rsid w:val="0019294F"/>
    <w:rsid w:val="0019295A"/>
    <w:rsid w:val="00192B78"/>
    <w:rsid w:val="00192CD6"/>
    <w:rsid w:val="001930EF"/>
    <w:rsid w:val="00193425"/>
    <w:rsid w:val="001937FC"/>
    <w:rsid w:val="00193B1E"/>
    <w:rsid w:val="00194726"/>
    <w:rsid w:val="001948E6"/>
    <w:rsid w:val="0019495B"/>
    <w:rsid w:val="00194B95"/>
    <w:rsid w:val="00194D6B"/>
    <w:rsid w:val="00194DF3"/>
    <w:rsid w:val="00194DFC"/>
    <w:rsid w:val="00194FC6"/>
    <w:rsid w:val="001950B9"/>
    <w:rsid w:val="00195371"/>
    <w:rsid w:val="001954CC"/>
    <w:rsid w:val="00195781"/>
    <w:rsid w:val="00196117"/>
    <w:rsid w:val="001966C9"/>
    <w:rsid w:val="00196855"/>
    <w:rsid w:val="00196C4B"/>
    <w:rsid w:val="0019746A"/>
    <w:rsid w:val="00197F6D"/>
    <w:rsid w:val="001A0263"/>
    <w:rsid w:val="001A03FB"/>
    <w:rsid w:val="001A0416"/>
    <w:rsid w:val="001A0B8E"/>
    <w:rsid w:val="001A0DE8"/>
    <w:rsid w:val="001A1421"/>
    <w:rsid w:val="001A17B3"/>
    <w:rsid w:val="001A18F0"/>
    <w:rsid w:val="001A1AAC"/>
    <w:rsid w:val="001A1BF6"/>
    <w:rsid w:val="001A1FB6"/>
    <w:rsid w:val="001A2601"/>
    <w:rsid w:val="001A28E0"/>
    <w:rsid w:val="001A3621"/>
    <w:rsid w:val="001A37E2"/>
    <w:rsid w:val="001A3992"/>
    <w:rsid w:val="001A420B"/>
    <w:rsid w:val="001A42E4"/>
    <w:rsid w:val="001A430C"/>
    <w:rsid w:val="001A49D7"/>
    <w:rsid w:val="001A4C19"/>
    <w:rsid w:val="001A501A"/>
    <w:rsid w:val="001A547A"/>
    <w:rsid w:val="001A54BB"/>
    <w:rsid w:val="001A54FC"/>
    <w:rsid w:val="001A5936"/>
    <w:rsid w:val="001A5AA1"/>
    <w:rsid w:val="001A5C86"/>
    <w:rsid w:val="001A5CED"/>
    <w:rsid w:val="001A5D09"/>
    <w:rsid w:val="001A5FD7"/>
    <w:rsid w:val="001A6C05"/>
    <w:rsid w:val="001A6DBB"/>
    <w:rsid w:val="001A74CF"/>
    <w:rsid w:val="001A7577"/>
    <w:rsid w:val="001B002E"/>
    <w:rsid w:val="001B0449"/>
    <w:rsid w:val="001B04A0"/>
    <w:rsid w:val="001B06EB"/>
    <w:rsid w:val="001B07FA"/>
    <w:rsid w:val="001B0966"/>
    <w:rsid w:val="001B0D3B"/>
    <w:rsid w:val="001B1555"/>
    <w:rsid w:val="001B1C45"/>
    <w:rsid w:val="001B1C66"/>
    <w:rsid w:val="001B213B"/>
    <w:rsid w:val="001B24C8"/>
    <w:rsid w:val="001B261D"/>
    <w:rsid w:val="001B2A53"/>
    <w:rsid w:val="001B2FD4"/>
    <w:rsid w:val="001B3229"/>
    <w:rsid w:val="001B36A5"/>
    <w:rsid w:val="001B37A1"/>
    <w:rsid w:val="001B39A1"/>
    <w:rsid w:val="001B3AC0"/>
    <w:rsid w:val="001B3B6F"/>
    <w:rsid w:val="001B3BF9"/>
    <w:rsid w:val="001B40C3"/>
    <w:rsid w:val="001B414C"/>
    <w:rsid w:val="001B467B"/>
    <w:rsid w:val="001B476E"/>
    <w:rsid w:val="001B49C2"/>
    <w:rsid w:val="001B52D2"/>
    <w:rsid w:val="001B5734"/>
    <w:rsid w:val="001B5A44"/>
    <w:rsid w:val="001B5B57"/>
    <w:rsid w:val="001B5B9A"/>
    <w:rsid w:val="001B5F6D"/>
    <w:rsid w:val="001B60E0"/>
    <w:rsid w:val="001B6552"/>
    <w:rsid w:val="001B6B2A"/>
    <w:rsid w:val="001B6D9A"/>
    <w:rsid w:val="001B6ED6"/>
    <w:rsid w:val="001B7393"/>
    <w:rsid w:val="001B75F3"/>
    <w:rsid w:val="001B7AA3"/>
    <w:rsid w:val="001B7DE2"/>
    <w:rsid w:val="001C0355"/>
    <w:rsid w:val="001C0BAF"/>
    <w:rsid w:val="001C0E0D"/>
    <w:rsid w:val="001C136C"/>
    <w:rsid w:val="001C1CF5"/>
    <w:rsid w:val="001C2294"/>
    <w:rsid w:val="001C229A"/>
    <w:rsid w:val="001C2B3E"/>
    <w:rsid w:val="001C2BDD"/>
    <w:rsid w:val="001C3101"/>
    <w:rsid w:val="001C378C"/>
    <w:rsid w:val="001C45C5"/>
    <w:rsid w:val="001C4C5A"/>
    <w:rsid w:val="001C5287"/>
    <w:rsid w:val="001C575B"/>
    <w:rsid w:val="001C57C4"/>
    <w:rsid w:val="001C5999"/>
    <w:rsid w:val="001C5CF4"/>
    <w:rsid w:val="001C5E46"/>
    <w:rsid w:val="001C6879"/>
    <w:rsid w:val="001C695B"/>
    <w:rsid w:val="001C734C"/>
    <w:rsid w:val="001C76D7"/>
    <w:rsid w:val="001C7D4F"/>
    <w:rsid w:val="001D0202"/>
    <w:rsid w:val="001D0624"/>
    <w:rsid w:val="001D0E11"/>
    <w:rsid w:val="001D1710"/>
    <w:rsid w:val="001D175D"/>
    <w:rsid w:val="001D1AD0"/>
    <w:rsid w:val="001D1D8B"/>
    <w:rsid w:val="001D1DBE"/>
    <w:rsid w:val="001D29D3"/>
    <w:rsid w:val="001D3775"/>
    <w:rsid w:val="001D37B9"/>
    <w:rsid w:val="001D3A7A"/>
    <w:rsid w:val="001D42BA"/>
    <w:rsid w:val="001D4401"/>
    <w:rsid w:val="001D4445"/>
    <w:rsid w:val="001D4773"/>
    <w:rsid w:val="001D47D9"/>
    <w:rsid w:val="001D4990"/>
    <w:rsid w:val="001D499E"/>
    <w:rsid w:val="001D59DB"/>
    <w:rsid w:val="001D5BFA"/>
    <w:rsid w:val="001D6202"/>
    <w:rsid w:val="001D6766"/>
    <w:rsid w:val="001D6B27"/>
    <w:rsid w:val="001D6B29"/>
    <w:rsid w:val="001D6BB5"/>
    <w:rsid w:val="001D6C8A"/>
    <w:rsid w:val="001D732C"/>
    <w:rsid w:val="001D74BE"/>
    <w:rsid w:val="001D750E"/>
    <w:rsid w:val="001D782C"/>
    <w:rsid w:val="001D7CFB"/>
    <w:rsid w:val="001E0303"/>
    <w:rsid w:val="001E05D5"/>
    <w:rsid w:val="001E0E1C"/>
    <w:rsid w:val="001E0E45"/>
    <w:rsid w:val="001E0ED6"/>
    <w:rsid w:val="001E13DF"/>
    <w:rsid w:val="001E13F3"/>
    <w:rsid w:val="001E2432"/>
    <w:rsid w:val="001E2488"/>
    <w:rsid w:val="001E27B5"/>
    <w:rsid w:val="001E2E6D"/>
    <w:rsid w:val="001E392E"/>
    <w:rsid w:val="001E3AB7"/>
    <w:rsid w:val="001E3D83"/>
    <w:rsid w:val="001E3E5E"/>
    <w:rsid w:val="001E44B9"/>
    <w:rsid w:val="001E4D5C"/>
    <w:rsid w:val="001E4D87"/>
    <w:rsid w:val="001E4DF4"/>
    <w:rsid w:val="001E53CB"/>
    <w:rsid w:val="001E545B"/>
    <w:rsid w:val="001E5474"/>
    <w:rsid w:val="001E5858"/>
    <w:rsid w:val="001E5A1B"/>
    <w:rsid w:val="001E5F5B"/>
    <w:rsid w:val="001E6351"/>
    <w:rsid w:val="001E69CD"/>
    <w:rsid w:val="001E6D2D"/>
    <w:rsid w:val="001E6F21"/>
    <w:rsid w:val="001E748D"/>
    <w:rsid w:val="001E7DB0"/>
    <w:rsid w:val="001F0985"/>
    <w:rsid w:val="001F0D0D"/>
    <w:rsid w:val="001F0ECA"/>
    <w:rsid w:val="001F1410"/>
    <w:rsid w:val="001F15D7"/>
    <w:rsid w:val="001F1A2A"/>
    <w:rsid w:val="001F1A85"/>
    <w:rsid w:val="001F1D3B"/>
    <w:rsid w:val="001F1E0D"/>
    <w:rsid w:val="001F2580"/>
    <w:rsid w:val="001F2AF8"/>
    <w:rsid w:val="001F2B80"/>
    <w:rsid w:val="001F325F"/>
    <w:rsid w:val="001F3B4E"/>
    <w:rsid w:val="001F3D99"/>
    <w:rsid w:val="001F3EF9"/>
    <w:rsid w:val="001F3F2E"/>
    <w:rsid w:val="001F3FF3"/>
    <w:rsid w:val="001F4C65"/>
    <w:rsid w:val="001F4EC1"/>
    <w:rsid w:val="001F51AF"/>
    <w:rsid w:val="001F5725"/>
    <w:rsid w:val="001F6031"/>
    <w:rsid w:val="001F6159"/>
    <w:rsid w:val="001F6447"/>
    <w:rsid w:val="001F67A5"/>
    <w:rsid w:val="001F6E1B"/>
    <w:rsid w:val="001F6EE7"/>
    <w:rsid w:val="001F781C"/>
    <w:rsid w:val="001F7BC6"/>
    <w:rsid w:val="001F7CF0"/>
    <w:rsid w:val="001F7DD9"/>
    <w:rsid w:val="00200158"/>
    <w:rsid w:val="0020075A"/>
    <w:rsid w:val="0020081D"/>
    <w:rsid w:val="002008C1"/>
    <w:rsid w:val="00200ACE"/>
    <w:rsid w:val="00200DC5"/>
    <w:rsid w:val="00201575"/>
    <w:rsid w:val="002019F4"/>
    <w:rsid w:val="00201A95"/>
    <w:rsid w:val="00201AF3"/>
    <w:rsid w:val="00201B09"/>
    <w:rsid w:val="00201B0C"/>
    <w:rsid w:val="0020241B"/>
    <w:rsid w:val="002024F5"/>
    <w:rsid w:val="00202CA2"/>
    <w:rsid w:val="002030D8"/>
    <w:rsid w:val="0020376C"/>
    <w:rsid w:val="0020378F"/>
    <w:rsid w:val="00203982"/>
    <w:rsid w:val="00203E52"/>
    <w:rsid w:val="00203EB0"/>
    <w:rsid w:val="0020436B"/>
    <w:rsid w:val="002048FE"/>
    <w:rsid w:val="002049BD"/>
    <w:rsid w:val="00204AA0"/>
    <w:rsid w:val="00204D76"/>
    <w:rsid w:val="00204FE0"/>
    <w:rsid w:val="00205083"/>
    <w:rsid w:val="002052CF"/>
    <w:rsid w:val="0020567E"/>
    <w:rsid w:val="002056F3"/>
    <w:rsid w:val="0020627D"/>
    <w:rsid w:val="002066A9"/>
    <w:rsid w:val="00206EE6"/>
    <w:rsid w:val="002072C7"/>
    <w:rsid w:val="00207476"/>
    <w:rsid w:val="002075FB"/>
    <w:rsid w:val="00207610"/>
    <w:rsid w:val="00207838"/>
    <w:rsid w:val="002078A4"/>
    <w:rsid w:val="002109E3"/>
    <w:rsid w:val="00210C2F"/>
    <w:rsid w:val="0021103B"/>
    <w:rsid w:val="00211397"/>
    <w:rsid w:val="00211497"/>
    <w:rsid w:val="0021255D"/>
    <w:rsid w:val="0021257F"/>
    <w:rsid w:val="0021274D"/>
    <w:rsid w:val="00212887"/>
    <w:rsid w:val="00212AD8"/>
    <w:rsid w:val="00212EE6"/>
    <w:rsid w:val="0021302E"/>
    <w:rsid w:val="00213126"/>
    <w:rsid w:val="002134D3"/>
    <w:rsid w:val="002135B0"/>
    <w:rsid w:val="00213878"/>
    <w:rsid w:val="00213CD0"/>
    <w:rsid w:val="00213D31"/>
    <w:rsid w:val="002143DE"/>
    <w:rsid w:val="0021485D"/>
    <w:rsid w:val="002149BB"/>
    <w:rsid w:val="00214CD9"/>
    <w:rsid w:val="00215425"/>
    <w:rsid w:val="00215676"/>
    <w:rsid w:val="00215CF9"/>
    <w:rsid w:val="00215ED2"/>
    <w:rsid w:val="0021605C"/>
    <w:rsid w:val="002161E7"/>
    <w:rsid w:val="0021648B"/>
    <w:rsid w:val="002166EB"/>
    <w:rsid w:val="00216F18"/>
    <w:rsid w:val="00216FBB"/>
    <w:rsid w:val="0021720B"/>
    <w:rsid w:val="00217688"/>
    <w:rsid w:val="00217A44"/>
    <w:rsid w:val="00217D5C"/>
    <w:rsid w:val="002203A5"/>
    <w:rsid w:val="002208CF"/>
    <w:rsid w:val="00220E27"/>
    <w:rsid w:val="00220EF0"/>
    <w:rsid w:val="002210A2"/>
    <w:rsid w:val="002216FF"/>
    <w:rsid w:val="002217FE"/>
    <w:rsid w:val="00221D67"/>
    <w:rsid w:val="00221DB0"/>
    <w:rsid w:val="0022290C"/>
    <w:rsid w:val="002229D7"/>
    <w:rsid w:val="00222C53"/>
    <w:rsid w:val="00222D37"/>
    <w:rsid w:val="00222D7B"/>
    <w:rsid w:val="00222EF1"/>
    <w:rsid w:val="002232A7"/>
    <w:rsid w:val="002241D0"/>
    <w:rsid w:val="002243CF"/>
    <w:rsid w:val="00225126"/>
    <w:rsid w:val="0022579C"/>
    <w:rsid w:val="00225CCE"/>
    <w:rsid w:val="00225CE8"/>
    <w:rsid w:val="00226351"/>
    <w:rsid w:val="00226601"/>
    <w:rsid w:val="00226A56"/>
    <w:rsid w:val="00226B5A"/>
    <w:rsid w:val="00226C88"/>
    <w:rsid w:val="00226E0A"/>
    <w:rsid w:val="002270E3"/>
    <w:rsid w:val="002276FC"/>
    <w:rsid w:val="00227D96"/>
    <w:rsid w:val="0023009D"/>
    <w:rsid w:val="002309E5"/>
    <w:rsid w:val="00230A9F"/>
    <w:rsid w:val="00230CEE"/>
    <w:rsid w:val="00231C32"/>
    <w:rsid w:val="00232963"/>
    <w:rsid w:val="00232EC9"/>
    <w:rsid w:val="00233401"/>
    <w:rsid w:val="00233DF6"/>
    <w:rsid w:val="00233DFE"/>
    <w:rsid w:val="00234288"/>
    <w:rsid w:val="00234304"/>
    <w:rsid w:val="00234481"/>
    <w:rsid w:val="002354CB"/>
    <w:rsid w:val="002358C3"/>
    <w:rsid w:val="00235C34"/>
    <w:rsid w:val="00235CE9"/>
    <w:rsid w:val="00235D59"/>
    <w:rsid w:val="00236054"/>
    <w:rsid w:val="002364B6"/>
    <w:rsid w:val="002365E4"/>
    <w:rsid w:val="002367FF"/>
    <w:rsid w:val="00236963"/>
    <w:rsid w:val="00237333"/>
    <w:rsid w:val="0023755A"/>
    <w:rsid w:val="002375B8"/>
    <w:rsid w:val="00237BFA"/>
    <w:rsid w:val="0024033D"/>
    <w:rsid w:val="00240633"/>
    <w:rsid w:val="0024065A"/>
    <w:rsid w:val="00240812"/>
    <w:rsid w:val="00240A66"/>
    <w:rsid w:val="00240CA1"/>
    <w:rsid w:val="00240E37"/>
    <w:rsid w:val="00241366"/>
    <w:rsid w:val="00241554"/>
    <w:rsid w:val="002419C3"/>
    <w:rsid w:val="00241A21"/>
    <w:rsid w:val="002421A9"/>
    <w:rsid w:val="0024224E"/>
    <w:rsid w:val="002423A9"/>
    <w:rsid w:val="00242526"/>
    <w:rsid w:val="0024285E"/>
    <w:rsid w:val="00242E78"/>
    <w:rsid w:val="00242F1E"/>
    <w:rsid w:val="002432EF"/>
    <w:rsid w:val="002434ED"/>
    <w:rsid w:val="0024388B"/>
    <w:rsid w:val="00243A3C"/>
    <w:rsid w:val="00243BA6"/>
    <w:rsid w:val="00244DAD"/>
    <w:rsid w:val="002451CD"/>
    <w:rsid w:val="00245766"/>
    <w:rsid w:val="00245849"/>
    <w:rsid w:val="00246647"/>
    <w:rsid w:val="00246B49"/>
    <w:rsid w:val="00246C03"/>
    <w:rsid w:val="0024747F"/>
    <w:rsid w:val="0024759C"/>
    <w:rsid w:val="002476B1"/>
    <w:rsid w:val="0025031E"/>
    <w:rsid w:val="00250461"/>
    <w:rsid w:val="0025059C"/>
    <w:rsid w:val="00250D14"/>
    <w:rsid w:val="00250F60"/>
    <w:rsid w:val="00251006"/>
    <w:rsid w:val="00251571"/>
    <w:rsid w:val="002515C2"/>
    <w:rsid w:val="002516BC"/>
    <w:rsid w:val="00251897"/>
    <w:rsid w:val="00251D91"/>
    <w:rsid w:val="00251FB8"/>
    <w:rsid w:val="0025215C"/>
    <w:rsid w:val="00252E96"/>
    <w:rsid w:val="0025349D"/>
    <w:rsid w:val="00253564"/>
    <w:rsid w:val="00253967"/>
    <w:rsid w:val="0025440F"/>
    <w:rsid w:val="002546D8"/>
    <w:rsid w:val="00254ACA"/>
    <w:rsid w:val="00254B46"/>
    <w:rsid w:val="00254C4A"/>
    <w:rsid w:val="00254CFB"/>
    <w:rsid w:val="00254D43"/>
    <w:rsid w:val="00254F80"/>
    <w:rsid w:val="0025504E"/>
    <w:rsid w:val="0025541E"/>
    <w:rsid w:val="00255612"/>
    <w:rsid w:val="00255995"/>
    <w:rsid w:val="00255A12"/>
    <w:rsid w:val="00255BCB"/>
    <w:rsid w:val="00256114"/>
    <w:rsid w:val="002564DA"/>
    <w:rsid w:val="0025652D"/>
    <w:rsid w:val="00256671"/>
    <w:rsid w:val="002567EA"/>
    <w:rsid w:val="00256926"/>
    <w:rsid w:val="002569A2"/>
    <w:rsid w:val="00256A9A"/>
    <w:rsid w:val="00256B50"/>
    <w:rsid w:val="00256C91"/>
    <w:rsid w:val="00256EC9"/>
    <w:rsid w:val="0025706B"/>
    <w:rsid w:val="00257462"/>
    <w:rsid w:val="00257487"/>
    <w:rsid w:val="00257564"/>
    <w:rsid w:val="002578F4"/>
    <w:rsid w:val="00257DF5"/>
    <w:rsid w:val="00257FC0"/>
    <w:rsid w:val="002602E6"/>
    <w:rsid w:val="00260499"/>
    <w:rsid w:val="00260C5C"/>
    <w:rsid w:val="00260E14"/>
    <w:rsid w:val="00260E9A"/>
    <w:rsid w:val="0026107A"/>
    <w:rsid w:val="002617C9"/>
    <w:rsid w:val="00261C53"/>
    <w:rsid w:val="00261E31"/>
    <w:rsid w:val="002621B4"/>
    <w:rsid w:val="00262667"/>
    <w:rsid w:val="00262D28"/>
    <w:rsid w:val="002631F3"/>
    <w:rsid w:val="002633C8"/>
    <w:rsid w:val="00263497"/>
    <w:rsid w:val="002635F7"/>
    <w:rsid w:val="00264203"/>
    <w:rsid w:val="002644AD"/>
    <w:rsid w:val="0026450F"/>
    <w:rsid w:val="0026461F"/>
    <w:rsid w:val="0026467E"/>
    <w:rsid w:val="00264890"/>
    <w:rsid w:val="00264F54"/>
    <w:rsid w:val="002650C1"/>
    <w:rsid w:val="0026542A"/>
    <w:rsid w:val="002656DB"/>
    <w:rsid w:val="002661C3"/>
    <w:rsid w:val="00266A5C"/>
    <w:rsid w:val="00266C39"/>
    <w:rsid w:val="00267036"/>
    <w:rsid w:val="00267711"/>
    <w:rsid w:val="00267754"/>
    <w:rsid w:val="00267B4B"/>
    <w:rsid w:val="00267F34"/>
    <w:rsid w:val="002700C4"/>
    <w:rsid w:val="00270399"/>
    <w:rsid w:val="0027047C"/>
    <w:rsid w:val="002706C6"/>
    <w:rsid w:val="00270B00"/>
    <w:rsid w:val="00270C3D"/>
    <w:rsid w:val="00270CC9"/>
    <w:rsid w:val="0027102D"/>
    <w:rsid w:val="00271131"/>
    <w:rsid w:val="00271192"/>
    <w:rsid w:val="0027135E"/>
    <w:rsid w:val="00271485"/>
    <w:rsid w:val="00271786"/>
    <w:rsid w:val="002717A9"/>
    <w:rsid w:val="002717B9"/>
    <w:rsid w:val="00271CAA"/>
    <w:rsid w:val="00271EB7"/>
    <w:rsid w:val="00272321"/>
    <w:rsid w:val="0027256B"/>
    <w:rsid w:val="0027294C"/>
    <w:rsid w:val="00272F73"/>
    <w:rsid w:val="002733C3"/>
    <w:rsid w:val="00273A75"/>
    <w:rsid w:val="00273B5F"/>
    <w:rsid w:val="00273F02"/>
    <w:rsid w:val="00273F5A"/>
    <w:rsid w:val="0027416F"/>
    <w:rsid w:val="00274196"/>
    <w:rsid w:val="002744F5"/>
    <w:rsid w:val="0027501F"/>
    <w:rsid w:val="002754F5"/>
    <w:rsid w:val="0027552B"/>
    <w:rsid w:val="00275752"/>
    <w:rsid w:val="002759A3"/>
    <w:rsid w:val="00275A79"/>
    <w:rsid w:val="00275B71"/>
    <w:rsid w:val="00275F3B"/>
    <w:rsid w:val="002762CB"/>
    <w:rsid w:val="0027640D"/>
    <w:rsid w:val="002766D0"/>
    <w:rsid w:val="002766E5"/>
    <w:rsid w:val="002768A8"/>
    <w:rsid w:val="002772C0"/>
    <w:rsid w:val="0027794F"/>
    <w:rsid w:val="00280341"/>
    <w:rsid w:val="00280470"/>
    <w:rsid w:val="00280F26"/>
    <w:rsid w:val="0028110D"/>
    <w:rsid w:val="00281730"/>
    <w:rsid w:val="002820EA"/>
    <w:rsid w:val="00282A9B"/>
    <w:rsid w:val="00282AE2"/>
    <w:rsid w:val="00282BDA"/>
    <w:rsid w:val="00283000"/>
    <w:rsid w:val="00283BE6"/>
    <w:rsid w:val="00283F4F"/>
    <w:rsid w:val="002840BB"/>
    <w:rsid w:val="002845E8"/>
    <w:rsid w:val="00284769"/>
    <w:rsid w:val="00284AC1"/>
    <w:rsid w:val="00284B7C"/>
    <w:rsid w:val="00284C37"/>
    <w:rsid w:val="00285641"/>
    <w:rsid w:val="00285685"/>
    <w:rsid w:val="00285709"/>
    <w:rsid w:val="002859A9"/>
    <w:rsid w:val="00286076"/>
    <w:rsid w:val="00287579"/>
    <w:rsid w:val="002878D4"/>
    <w:rsid w:val="00287910"/>
    <w:rsid w:val="002879A2"/>
    <w:rsid w:val="00287C96"/>
    <w:rsid w:val="0029011F"/>
    <w:rsid w:val="002909B4"/>
    <w:rsid w:val="00290AC1"/>
    <w:rsid w:val="00290C81"/>
    <w:rsid w:val="00291011"/>
    <w:rsid w:val="00291101"/>
    <w:rsid w:val="00291810"/>
    <w:rsid w:val="00291955"/>
    <w:rsid w:val="00291E0B"/>
    <w:rsid w:val="00291E70"/>
    <w:rsid w:val="0029293A"/>
    <w:rsid w:val="00293600"/>
    <w:rsid w:val="00293646"/>
    <w:rsid w:val="00293681"/>
    <w:rsid w:val="00293C40"/>
    <w:rsid w:val="00293C61"/>
    <w:rsid w:val="00293DA0"/>
    <w:rsid w:val="002940B6"/>
    <w:rsid w:val="002942A0"/>
    <w:rsid w:val="002943B4"/>
    <w:rsid w:val="002947AD"/>
    <w:rsid w:val="0029493A"/>
    <w:rsid w:val="002949EF"/>
    <w:rsid w:val="00294A29"/>
    <w:rsid w:val="002950C8"/>
    <w:rsid w:val="00295B47"/>
    <w:rsid w:val="00296490"/>
    <w:rsid w:val="0029662A"/>
    <w:rsid w:val="00296CD3"/>
    <w:rsid w:val="00296CD9"/>
    <w:rsid w:val="00297033"/>
    <w:rsid w:val="002975BF"/>
    <w:rsid w:val="00297705"/>
    <w:rsid w:val="002A0A82"/>
    <w:rsid w:val="002A0C38"/>
    <w:rsid w:val="002A0CF5"/>
    <w:rsid w:val="002A0E07"/>
    <w:rsid w:val="002A112E"/>
    <w:rsid w:val="002A163C"/>
    <w:rsid w:val="002A1661"/>
    <w:rsid w:val="002A1DA2"/>
    <w:rsid w:val="002A201E"/>
    <w:rsid w:val="002A2022"/>
    <w:rsid w:val="002A251B"/>
    <w:rsid w:val="002A268B"/>
    <w:rsid w:val="002A2C41"/>
    <w:rsid w:val="002A2D21"/>
    <w:rsid w:val="002A2FCB"/>
    <w:rsid w:val="002A39CF"/>
    <w:rsid w:val="002A39E9"/>
    <w:rsid w:val="002A3A24"/>
    <w:rsid w:val="002A3E54"/>
    <w:rsid w:val="002A4151"/>
    <w:rsid w:val="002A434B"/>
    <w:rsid w:val="002A4A87"/>
    <w:rsid w:val="002A4BC7"/>
    <w:rsid w:val="002A4E6F"/>
    <w:rsid w:val="002A51D7"/>
    <w:rsid w:val="002A52FC"/>
    <w:rsid w:val="002A5CD2"/>
    <w:rsid w:val="002A61DC"/>
    <w:rsid w:val="002A6507"/>
    <w:rsid w:val="002A734B"/>
    <w:rsid w:val="002A74BA"/>
    <w:rsid w:val="002A76F4"/>
    <w:rsid w:val="002A7870"/>
    <w:rsid w:val="002A7941"/>
    <w:rsid w:val="002A7D85"/>
    <w:rsid w:val="002B03CD"/>
    <w:rsid w:val="002B0E2A"/>
    <w:rsid w:val="002B0F70"/>
    <w:rsid w:val="002B1652"/>
    <w:rsid w:val="002B1A41"/>
    <w:rsid w:val="002B22D1"/>
    <w:rsid w:val="002B24E1"/>
    <w:rsid w:val="002B253E"/>
    <w:rsid w:val="002B294A"/>
    <w:rsid w:val="002B2A6E"/>
    <w:rsid w:val="002B2D4B"/>
    <w:rsid w:val="002B2D4E"/>
    <w:rsid w:val="002B3E5C"/>
    <w:rsid w:val="002B3E62"/>
    <w:rsid w:val="002B404C"/>
    <w:rsid w:val="002B43E6"/>
    <w:rsid w:val="002B45FD"/>
    <w:rsid w:val="002B46BF"/>
    <w:rsid w:val="002B46C7"/>
    <w:rsid w:val="002B4AD9"/>
    <w:rsid w:val="002B4DA6"/>
    <w:rsid w:val="002B4F03"/>
    <w:rsid w:val="002B52AC"/>
    <w:rsid w:val="002B53C0"/>
    <w:rsid w:val="002B5A2F"/>
    <w:rsid w:val="002B5D5F"/>
    <w:rsid w:val="002B6145"/>
    <w:rsid w:val="002B625C"/>
    <w:rsid w:val="002B6A6D"/>
    <w:rsid w:val="002B6BAB"/>
    <w:rsid w:val="002B6D46"/>
    <w:rsid w:val="002B7554"/>
    <w:rsid w:val="002B76CF"/>
    <w:rsid w:val="002B7742"/>
    <w:rsid w:val="002B7818"/>
    <w:rsid w:val="002B79FF"/>
    <w:rsid w:val="002B7A35"/>
    <w:rsid w:val="002B7E0F"/>
    <w:rsid w:val="002B7F1A"/>
    <w:rsid w:val="002C01FE"/>
    <w:rsid w:val="002C0258"/>
    <w:rsid w:val="002C0449"/>
    <w:rsid w:val="002C0E92"/>
    <w:rsid w:val="002C129A"/>
    <w:rsid w:val="002C15DB"/>
    <w:rsid w:val="002C16D7"/>
    <w:rsid w:val="002C20C6"/>
    <w:rsid w:val="002C2270"/>
    <w:rsid w:val="002C24CD"/>
    <w:rsid w:val="002C29AF"/>
    <w:rsid w:val="002C2BC7"/>
    <w:rsid w:val="002C2E37"/>
    <w:rsid w:val="002C30A2"/>
    <w:rsid w:val="002C3286"/>
    <w:rsid w:val="002C3378"/>
    <w:rsid w:val="002C34FC"/>
    <w:rsid w:val="002C4F2B"/>
    <w:rsid w:val="002C5001"/>
    <w:rsid w:val="002C57B3"/>
    <w:rsid w:val="002C5A01"/>
    <w:rsid w:val="002C5DAB"/>
    <w:rsid w:val="002C6072"/>
    <w:rsid w:val="002C62FC"/>
    <w:rsid w:val="002C663A"/>
    <w:rsid w:val="002C664E"/>
    <w:rsid w:val="002C6651"/>
    <w:rsid w:val="002C66A4"/>
    <w:rsid w:val="002C66D0"/>
    <w:rsid w:val="002C6831"/>
    <w:rsid w:val="002C6A1C"/>
    <w:rsid w:val="002C6C02"/>
    <w:rsid w:val="002C6EF1"/>
    <w:rsid w:val="002C7152"/>
    <w:rsid w:val="002C74EB"/>
    <w:rsid w:val="002C760C"/>
    <w:rsid w:val="002C7717"/>
    <w:rsid w:val="002C7A3A"/>
    <w:rsid w:val="002C7B43"/>
    <w:rsid w:val="002C7E7E"/>
    <w:rsid w:val="002C7EB3"/>
    <w:rsid w:val="002D0383"/>
    <w:rsid w:val="002D070D"/>
    <w:rsid w:val="002D1416"/>
    <w:rsid w:val="002D15FF"/>
    <w:rsid w:val="002D1847"/>
    <w:rsid w:val="002D190E"/>
    <w:rsid w:val="002D1934"/>
    <w:rsid w:val="002D1B23"/>
    <w:rsid w:val="002D1FC6"/>
    <w:rsid w:val="002D1FF5"/>
    <w:rsid w:val="002D200F"/>
    <w:rsid w:val="002D23F7"/>
    <w:rsid w:val="002D27AB"/>
    <w:rsid w:val="002D2F44"/>
    <w:rsid w:val="002D2FDE"/>
    <w:rsid w:val="002D330A"/>
    <w:rsid w:val="002D3635"/>
    <w:rsid w:val="002D3A9D"/>
    <w:rsid w:val="002D3BCA"/>
    <w:rsid w:val="002D3DD8"/>
    <w:rsid w:val="002D443F"/>
    <w:rsid w:val="002D46F4"/>
    <w:rsid w:val="002D4732"/>
    <w:rsid w:val="002D47E8"/>
    <w:rsid w:val="002D48CB"/>
    <w:rsid w:val="002D4A12"/>
    <w:rsid w:val="002D4DC4"/>
    <w:rsid w:val="002D4E7F"/>
    <w:rsid w:val="002D511D"/>
    <w:rsid w:val="002D5DC5"/>
    <w:rsid w:val="002D5F3A"/>
    <w:rsid w:val="002D6E4B"/>
    <w:rsid w:val="002D6FD7"/>
    <w:rsid w:val="002D70C4"/>
    <w:rsid w:val="002D7B1B"/>
    <w:rsid w:val="002D7B49"/>
    <w:rsid w:val="002D7C1B"/>
    <w:rsid w:val="002E0016"/>
    <w:rsid w:val="002E0403"/>
    <w:rsid w:val="002E07F2"/>
    <w:rsid w:val="002E0837"/>
    <w:rsid w:val="002E12EB"/>
    <w:rsid w:val="002E13DC"/>
    <w:rsid w:val="002E14AE"/>
    <w:rsid w:val="002E15AF"/>
    <w:rsid w:val="002E15E3"/>
    <w:rsid w:val="002E1D0D"/>
    <w:rsid w:val="002E1D28"/>
    <w:rsid w:val="002E20AC"/>
    <w:rsid w:val="002E22E4"/>
    <w:rsid w:val="002E259B"/>
    <w:rsid w:val="002E2A2C"/>
    <w:rsid w:val="002E2BE5"/>
    <w:rsid w:val="002E311D"/>
    <w:rsid w:val="002E3605"/>
    <w:rsid w:val="002E3760"/>
    <w:rsid w:val="002E3A24"/>
    <w:rsid w:val="002E3A3C"/>
    <w:rsid w:val="002E3F19"/>
    <w:rsid w:val="002E3FFA"/>
    <w:rsid w:val="002E42C7"/>
    <w:rsid w:val="002E4ECA"/>
    <w:rsid w:val="002E504A"/>
    <w:rsid w:val="002E59A4"/>
    <w:rsid w:val="002E5DF4"/>
    <w:rsid w:val="002E5E46"/>
    <w:rsid w:val="002E60CB"/>
    <w:rsid w:val="002E636A"/>
    <w:rsid w:val="002E683D"/>
    <w:rsid w:val="002E7015"/>
    <w:rsid w:val="002E705D"/>
    <w:rsid w:val="002E7439"/>
    <w:rsid w:val="002E78F3"/>
    <w:rsid w:val="002E7B80"/>
    <w:rsid w:val="002E7FB0"/>
    <w:rsid w:val="002F032F"/>
    <w:rsid w:val="002F0E12"/>
    <w:rsid w:val="002F13CE"/>
    <w:rsid w:val="002F1C05"/>
    <w:rsid w:val="002F1CB2"/>
    <w:rsid w:val="002F2114"/>
    <w:rsid w:val="002F2119"/>
    <w:rsid w:val="002F217C"/>
    <w:rsid w:val="002F2491"/>
    <w:rsid w:val="002F2580"/>
    <w:rsid w:val="002F2666"/>
    <w:rsid w:val="002F26AE"/>
    <w:rsid w:val="002F28DC"/>
    <w:rsid w:val="002F2BFB"/>
    <w:rsid w:val="002F2C56"/>
    <w:rsid w:val="002F2F11"/>
    <w:rsid w:val="002F3452"/>
    <w:rsid w:val="002F3A8B"/>
    <w:rsid w:val="002F3E0B"/>
    <w:rsid w:val="002F400E"/>
    <w:rsid w:val="002F428D"/>
    <w:rsid w:val="002F4674"/>
    <w:rsid w:val="002F4A91"/>
    <w:rsid w:val="002F4C4A"/>
    <w:rsid w:val="002F50A9"/>
    <w:rsid w:val="002F522A"/>
    <w:rsid w:val="002F5484"/>
    <w:rsid w:val="002F5A5F"/>
    <w:rsid w:val="002F5D9E"/>
    <w:rsid w:val="002F5DC7"/>
    <w:rsid w:val="002F5DD8"/>
    <w:rsid w:val="002F5EC1"/>
    <w:rsid w:val="002F5F3E"/>
    <w:rsid w:val="002F6212"/>
    <w:rsid w:val="002F68B6"/>
    <w:rsid w:val="002F69A8"/>
    <w:rsid w:val="002F6C1E"/>
    <w:rsid w:val="002F6DEA"/>
    <w:rsid w:val="002F6F63"/>
    <w:rsid w:val="002F70D4"/>
    <w:rsid w:val="002F75A5"/>
    <w:rsid w:val="002F7BC8"/>
    <w:rsid w:val="002F7C9B"/>
    <w:rsid w:val="00300606"/>
    <w:rsid w:val="0030082F"/>
    <w:rsid w:val="00300A1A"/>
    <w:rsid w:val="00300BBF"/>
    <w:rsid w:val="00300CAF"/>
    <w:rsid w:val="00300D32"/>
    <w:rsid w:val="0030141E"/>
    <w:rsid w:val="0030142C"/>
    <w:rsid w:val="003018B9"/>
    <w:rsid w:val="00301A2D"/>
    <w:rsid w:val="00301E5E"/>
    <w:rsid w:val="00301EDC"/>
    <w:rsid w:val="00301F5A"/>
    <w:rsid w:val="003026E9"/>
    <w:rsid w:val="0030275E"/>
    <w:rsid w:val="00302856"/>
    <w:rsid w:val="00302B6C"/>
    <w:rsid w:val="00303382"/>
    <w:rsid w:val="00303428"/>
    <w:rsid w:val="00303523"/>
    <w:rsid w:val="0030365F"/>
    <w:rsid w:val="00303EA1"/>
    <w:rsid w:val="0030405D"/>
    <w:rsid w:val="0030438F"/>
    <w:rsid w:val="003044BB"/>
    <w:rsid w:val="00304957"/>
    <w:rsid w:val="00304C3C"/>
    <w:rsid w:val="0030563A"/>
    <w:rsid w:val="00305DEC"/>
    <w:rsid w:val="00305E6B"/>
    <w:rsid w:val="00306376"/>
    <w:rsid w:val="00306CBD"/>
    <w:rsid w:val="003071CF"/>
    <w:rsid w:val="003073C0"/>
    <w:rsid w:val="00307A16"/>
    <w:rsid w:val="00307C83"/>
    <w:rsid w:val="00307F67"/>
    <w:rsid w:val="0031022B"/>
    <w:rsid w:val="00310261"/>
    <w:rsid w:val="00310426"/>
    <w:rsid w:val="00310912"/>
    <w:rsid w:val="00310A1A"/>
    <w:rsid w:val="00311827"/>
    <w:rsid w:val="00311AB5"/>
    <w:rsid w:val="00311EBE"/>
    <w:rsid w:val="0031216D"/>
    <w:rsid w:val="003121E9"/>
    <w:rsid w:val="00312239"/>
    <w:rsid w:val="003123AA"/>
    <w:rsid w:val="00312589"/>
    <w:rsid w:val="003125F1"/>
    <w:rsid w:val="00312C27"/>
    <w:rsid w:val="00312F2E"/>
    <w:rsid w:val="0031305A"/>
    <w:rsid w:val="00313318"/>
    <w:rsid w:val="00313443"/>
    <w:rsid w:val="003134AF"/>
    <w:rsid w:val="00313ECC"/>
    <w:rsid w:val="00314538"/>
    <w:rsid w:val="00314EF1"/>
    <w:rsid w:val="0031501D"/>
    <w:rsid w:val="003157A8"/>
    <w:rsid w:val="00315A1B"/>
    <w:rsid w:val="00315D20"/>
    <w:rsid w:val="0031716B"/>
    <w:rsid w:val="00317311"/>
    <w:rsid w:val="00317324"/>
    <w:rsid w:val="00317779"/>
    <w:rsid w:val="0031787E"/>
    <w:rsid w:val="00317A6B"/>
    <w:rsid w:val="00317CB0"/>
    <w:rsid w:val="00317DF2"/>
    <w:rsid w:val="00317E8B"/>
    <w:rsid w:val="00320204"/>
    <w:rsid w:val="003203B1"/>
    <w:rsid w:val="003205A8"/>
    <w:rsid w:val="003209A7"/>
    <w:rsid w:val="00320E00"/>
    <w:rsid w:val="00320ED4"/>
    <w:rsid w:val="00321642"/>
    <w:rsid w:val="00321E9C"/>
    <w:rsid w:val="00321E9D"/>
    <w:rsid w:val="0032200D"/>
    <w:rsid w:val="00322051"/>
    <w:rsid w:val="00322206"/>
    <w:rsid w:val="003222AD"/>
    <w:rsid w:val="0032265A"/>
    <w:rsid w:val="00322851"/>
    <w:rsid w:val="00322B42"/>
    <w:rsid w:val="0032312D"/>
    <w:rsid w:val="003231D4"/>
    <w:rsid w:val="00323406"/>
    <w:rsid w:val="0032341B"/>
    <w:rsid w:val="00323605"/>
    <w:rsid w:val="00323E9F"/>
    <w:rsid w:val="0032430F"/>
    <w:rsid w:val="00324467"/>
    <w:rsid w:val="00324589"/>
    <w:rsid w:val="0032587F"/>
    <w:rsid w:val="0032596D"/>
    <w:rsid w:val="00325DC4"/>
    <w:rsid w:val="00326F62"/>
    <w:rsid w:val="0032719E"/>
    <w:rsid w:val="003273BB"/>
    <w:rsid w:val="00327413"/>
    <w:rsid w:val="00327441"/>
    <w:rsid w:val="003275F1"/>
    <w:rsid w:val="00327667"/>
    <w:rsid w:val="00327684"/>
    <w:rsid w:val="003277C1"/>
    <w:rsid w:val="00327A4E"/>
    <w:rsid w:val="00330556"/>
    <w:rsid w:val="003307F8"/>
    <w:rsid w:val="00330996"/>
    <w:rsid w:val="00330E42"/>
    <w:rsid w:val="003311A6"/>
    <w:rsid w:val="003311E2"/>
    <w:rsid w:val="00331214"/>
    <w:rsid w:val="0033153F"/>
    <w:rsid w:val="0033189C"/>
    <w:rsid w:val="00331B2F"/>
    <w:rsid w:val="00331C84"/>
    <w:rsid w:val="00331D17"/>
    <w:rsid w:val="003325F8"/>
    <w:rsid w:val="00332903"/>
    <w:rsid w:val="0033348C"/>
    <w:rsid w:val="003335B9"/>
    <w:rsid w:val="0033385A"/>
    <w:rsid w:val="00333D2C"/>
    <w:rsid w:val="00334736"/>
    <w:rsid w:val="003349FC"/>
    <w:rsid w:val="003353FB"/>
    <w:rsid w:val="00335630"/>
    <w:rsid w:val="003357C2"/>
    <w:rsid w:val="00335D5A"/>
    <w:rsid w:val="00336CBB"/>
    <w:rsid w:val="00337175"/>
    <w:rsid w:val="0033721D"/>
    <w:rsid w:val="0033796A"/>
    <w:rsid w:val="003402B6"/>
    <w:rsid w:val="0034032B"/>
    <w:rsid w:val="00340432"/>
    <w:rsid w:val="00340453"/>
    <w:rsid w:val="003404CE"/>
    <w:rsid w:val="003405F3"/>
    <w:rsid w:val="00340A0F"/>
    <w:rsid w:val="00340D81"/>
    <w:rsid w:val="00341904"/>
    <w:rsid w:val="00341B32"/>
    <w:rsid w:val="00341B6B"/>
    <w:rsid w:val="003420C5"/>
    <w:rsid w:val="003427D0"/>
    <w:rsid w:val="00342BAA"/>
    <w:rsid w:val="00342F6D"/>
    <w:rsid w:val="00343052"/>
    <w:rsid w:val="003434A1"/>
    <w:rsid w:val="003436E2"/>
    <w:rsid w:val="00343A2F"/>
    <w:rsid w:val="00343AA3"/>
    <w:rsid w:val="00343F97"/>
    <w:rsid w:val="00343FA0"/>
    <w:rsid w:val="003441A7"/>
    <w:rsid w:val="003448A7"/>
    <w:rsid w:val="00344C58"/>
    <w:rsid w:val="00344F86"/>
    <w:rsid w:val="003452BD"/>
    <w:rsid w:val="003457A6"/>
    <w:rsid w:val="00345AA8"/>
    <w:rsid w:val="00345DA2"/>
    <w:rsid w:val="00346056"/>
    <w:rsid w:val="003462B6"/>
    <w:rsid w:val="00347105"/>
    <w:rsid w:val="00347672"/>
    <w:rsid w:val="00347938"/>
    <w:rsid w:val="00347A30"/>
    <w:rsid w:val="00347ACE"/>
    <w:rsid w:val="00347B12"/>
    <w:rsid w:val="00347D10"/>
    <w:rsid w:val="00350235"/>
    <w:rsid w:val="00350581"/>
    <w:rsid w:val="003505D2"/>
    <w:rsid w:val="003507AE"/>
    <w:rsid w:val="00350996"/>
    <w:rsid w:val="00350B22"/>
    <w:rsid w:val="00350C59"/>
    <w:rsid w:val="003511CE"/>
    <w:rsid w:val="00351235"/>
    <w:rsid w:val="003514D8"/>
    <w:rsid w:val="00351BEB"/>
    <w:rsid w:val="0035204A"/>
    <w:rsid w:val="00352488"/>
    <w:rsid w:val="00352E8A"/>
    <w:rsid w:val="00353130"/>
    <w:rsid w:val="00353210"/>
    <w:rsid w:val="00353266"/>
    <w:rsid w:val="0035389F"/>
    <w:rsid w:val="00353BB5"/>
    <w:rsid w:val="00353C05"/>
    <w:rsid w:val="00353D50"/>
    <w:rsid w:val="00353F80"/>
    <w:rsid w:val="0035410E"/>
    <w:rsid w:val="0035436E"/>
    <w:rsid w:val="003544E1"/>
    <w:rsid w:val="003549F3"/>
    <w:rsid w:val="00354B23"/>
    <w:rsid w:val="00354E5F"/>
    <w:rsid w:val="00354EBF"/>
    <w:rsid w:val="0035525A"/>
    <w:rsid w:val="003552E6"/>
    <w:rsid w:val="003557EC"/>
    <w:rsid w:val="003558D7"/>
    <w:rsid w:val="00355E25"/>
    <w:rsid w:val="0035611E"/>
    <w:rsid w:val="0035644E"/>
    <w:rsid w:val="00356573"/>
    <w:rsid w:val="00356743"/>
    <w:rsid w:val="0035684D"/>
    <w:rsid w:val="003571AA"/>
    <w:rsid w:val="003573D4"/>
    <w:rsid w:val="00357734"/>
    <w:rsid w:val="003577E8"/>
    <w:rsid w:val="0035782E"/>
    <w:rsid w:val="003579FA"/>
    <w:rsid w:val="00357AA5"/>
    <w:rsid w:val="00357EA7"/>
    <w:rsid w:val="003603FA"/>
    <w:rsid w:val="00360A9D"/>
    <w:rsid w:val="00360CA3"/>
    <w:rsid w:val="00360E43"/>
    <w:rsid w:val="00360EDA"/>
    <w:rsid w:val="00360F4A"/>
    <w:rsid w:val="00361064"/>
    <w:rsid w:val="00361217"/>
    <w:rsid w:val="00361418"/>
    <w:rsid w:val="003617FC"/>
    <w:rsid w:val="00362144"/>
    <w:rsid w:val="00362574"/>
    <w:rsid w:val="00362EB3"/>
    <w:rsid w:val="003632DE"/>
    <w:rsid w:val="00363C1A"/>
    <w:rsid w:val="00363DC4"/>
    <w:rsid w:val="0036416F"/>
    <w:rsid w:val="003642B2"/>
    <w:rsid w:val="0036453E"/>
    <w:rsid w:val="00364556"/>
    <w:rsid w:val="003649EB"/>
    <w:rsid w:val="00364B28"/>
    <w:rsid w:val="00365478"/>
    <w:rsid w:val="0036627B"/>
    <w:rsid w:val="00366384"/>
    <w:rsid w:val="0036672B"/>
    <w:rsid w:val="00366BC6"/>
    <w:rsid w:val="003679F6"/>
    <w:rsid w:val="00367C94"/>
    <w:rsid w:val="003704B6"/>
    <w:rsid w:val="003706CD"/>
    <w:rsid w:val="00370F87"/>
    <w:rsid w:val="0037129E"/>
    <w:rsid w:val="003713BB"/>
    <w:rsid w:val="0037146A"/>
    <w:rsid w:val="003714BC"/>
    <w:rsid w:val="003717E6"/>
    <w:rsid w:val="00371B47"/>
    <w:rsid w:val="00372364"/>
    <w:rsid w:val="003723F5"/>
    <w:rsid w:val="00372522"/>
    <w:rsid w:val="00372800"/>
    <w:rsid w:val="00372AF6"/>
    <w:rsid w:val="00372B03"/>
    <w:rsid w:val="00372E2B"/>
    <w:rsid w:val="003733FF"/>
    <w:rsid w:val="0037350E"/>
    <w:rsid w:val="00373941"/>
    <w:rsid w:val="0037394A"/>
    <w:rsid w:val="00373B70"/>
    <w:rsid w:val="00373F4F"/>
    <w:rsid w:val="003745A0"/>
    <w:rsid w:val="00374D5C"/>
    <w:rsid w:val="003750F6"/>
    <w:rsid w:val="00375407"/>
    <w:rsid w:val="00375801"/>
    <w:rsid w:val="0037616B"/>
    <w:rsid w:val="003762DB"/>
    <w:rsid w:val="003765A6"/>
    <w:rsid w:val="003766E0"/>
    <w:rsid w:val="00376BFF"/>
    <w:rsid w:val="00377354"/>
    <w:rsid w:val="003779B3"/>
    <w:rsid w:val="00377EF1"/>
    <w:rsid w:val="003806FB"/>
    <w:rsid w:val="00380EB6"/>
    <w:rsid w:val="003818C8"/>
    <w:rsid w:val="00381B11"/>
    <w:rsid w:val="00381E49"/>
    <w:rsid w:val="00382065"/>
    <w:rsid w:val="00382130"/>
    <w:rsid w:val="00382983"/>
    <w:rsid w:val="00382ED7"/>
    <w:rsid w:val="003832DE"/>
    <w:rsid w:val="00383982"/>
    <w:rsid w:val="003844E0"/>
    <w:rsid w:val="00384C2E"/>
    <w:rsid w:val="00385237"/>
    <w:rsid w:val="003856F6"/>
    <w:rsid w:val="00385D01"/>
    <w:rsid w:val="00386388"/>
    <w:rsid w:val="00386828"/>
    <w:rsid w:val="003868FB"/>
    <w:rsid w:val="00386CBB"/>
    <w:rsid w:val="00386F70"/>
    <w:rsid w:val="00386FD5"/>
    <w:rsid w:val="00387C28"/>
    <w:rsid w:val="00387DFE"/>
    <w:rsid w:val="003903D5"/>
    <w:rsid w:val="0039045D"/>
    <w:rsid w:val="00390A12"/>
    <w:rsid w:val="00390A3A"/>
    <w:rsid w:val="00390E40"/>
    <w:rsid w:val="00390F9B"/>
    <w:rsid w:val="003912DB"/>
    <w:rsid w:val="003913EA"/>
    <w:rsid w:val="0039152F"/>
    <w:rsid w:val="00391565"/>
    <w:rsid w:val="00391621"/>
    <w:rsid w:val="003917F4"/>
    <w:rsid w:val="00391C11"/>
    <w:rsid w:val="00391C7B"/>
    <w:rsid w:val="00391EA8"/>
    <w:rsid w:val="003920BD"/>
    <w:rsid w:val="00392594"/>
    <w:rsid w:val="00392657"/>
    <w:rsid w:val="00392768"/>
    <w:rsid w:val="00392968"/>
    <w:rsid w:val="00392990"/>
    <w:rsid w:val="0039317A"/>
    <w:rsid w:val="00393286"/>
    <w:rsid w:val="00393950"/>
    <w:rsid w:val="00393F63"/>
    <w:rsid w:val="00394A7A"/>
    <w:rsid w:val="00394A98"/>
    <w:rsid w:val="00394AEE"/>
    <w:rsid w:val="00394B67"/>
    <w:rsid w:val="00394D5B"/>
    <w:rsid w:val="003954A6"/>
    <w:rsid w:val="00395542"/>
    <w:rsid w:val="003961C2"/>
    <w:rsid w:val="00396411"/>
    <w:rsid w:val="003964D8"/>
    <w:rsid w:val="00396DBF"/>
    <w:rsid w:val="003971F5"/>
    <w:rsid w:val="00397459"/>
    <w:rsid w:val="0039759D"/>
    <w:rsid w:val="00397695"/>
    <w:rsid w:val="0039786A"/>
    <w:rsid w:val="003978DF"/>
    <w:rsid w:val="00397EA8"/>
    <w:rsid w:val="003A02B3"/>
    <w:rsid w:val="003A02B9"/>
    <w:rsid w:val="003A040A"/>
    <w:rsid w:val="003A0E9B"/>
    <w:rsid w:val="003A14AF"/>
    <w:rsid w:val="003A171A"/>
    <w:rsid w:val="003A190C"/>
    <w:rsid w:val="003A1EFA"/>
    <w:rsid w:val="003A2126"/>
    <w:rsid w:val="003A2554"/>
    <w:rsid w:val="003A3022"/>
    <w:rsid w:val="003A3331"/>
    <w:rsid w:val="003A36AA"/>
    <w:rsid w:val="003A4863"/>
    <w:rsid w:val="003A4927"/>
    <w:rsid w:val="003A50E1"/>
    <w:rsid w:val="003A53FC"/>
    <w:rsid w:val="003A6787"/>
    <w:rsid w:val="003A6814"/>
    <w:rsid w:val="003A6D50"/>
    <w:rsid w:val="003A7025"/>
    <w:rsid w:val="003A706C"/>
    <w:rsid w:val="003A7091"/>
    <w:rsid w:val="003A71AF"/>
    <w:rsid w:val="003A7447"/>
    <w:rsid w:val="003A7892"/>
    <w:rsid w:val="003A7F43"/>
    <w:rsid w:val="003B0344"/>
    <w:rsid w:val="003B047F"/>
    <w:rsid w:val="003B0E74"/>
    <w:rsid w:val="003B0FA2"/>
    <w:rsid w:val="003B1015"/>
    <w:rsid w:val="003B16F3"/>
    <w:rsid w:val="003B1A65"/>
    <w:rsid w:val="003B2043"/>
    <w:rsid w:val="003B257B"/>
    <w:rsid w:val="003B25B3"/>
    <w:rsid w:val="003B317C"/>
    <w:rsid w:val="003B32C3"/>
    <w:rsid w:val="003B34CF"/>
    <w:rsid w:val="003B3667"/>
    <w:rsid w:val="003B3D8A"/>
    <w:rsid w:val="003B46DB"/>
    <w:rsid w:val="003B48F2"/>
    <w:rsid w:val="003B4F30"/>
    <w:rsid w:val="003B5177"/>
    <w:rsid w:val="003B5233"/>
    <w:rsid w:val="003B5279"/>
    <w:rsid w:val="003B534E"/>
    <w:rsid w:val="003B5429"/>
    <w:rsid w:val="003B5D5B"/>
    <w:rsid w:val="003B60E4"/>
    <w:rsid w:val="003B61B9"/>
    <w:rsid w:val="003B6565"/>
    <w:rsid w:val="003B65D4"/>
    <w:rsid w:val="003B65E9"/>
    <w:rsid w:val="003B6663"/>
    <w:rsid w:val="003B6B3B"/>
    <w:rsid w:val="003B6D92"/>
    <w:rsid w:val="003B6DB2"/>
    <w:rsid w:val="003B71C5"/>
    <w:rsid w:val="003B77F5"/>
    <w:rsid w:val="003B7F41"/>
    <w:rsid w:val="003C006C"/>
    <w:rsid w:val="003C026A"/>
    <w:rsid w:val="003C0E16"/>
    <w:rsid w:val="003C0F61"/>
    <w:rsid w:val="003C114E"/>
    <w:rsid w:val="003C149C"/>
    <w:rsid w:val="003C173F"/>
    <w:rsid w:val="003C1EE0"/>
    <w:rsid w:val="003C232F"/>
    <w:rsid w:val="003C26EC"/>
    <w:rsid w:val="003C2753"/>
    <w:rsid w:val="003C2BAD"/>
    <w:rsid w:val="003C344B"/>
    <w:rsid w:val="003C3740"/>
    <w:rsid w:val="003C3B6C"/>
    <w:rsid w:val="003C3BC9"/>
    <w:rsid w:val="003C3FAB"/>
    <w:rsid w:val="003C4715"/>
    <w:rsid w:val="003C491D"/>
    <w:rsid w:val="003C4BC5"/>
    <w:rsid w:val="003C4CED"/>
    <w:rsid w:val="003C4E88"/>
    <w:rsid w:val="003C4FB3"/>
    <w:rsid w:val="003C58CC"/>
    <w:rsid w:val="003C61CE"/>
    <w:rsid w:val="003C61F2"/>
    <w:rsid w:val="003C62E1"/>
    <w:rsid w:val="003C6325"/>
    <w:rsid w:val="003C63EA"/>
    <w:rsid w:val="003C7715"/>
    <w:rsid w:val="003C78C5"/>
    <w:rsid w:val="003C78F4"/>
    <w:rsid w:val="003C7B2E"/>
    <w:rsid w:val="003C7B5E"/>
    <w:rsid w:val="003C7C0D"/>
    <w:rsid w:val="003C7CC1"/>
    <w:rsid w:val="003C7EB2"/>
    <w:rsid w:val="003C7EE6"/>
    <w:rsid w:val="003C7F4F"/>
    <w:rsid w:val="003D038E"/>
    <w:rsid w:val="003D03F2"/>
    <w:rsid w:val="003D07E9"/>
    <w:rsid w:val="003D0AFC"/>
    <w:rsid w:val="003D0BB3"/>
    <w:rsid w:val="003D0C15"/>
    <w:rsid w:val="003D0FB2"/>
    <w:rsid w:val="003D160D"/>
    <w:rsid w:val="003D200A"/>
    <w:rsid w:val="003D217B"/>
    <w:rsid w:val="003D2254"/>
    <w:rsid w:val="003D2415"/>
    <w:rsid w:val="003D27CC"/>
    <w:rsid w:val="003D27E1"/>
    <w:rsid w:val="003D2FD4"/>
    <w:rsid w:val="003D3418"/>
    <w:rsid w:val="003D35C4"/>
    <w:rsid w:val="003D37E7"/>
    <w:rsid w:val="003D3C04"/>
    <w:rsid w:val="003D4057"/>
    <w:rsid w:val="003D46BC"/>
    <w:rsid w:val="003D4765"/>
    <w:rsid w:val="003D47DF"/>
    <w:rsid w:val="003D5113"/>
    <w:rsid w:val="003D54C6"/>
    <w:rsid w:val="003D5737"/>
    <w:rsid w:val="003D5BA1"/>
    <w:rsid w:val="003D5FBA"/>
    <w:rsid w:val="003D610B"/>
    <w:rsid w:val="003D65C0"/>
    <w:rsid w:val="003D6C85"/>
    <w:rsid w:val="003D7BDE"/>
    <w:rsid w:val="003D7C29"/>
    <w:rsid w:val="003D7D60"/>
    <w:rsid w:val="003D7DDA"/>
    <w:rsid w:val="003D7EB1"/>
    <w:rsid w:val="003D7FCB"/>
    <w:rsid w:val="003E070D"/>
    <w:rsid w:val="003E0D7F"/>
    <w:rsid w:val="003E0DCF"/>
    <w:rsid w:val="003E10EF"/>
    <w:rsid w:val="003E15C7"/>
    <w:rsid w:val="003E16AF"/>
    <w:rsid w:val="003E1921"/>
    <w:rsid w:val="003E1C32"/>
    <w:rsid w:val="003E1C7D"/>
    <w:rsid w:val="003E1ED0"/>
    <w:rsid w:val="003E24C1"/>
    <w:rsid w:val="003E24EE"/>
    <w:rsid w:val="003E28CA"/>
    <w:rsid w:val="003E2DA7"/>
    <w:rsid w:val="003E2EBB"/>
    <w:rsid w:val="003E2F23"/>
    <w:rsid w:val="003E305A"/>
    <w:rsid w:val="003E30C4"/>
    <w:rsid w:val="003E3202"/>
    <w:rsid w:val="003E362A"/>
    <w:rsid w:val="003E3B6A"/>
    <w:rsid w:val="003E3D1A"/>
    <w:rsid w:val="003E3E07"/>
    <w:rsid w:val="003E425B"/>
    <w:rsid w:val="003E428B"/>
    <w:rsid w:val="003E4CC1"/>
    <w:rsid w:val="003E4D11"/>
    <w:rsid w:val="003E5B4A"/>
    <w:rsid w:val="003E5CE1"/>
    <w:rsid w:val="003E5F9C"/>
    <w:rsid w:val="003E62F3"/>
    <w:rsid w:val="003E68ED"/>
    <w:rsid w:val="003E6E2A"/>
    <w:rsid w:val="003E7046"/>
    <w:rsid w:val="003E7066"/>
    <w:rsid w:val="003E73C5"/>
    <w:rsid w:val="003E75BE"/>
    <w:rsid w:val="003E7786"/>
    <w:rsid w:val="003E783C"/>
    <w:rsid w:val="003E7EFB"/>
    <w:rsid w:val="003E7F40"/>
    <w:rsid w:val="003F0B87"/>
    <w:rsid w:val="003F0FF1"/>
    <w:rsid w:val="003F1391"/>
    <w:rsid w:val="003F17F4"/>
    <w:rsid w:val="003F1B46"/>
    <w:rsid w:val="003F1B4B"/>
    <w:rsid w:val="003F1F30"/>
    <w:rsid w:val="003F20B7"/>
    <w:rsid w:val="003F217E"/>
    <w:rsid w:val="003F2840"/>
    <w:rsid w:val="003F2B16"/>
    <w:rsid w:val="003F2C59"/>
    <w:rsid w:val="003F330A"/>
    <w:rsid w:val="003F3318"/>
    <w:rsid w:val="003F33C1"/>
    <w:rsid w:val="003F36E0"/>
    <w:rsid w:val="003F378F"/>
    <w:rsid w:val="003F3AC7"/>
    <w:rsid w:val="003F3FBA"/>
    <w:rsid w:val="003F4EB9"/>
    <w:rsid w:val="003F50E7"/>
    <w:rsid w:val="003F5121"/>
    <w:rsid w:val="003F53A1"/>
    <w:rsid w:val="003F5428"/>
    <w:rsid w:val="003F5459"/>
    <w:rsid w:val="003F5891"/>
    <w:rsid w:val="003F5897"/>
    <w:rsid w:val="003F58B8"/>
    <w:rsid w:val="003F5F13"/>
    <w:rsid w:val="003F6D1E"/>
    <w:rsid w:val="003F7002"/>
    <w:rsid w:val="003F7789"/>
    <w:rsid w:val="003F7F43"/>
    <w:rsid w:val="004000E5"/>
    <w:rsid w:val="004000EE"/>
    <w:rsid w:val="004003BF"/>
    <w:rsid w:val="004003D0"/>
    <w:rsid w:val="00400589"/>
    <w:rsid w:val="00400755"/>
    <w:rsid w:val="004008B3"/>
    <w:rsid w:val="00400B6D"/>
    <w:rsid w:val="00401107"/>
    <w:rsid w:val="004013AE"/>
    <w:rsid w:val="00401672"/>
    <w:rsid w:val="00401855"/>
    <w:rsid w:val="00401F51"/>
    <w:rsid w:val="00402155"/>
    <w:rsid w:val="0040242D"/>
    <w:rsid w:val="00402827"/>
    <w:rsid w:val="00402A1E"/>
    <w:rsid w:val="00402D6B"/>
    <w:rsid w:val="00402F42"/>
    <w:rsid w:val="004035B1"/>
    <w:rsid w:val="0040362B"/>
    <w:rsid w:val="00403E73"/>
    <w:rsid w:val="0040471E"/>
    <w:rsid w:val="00404ED4"/>
    <w:rsid w:val="0040537B"/>
    <w:rsid w:val="004056EC"/>
    <w:rsid w:val="00405B00"/>
    <w:rsid w:val="00405C5C"/>
    <w:rsid w:val="004066EE"/>
    <w:rsid w:val="00406B8B"/>
    <w:rsid w:val="00406CD1"/>
    <w:rsid w:val="00406DD8"/>
    <w:rsid w:val="00406E61"/>
    <w:rsid w:val="00406EBA"/>
    <w:rsid w:val="004078AE"/>
    <w:rsid w:val="004102DD"/>
    <w:rsid w:val="004103E1"/>
    <w:rsid w:val="00410913"/>
    <w:rsid w:val="00410A6E"/>
    <w:rsid w:val="00410EB3"/>
    <w:rsid w:val="00410F09"/>
    <w:rsid w:val="004114D5"/>
    <w:rsid w:val="0041152D"/>
    <w:rsid w:val="00411D0E"/>
    <w:rsid w:val="00411EB9"/>
    <w:rsid w:val="00412068"/>
    <w:rsid w:val="0041227F"/>
    <w:rsid w:val="00412AD6"/>
    <w:rsid w:val="00413401"/>
    <w:rsid w:val="00413B0E"/>
    <w:rsid w:val="00413BE5"/>
    <w:rsid w:val="00413E4A"/>
    <w:rsid w:val="00414159"/>
    <w:rsid w:val="004142D0"/>
    <w:rsid w:val="00415C42"/>
    <w:rsid w:val="00415E9C"/>
    <w:rsid w:val="00415FC3"/>
    <w:rsid w:val="0041613A"/>
    <w:rsid w:val="00416237"/>
    <w:rsid w:val="0041626C"/>
    <w:rsid w:val="004167EF"/>
    <w:rsid w:val="00416851"/>
    <w:rsid w:val="00416A2A"/>
    <w:rsid w:val="00416BB4"/>
    <w:rsid w:val="00416E36"/>
    <w:rsid w:val="00417061"/>
    <w:rsid w:val="00417271"/>
    <w:rsid w:val="00417360"/>
    <w:rsid w:val="004173AA"/>
    <w:rsid w:val="00417D29"/>
    <w:rsid w:val="004201E8"/>
    <w:rsid w:val="004209CE"/>
    <w:rsid w:val="00420C18"/>
    <w:rsid w:val="00420F9F"/>
    <w:rsid w:val="00421899"/>
    <w:rsid w:val="00421C93"/>
    <w:rsid w:val="00422288"/>
    <w:rsid w:val="0042279F"/>
    <w:rsid w:val="0042294C"/>
    <w:rsid w:val="00422B2F"/>
    <w:rsid w:val="00422BA1"/>
    <w:rsid w:val="00422DE0"/>
    <w:rsid w:val="004238B7"/>
    <w:rsid w:val="0042399A"/>
    <w:rsid w:val="004240CB"/>
    <w:rsid w:val="004245B6"/>
    <w:rsid w:val="00424C39"/>
    <w:rsid w:val="004250B5"/>
    <w:rsid w:val="004254C8"/>
    <w:rsid w:val="00425B4C"/>
    <w:rsid w:val="00425F87"/>
    <w:rsid w:val="0042648E"/>
    <w:rsid w:val="004268D5"/>
    <w:rsid w:val="00426B18"/>
    <w:rsid w:val="00426C83"/>
    <w:rsid w:val="004271A6"/>
    <w:rsid w:val="0042767C"/>
    <w:rsid w:val="0042799C"/>
    <w:rsid w:val="00427F1D"/>
    <w:rsid w:val="004301D0"/>
    <w:rsid w:val="00430640"/>
    <w:rsid w:val="0043087C"/>
    <w:rsid w:val="00430C40"/>
    <w:rsid w:val="00430C57"/>
    <w:rsid w:val="00430F33"/>
    <w:rsid w:val="004311D5"/>
    <w:rsid w:val="00431214"/>
    <w:rsid w:val="004312F0"/>
    <w:rsid w:val="004317D0"/>
    <w:rsid w:val="00431BFD"/>
    <w:rsid w:val="00431D8A"/>
    <w:rsid w:val="00431EC7"/>
    <w:rsid w:val="00432210"/>
    <w:rsid w:val="00432317"/>
    <w:rsid w:val="00432338"/>
    <w:rsid w:val="004329DA"/>
    <w:rsid w:val="00432AB1"/>
    <w:rsid w:val="00432B53"/>
    <w:rsid w:val="0043334C"/>
    <w:rsid w:val="004334B7"/>
    <w:rsid w:val="00433ABC"/>
    <w:rsid w:val="00433B19"/>
    <w:rsid w:val="00433E76"/>
    <w:rsid w:val="004340EC"/>
    <w:rsid w:val="0043422F"/>
    <w:rsid w:val="00434376"/>
    <w:rsid w:val="004345A4"/>
    <w:rsid w:val="00434D10"/>
    <w:rsid w:val="00435064"/>
    <w:rsid w:val="0043535B"/>
    <w:rsid w:val="004355D9"/>
    <w:rsid w:val="00435B73"/>
    <w:rsid w:val="00435D80"/>
    <w:rsid w:val="00435FC8"/>
    <w:rsid w:val="00436143"/>
    <w:rsid w:val="00436419"/>
    <w:rsid w:val="004367BC"/>
    <w:rsid w:val="00436B27"/>
    <w:rsid w:val="00436F0E"/>
    <w:rsid w:val="004377B4"/>
    <w:rsid w:val="00437B8B"/>
    <w:rsid w:val="004402C8"/>
    <w:rsid w:val="00440F61"/>
    <w:rsid w:val="00441CF3"/>
    <w:rsid w:val="00441DE2"/>
    <w:rsid w:val="0044256C"/>
    <w:rsid w:val="004428E9"/>
    <w:rsid w:val="00442926"/>
    <w:rsid w:val="00442C80"/>
    <w:rsid w:val="00442E39"/>
    <w:rsid w:val="0044302C"/>
    <w:rsid w:val="0044363F"/>
    <w:rsid w:val="004439DD"/>
    <w:rsid w:val="00443AC0"/>
    <w:rsid w:val="00444068"/>
    <w:rsid w:val="00444123"/>
    <w:rsid w:val="004446BE"/>
    <w:rsid w:val="00444ACB"/>
    <w:rsid w:val="00444C46"/>
    <w:rsid w:val="004452D8"/>
    <w:rsid w:val="004452ED"/>
    <w:rsid w:val="004453D3"/>
    <w:rsid w:val="00445B8A"/>
    <w:rsid w:val="00446145"/>
    <w:rsid w:val="004462CE"/>
    <w:rsid w:val="004463D8"/>
    <w:rsid w:val="004469A3"/>
    <w:rsid w:val="00446D33"/>
    <w:rsid w:val="00446DB3"/>
    <w:rsid w:val="004472DF"/>
    <w:rsid w:val="00447413"/>
    <w:rsid w:val="004478EA"/>
    <w:rsid w:val="004479C5"/>
    <w:rsid w:val="00447B33"/>
    <w:rsid w:val="00447D64"/>
    <w:rsid w:val="0045032A"/>
    <w:rsid w:val="004506A7"/>
    <w:rsid w:val="004507F1"/>
    <w:rsid w:val="00450CDD"/>
    <w:rsid w:val="00450FA5"/>
    <w:rsid w:val="00451485"/>
    <w:rsid w:val="004520F8"/>
    <w:rsid w:val="00452299"/>
    <w:rsid w:val="0045350D"/>
    <w:rsid w:val="00453BB1"/>
    <w:rsid w:val="00454409"/>
    <w:rsid w:val="004545FB"/>
    <w:rsid w:val="0045465A"/>
    <w:rsid w:val="00455051"/>
    <w:rsid w:val="004550CF"/>
    <w:rsid w:val="00455567"/>
    <w:rsid w:val="00455F1A"/>
    <w:rsid w:val="00455F4F"/>
    <w:rsid w:val="00456B93"/>
    <w:rsid w:val="00456BB9"/>
    <w:rsid w:val="00456DC0"/>
    <w:rsid w:val="004570B0"/>
    <w:rsid w:val="004573BD"/>
    <w:rsid w:val="0045768D"/>
    <w:rsid w:val="00457BED"/>
    <w:rsid w:val="00460389"/>
    <w:rsid w:val="004607C1"/>
    <w:rsid w:val="00461105"/>
    <w:rsid w:val="004613C9"/>
    <w:rsid w:val="004617DC"/>
    <w:rsid w:val="00461B41"/>
    <w:rsid w:val="00461D36"/>
    <w:rsid w:val="00461D5E"/>
    <w:rsid w:val="00461E04"/>
    <w:rsid w:val="00462335"/>
    <w:rsid w:val="004623AE"/>
    <w:rsid w:val="004631F8"/>
    <w:rsid w:val="00463C88"/>
    <w:rsid w:val="00463FD9"/>
    <w:rsid w:val="00464406"/>
    <w:rsid w:val="00464FCB"/>
    <w:rsid w:val="00465313"/>
    <w:rsid w:val="004654D3"/>
    <w:rsid w:val="004656D2"/>
    <w:rsid w:val="00465DA5"/>
    <w:rsid w:val="004667B4"/>
    <w:rsid w:val="00466A3B"/>
    <w:rsid w:val="00466E10"/>
    <w:rsid w:val="004672C1"/>
    <w:rsid w:val="00467585"/>
    <w:rsid w:val="00467794"/>
    <w:rsid w:val="00467862"/>
    <w:rsid w:val="00467F0A"/>
    <w:rsid w:val="004704AD"/>
    <w:rsid w:val="004705C3"/>
    <w:rsid w:val="00470607"/>
    <w:rsid w:val="004709AA"/>
    <w:rsid w:val="00471441"/>
    <w:rsid w:val="00471834"/>
    <w:rsid w:val="0047228B"/>
    <w:rsid w:val="00472291"/>
    <w:rsid w:val="00472479"/>
    <w:rsid w:val="004725F8"/>
    <w:rsid w:val="00472EFC"/>
    <w:rsid w:val="00473356"/>
    <w:rsid w:val="0047342C"/>
    <w:rsid w:val="00473625"/>
    <w:rsid w:val="00473962"/>
    <w:rsid w:val="00473ACC"/>
    <w:rsid w:val="00473C1E"/>
    <w:rsid w:val="00473C89"/>
    <w:rsid w:val="00473F98"/>
    <w:rsid w:val="0047418E"/>
    <w:rsid w:val="00474954"/>
    <w:rsid w:val="00474B34"/>
    <w:rsid w:val="00474C59"/>
    <w:rsid w:val="00474DEF"/>
    <w:rsid w:val="00474FAD"/>
    <w:rsid w:val="00475277"/>
    <w:rsid w:val="00475583"/>
    <w:rsid w:val="00475D2C"/>
    <w:rsid w:val="00476912"/>
    <w:rsid w:val="00476E2B"/>
    <w:rsid w:val="0047703E"/>
    <w:rsid w:val="004770BE"/>
    <w:rsid w:val="0047727E"/>
    <w:rsid w:val="0047735D"/>
    <w:rsid w:val="00477664"/>
    <w:rsid w:val="004776F3"/>
    <w:rsid w:val="00477B94"/>
    <w:rsid w:val="00477CCA"/>
    <w:rsid w:val="00480060"/>
    <w:rsid w:val="0048044D"/>
    <w:rsid w:val="004805D8"/>
    <w:rsid w:val="00480A81"/>
    <w:rsid w:val="00480A9B"/>
    <w:rsid w:val="00480C3A"/>
    <w:rsid w:val="00481219"/>
    <w:rsid w:val="00481630"/>
    <w:rsid w:val="00481CAD"/>
    <w:rsid w:val="00482355"/>
    <w:rsid w:val="004828CE"/>
    <w:rsid w:val="00483267"/>
    <w:rsid w:val="004837D0"/>
    <w:rsid w:val="00483C11"/>
    <w:rsid w:val="00483F40"/>
    <w:rsid w:val="00484683"/>
    <w:rsid w:val="00484A5C"/>
    <w:rsid w:val="00484F96"/>
    <w:rsid w:val="00485039"/>
    <w:rsid w:val="00485463"/>
    <w:rsid w:val="00485767"/>
    <w:rsid w:val="00485BEF"/>
    <w:rsid w:val="00485F82"/>
    <w:rsid w:val="0048679A"/>
    <w:rsid w:val="004867A6"/>
    <w:rsid w:val="0048695A"/>
    <w:rsid w:val="004869EA"/>
    <w:rsid w:val="00486F8E"/>
    <w:rsid w:val="00487282"/>
    <w:rsid w:val="0048736E"/>
    <w:rsid w:val="00487829"/>
    <w:rsid w:val="00487908"/>
    <w:rsid w:val="00487D7B"/>
    <w:rsid w:val="00490159"/>
    <w:rsid w:val="004902D0"/>
    <w:rsid w:val="00490312"/>
    <w:rsid w:val="0049086C"/>
    <w:rsid w:val="00490921"/>
    <w:rsid w:val="00491813"/>
    <w:rsid w:val="00491CCC"/>
    <w:rsid w:val="00491D17"/>
    <w:rsid w:val="00491E5D"/>
    <w:rsid w:val="00491F17"/>
    <w:rsid w:val="00492048"/>
    <w:rsid w:val="00492125"/>
    <w:rsid w:val="004929D2"/>
    <w:rsid w:val="00492FE0"/>
    <w:rsid w:val="004930DF"/>
    <w:rsid w:val="004930EA"/>
    <w:rsid w:val="00493176"/>
    <w:rsid w:val="00493CDB"/>
    <w:rsid w:val="00494408"/>
    <w:rsid w:val="0049459D"/>
    <w:rsid w:val="004947B3"/>
    <w:rsid w:val="00494A75"/>
    <w:rsid w:val="00494C2F"/>
    <w:rsid w:val="00494CC5"/>
    <w:rsid w:val="00494EB6"/>
    <w:rsid w:val="00494EB7"/>
    <w:rsid w:val="00495BEB"/>
    <w:rsid w:val="00495F98"/>
    <w:rsid w:val="00496699"/>
    <w:rsid w:val="004968D6"/>
    <w:rsid w:val="00496D4D"/>
    <w:rsid w:val="00496F88"/>
    <w:rsid w:val="00497AE7"/>
    <w:rsid w:val="00497F61"/>
    <w:rsid w:val="004A00E3"/>
    <w:rsid w:val="004A03D2"/>
    <w:rsid w:val="004A08D7"/>
    <w:rsid w:val="004A0A9A"/>
    <w:rsid w:val="004A1303"/>
    <w:rsid w:val="004A146C"/>
    <w:rsid w:val="004A21C9"/>
    <w:rsid w:val="004A243B"/>
    <w:rsid w:val="004A24AE"/>
    <w:rsid w:val="004A2613"/>
    <w:rsid w:val="004A2649"/>
    <w:rsid w:val="004A28B4"/>
    <w:rsid w:val="004A2A0B"/>
    <w:rsid w:val="004A3050"/>
    <w:rsid w:val="004A3207"/>
    <w:rsid w:val="004A369A"/>
    <w:rsid w:val="004A3A81"/>
    <w:rsid w:val="004A4070"/>
    <w:rsid w:val="004A43FC"/>
    <w:rsid w:val="004A4421"/>
    <w:rsid w:val="004A46D4"/>
    <w:rsid w:val="004A4C39"/>
    <w:rsid w:val="004A4D32"/>
    <w:rsid w:val="004A4F49"/>
    <w:rsid w:val="004A4FC9"/>
    <w:rsid w:val="004A51A1"/>
    <w:rsid w:val="004A53CF"/>
    <w:rsid w:val="004A53F7"/>
    <w:rsid w:val="004A565D"/>
    <w:rsid w:val="004A6105"/>
    <w:rsid w:val="004A629A"/>
    <w:rsid w:val="004A663B"/>
    <w:rsid w:val="004A6783"/>
    <w:rsid w:val="004A67F6"/>
    <w:rsid w:val="004A73E5"/>
    <w:rsid w:val="004A741A"/>
    <w:rsid w:val="004A78D9"/>
    <w:rsid w:val="004A7F20"/>
    <w:rsid w:val="004B0E30"/>
    <w:rsid w:val="004B0ED1"/>
    <w:rsid w:val="004B10C9"/>
    <w:rsid w:val="004B113A"/>
    <w:rsid w:val="004B19DB"/>
    <w:rsid w:val="004B1CD1"/>
    <w:rsid w:val="004B1DEF"/>
    <w:rsid w:val="004B20E5"/>
    <w:rsid w:val="004B2121"/>
    <w:rsid w:val="004B21BA"/>
    <w:rsid w:val="004B2325"/>
    <w:rsid w:val="004B2767"/>
    <w:rsid w:val="004B2D2D"/>
    <w:rsid w:val="004B2E62"/>
    <w:rsid w:val="004B2F48"/>
    <w:rsid w:val="004B30D0"/>
    <w:rsid w:val="004B32FB"/>
    <w:rsid w:val="004B356F"/>
    <w:rsid w:val="004B3629"/>
    <w:rsid w:val="004B3946"/>
    <w:rsid w:val="004B3F5D"/>
    <w:rsid w:val="004B4050"/>
    <w:rsid w:val="004B466D"/>
    <w:rsid w:val="004B49F1"/>
    <w:rsid w:val="004B4C4E"/>
    <w:rsid w:val="004B4CC1"/>
    <w:rsid w:val="004B6213"/>
    <w:rsid w:val="004B6945"/>
    <w:rsid w:val="004B6B05"/>
    <w:rsid w:val="004B6C85"/>
    <w:rsid w:val="004B6CF7"/>
    <w:rsid w:val="004B6DE5"/>
    <w:rsid w:val="004B6E32"/>
    <w:rsid w:val="004B7631"/>
    <w:rsid w:val="004B7702"/>
    <w:rsid w:val="004B77DA"/>
    <w:rsid w:val="004B7F6E"/>
    <w:rsid w:val="004C02CA"/>
    <w:rsid w:val="004C0688"/>
    <w:rsid w:val="004C077D"/>
    <w:rsid w:val="004C0CA9"/>
    <w:rsid w:val="004C0CB5"/>
    <w:rsid w:val="004C1035"/>
    <w:rsid w:val="004C1404"/>
    <w:rsid w:val="004C158D"/>
    <w:rsid w:val="004C1896"/>
    <w:rsid w:val="004C1A5B"/>
    <w:rsid w:val="004C1AAB"/>
    <w:rsid w:val="004C1B03"/>
    <w:rsid w:val="004C1C3F"/>
    <w:rsid w:val="004C1F19"/>
    <w:rsid w:val="004C2770"/>
    <w:rsid w:val="004C287B"/>
    <w:rsid w:val="004C2B0D"/>
    <w:rsid w:val="004C40C1"/>
    <w:rsid w:val="004C4121"/>
    <w:rsid w:val="004C45DD"/>
    <w:rsid w:val="004C4B88"/>
    <w:rsid w:val="004C52FE"/>
    <w:rsid w:val="004C534F"/>
    <w:rsid w:val="004C5A80"/>
    <w:rsid w:val="004C5D0C"/>
    <w:rsid w:val="004C5F19"/>
    <w:rsid w:val="004C6633"/>
    <w:rsid w:val="004C6D1E"/>
    <w:rsid w:val="004C71DF"/>
    <w:rsid w:val="004C72BC"/>
    <w:rsid w:val="004C76C8"/>
    <w:rsid w:val="004C7778"/>
    <w:rsid w:val="004C798C"/>
    <w:rsid w:val="004C7AF0"/>
    <w:rsid w:val="004C7B85"/>
    <w:rsid w:val="004D00B7"/>
    <w:rsid w:val="004D053B"/>
    <w:rsid w:val="004D0933"/>
    <w:rsid w:val="004D0E79"/>
    <w:rsid w:val="004D13F9"/>
    <w:rsid w:val="004D142F"/>
    <w:rsid w:val="004D1863"/>
    <w:rsid w:val="004D188F"/>
    <w:rsid w:val="004D1972"/>
    <w:rsid w:val="004D19C4"/>
    <w:rsid w:val="004D1C29"/>
    <w:rsid w:val="004D1FB9"/>
    <w:rsid w:val="004D206B"/>
    <w:rsid w:val="004D21DA"/>
    <w:rsid w:val="004D2431"/>
    <w:rsid w:val="004D245C"/>
    <w:rsid w:val="004D2584"/>
    <w:rsid w:val="004D27CF"/>
    <w:rsid w:val="004D27D1"/>
    <w:rsid w:val="004D2C4B"/>
    <w:rsid w:val="004D2D1B"/>
    <w:rsid w:val="004D2FAE"/>
    <w:rsid w:val="004D32E0"/>
    <w:rsid w:val="004D3766"/>
    <w:rsid w:val="004D3A91"/>
    <w:rsid w:val="004D3C78"/>
    <w:rsid w:val="004D3C9E"/>
    <w:rsid w:val="004D3E51"/>
    <w:rsid w:val="004D415D"/>
    <w:rsid w:val="004D4366"/>
    <w:rsid w:val="004D47D6"/>
    <w:rsid w:val="004D4B32"/>
    <w:rsid w:val="004D4E16"/>
    <w:rsid w:val="004D5259"/>
    <w:rsid w:val="004D5460"/>
    <w:rsid w:val="004D557B"/>
    <w:rsid w:val="004D5648"/>
    <w:rsid w:val="004D571E"/>
    <w:rsid w:val="004D5805"/>
    <w:rsid w:val="004D5993"/>
    <w:rsid w:val="004D5C65"/>
    <w:rsid w:val="004D6002"/>
    <w:rsid w:val="004D619B"/>
    <w:rsid w:val="004D6971"/>
    <w:rsid w:val="004D6AEC"/>
    <w:rsid w:val="004D7168"/>
    <w:rsid w:val="004D720C"/>
    <w:rsid w:val="004D75A5"/>
    <w:rsid w:val="004E06AA"/>
    <w:rsid w:val="004E148A"/>
    <w:rsid w:val="004E15F1"/>
    <w:rsid w:val="004E1896"/>
    <w:rsid w:val="004E2E7A"/>
    <w:rsid w:val="004E324C"/>
    <w:rsid w:val="004E3CE3"/>
    <w:rsid w:val="004E4F26"/>
    <w:rsid w:val="004E4F7B"/>
    <w:rsid w:val="004E50A1"/>
    <w:rsid w:val="004E559F"/>
    <w:rsid w:val="004E56B7"/>
    <w:rsid w:val="004E5725"/>
    <w:rsid w:val="004E5BEB"/>
    <w:rsid w:val="004E5ED8"/>
    <w:rsid w:val="004E5F1E"/>
    <w:rsid w:val="004E605A"/>
    <w:rsid w:val="004E60E8"/>
    <w:rsid w:val="004E6162"/>
    <w:rsid w:val="004E6558"/>
    <w:rsid w:val="004E6B70"/>
    <w:rsid w:val="004E6C33"/>
    <w:rsid w:val="004E6DDB"/>
    <w:rsid w:val="004E7130"/>
    <w:rsid w:val="004E736B"/>
    <w:rsid w:val="004E763A"/>
    <w:rsid w:val="004E7AC5"/>
    <w:rsid w:val="004E7AE6"/>
    <w:rsid w:val="004E7F60"/>
    <w:rsid w:val="004E7FA3"/>
    <w:rsid w:val="004F0120"/>
    <w:rsid w:val="004F08C2"/>
    <w:rsid w:val="004F08FA"/>
    <w:rsid w:val="004F09D4"/>
    <w:rsid w:val="004F0A37"/>
    <w:rsid w:val="004F0A3E"/>
    <w:rsid w:val="004F0D60"/>
    <w:rsid w:val="004F10BE"/>
    <w:rsid w:val="004F10BF"/>
    <w:rsid w:val="004F1727"/>
    <w:rsid w:val="004F17C4"/>
    <w:rsid w:val="004F1B0E"/>
    <w:rsid w:val="004F2030"/>
    <w:rsid w:val="004F2080"/>
    <w:rsid w:val="004F20E6"/>
    <w:rsid w:val="004F20F4"/>
    <w:rsid w:val="004F2413"/>
    <w:rsid w:val="004F287B"/>
    <w:rsid w:val="004F35A6"/>
    <w:rsid w:val="004F38B7"/>
    <w:rsid w:val="004F3C75"/>
    <w:rsid w:val="004F4050"/>
    <w:rsid w:val="004F4123"/>
    <w:rsid w:val="004F41CA"/>
    <w:rsid w:val="004F4215"/>
    <w:rsid w:val="004F43B5"/>
    <w:rsid w:val="004F453B"/>
    <w:rsid w:val="004F4906"/>
    <w:rsid w:val="004F4932"/>
    <w:rsid w:val="004F502E"/>
    <w:rsid w:val="004F6396"/>
    <w:rsid w:val="004F66C8"/>
    <w:rsid w:val="004F680E"/>
    <w:rsid w:val="004F6DE4"/>
    <w:rsid w:val="004F711D"/>
    <w:rsid w:val="004F7229"/>
    <w:rsid w:val="004F7840"/>
    <w:rsid w:val="004F7951"/>
    <w:rsid w:val="004F7A3A"/>
    <w:rsid w:val="004F7C69"/>
    <w:rsid w:val="004F7FE9"/>
    <w:rsid w:val="00500122"/>
    <w:rsid w:val="00500653"/>
    <w:rsid w:val="00500763"/>
    <w:rsid w:val="00500C53"/>
    <w:rsid w:val="00501089"/>
    <w:rsid w:val="00501101"/>
    <w:rsid w:val="005018F6"/>
    <w:rsid w:val="00501CBB"/>
    <w:rsid w:val="00501D00"/>
    <w:rsid w:val="00501FFC"/>
    <w:rsid w:val="0050223C"/>
    <w:rsid w:val="00502398"/>
    <w:rsid w:val="00502410"/>
    <w:rsid w:val="00502484"/>
    <w:rsid w:val="0050248D"/>
    <w:rsid w:val="00502671"/>
    <w:rsid w:val="00502714"/>
    <w:rsid w:val="00502859"/>
    <w:rsid w:val="00502CFA"/>
    <w:rsid w:val="00503453"/>
    <w:rsid w:val="00503635"/>
    <w:rsid w:val="0050379E"/>
    <w:rsid w:val="00503923"/>
    <w:rsid w:val="00503AFD"/>
    <w:rsid w:val="00503B3D"/>
    <w:rsid w:val="00503B47"/>
    <w:rsid w:val="00503D53"/>
    <w:rsid w:val="00504151"/>
    <w:rsid w:val="00504737"/>
    <w:rsid w:val="00504AA0"/>
    <w:rsid w:val="00505129"/>
    <w:rsid w:val="005054F3"/>
    <w:rsid w:val="00505C0B"/>
    <w:rsid w:val="00505FC0"/>
    <w:rsid w:val="005061CC"/>
    <w:rsid w:val="00506686"/>
    <w:rsid w:val="005066D4"/>
    <w:rsid w:val="0050674A"/>
    <w:rsid w:val="00506F55"/>
    <w:rsid w:val="005070E0"/>
    <w:rsid w:val="00507577"/>
    <w:rsid w:val="00507BDF"/>
    <w:rsid w:val="005100C8"/>
    <w:rsid w:val="00510D26"/>
    <w:rsid w:val="00510DD0"/>
    <w:rsid w:val="00510F3E"/>
    <w:rsid w:val="005110D3"/>
    <w:rsid w:val="0051175B"/>
    <w:rsid w:val="00511BCB"/>
    <w:rsid w:val="00511D19"/>
    <w:rsid w:val="00511E48"/>
    <w:rsid w:val="005121B7"/>
    <w:rsid w:val="005121F2"/>
    <w:rsid w:val="00512270"/>
    <w:rsid w:val="005125FE"/>
    <w:rsid w:val="00512890"/>
    <w:rsid w:val="00512B94"/>
    <w:rsid w:val="0051329C"/>
    <w:rsid w:val="00513744"/>
    <w:rsid w:val="00513A21"/>
    <w:rsid w:val="00513ECA"/>
    <w:rsid w:val="005145D6"/>
    <w:rsid w:val="0051468B"/>
    <w:rsid w:val="00514E80"/>
    <w:rsid w:val="00515A8B"/>
    <w:rsid w:val="00515B33"/>
    <w:rsid w:val="00515CA5"/>
    <w:rsid w:val="0051660B"/>
    <w:rsid w:val="005166AA"/>
    <w:rsid w:val="00516B35"/>
    <w:rsid w:val="00516B4A"/>
    <w:rsid w:val="00517228"/>
    <w:rsid w:val="0051724C"/>
    <w:rsid w:val="00517401"/>
    <w:rsid w:val="0051794B"/>
    <w:rsid w:val="00517A2E"/>
    <w:rsid w:val="00517B17"/>
    <w:rsid w:val="00517DC8"/>
    <w:rsid w:val="00517E0E"/>
    <w:rsid w:val="00517FF9"/>
    <w:rsid w:val="00520334"/>
    <w:rsid w:val="00520515"/>
    <w:rsid w:val="00520590"/>
    <w:rsid w:val="0052072E"/>
    <w:rsid w:val="00520A63"/>
    <w:rsid w:val="00520D77"/>
    <w:rsid w:val="0052102D"/>
    <w:rsid w:val="00521989"/>
    <w:rsid w:val="00521C11"/>
    <w:rsid w:val="00521E02"/>
    <w:rsid w:val="00521E91"/>
    <w:rsid w:val="0052208F"/>
    <w:rsid w:val="005225AE"/>
    <w:rsid w:val="00522B68"/>
    <w:rsid w:val="00523282"/>
    <w:rsid w:val="0052371C"/>
    <w:rsid w:val="00523801"/>
    <w:rsid w:val="00523C13"/>
    <w:rsid w:val="00523E05"/>
    <w:rsid w:val="005241A2"/>
    <w:rsid w:val="0052420E"/>
    <w:rsid w:val="00524AE1"/>
    <w:rsid w:val="00524E8F"/>
    <w:rsid w:val="00524F9A"/>
    <w:rsid w:val="0052533F"/>
    <w:rsid w:val="00525362"/>
    <w:rsid w:val="00525456"/>
    <w:rsid w:val="00525713"/>
    <w:rsid w:val="00525DF1"/>
    <w:rsid w:val="005260F0"/>
    <w:rsid w:val="005261B5"/>
    <w:rsid w:val="00526409"/>
    <w:rsid w:val="005265BF"/>
    <w:rsid w:val="005266BC"/>
    <w:rsid w:val="00526B70"/>
    <w:rsid w:val="00527033"/>
    <w:rsid w:val="005271A8"/>
    <w:rsid w:val="005272CC"/>
    <w:rsid w:val="00527CA3"/>
    <w:rsid w:val="00527E00"/>
    <w:rsid w:val="005301B5"/>
    <w:rsid w:val="00530504"/>
    <w:rsid w:val="00530D22"/>
    <w:rsid w:val="00530FF9"/>
    <w:rsid w:val="0053124B"/>
    <w:rsid w:val="00531C16"/>
    <w:rsid w:val="00531C77"/>
    <w:rsid w:val="00531D53"/>
    <w:rsid w:val="00531DEE"/>
    <w:rsid w:val="00531E3A"/>
    <w:rsid w:val="00531EC6"/>
    <w:rsid w:val="00531FAB"/>
    <w:rsid w:val="00532155"/>
    <w:rsid w:val="005324F9"/>
    <w:rsid w:val="0053251C"/>
    <w:rsid w:val="0053260B"/>
    <w:rsid w:val="00532613"/>
    <w:rsid w:val="0053295D"/>
    <w:rsid w:val="00532AC8"/>
    <w:rsid w:val="00532E58"/>
    <w:rsid w:val="0053305B"/>
    <w:rsid w:val="00533836"/>
    <w:rsid w:val="00533877"/>
    <w:rsid w:val="005341EE"/>
    <w:rsid w:val="00534639"/>
    <w:rsid w:val="00534654"/>
    <w:rsid w:val="005346A7"/>
    <w:rsid w:val="0053475F"/>
    <w:rsid w:val="00534A13"/>
    <w:rsid w:val="00534B5B"/>
    <w:rsid w:val="00535B43"/>
    <w:rsid w:val="00536988"/>
    <w:rsid w:val="005372C3"/>
    <w:rsid w:val="0053765B"/>
    <w:rsid w:val="00537890"/>
    <w:rsid w:val="00537A3B"/>
    <w:rsid w:val="00537B6B"/>
    <w:rsid w:val="00537D7B"/>
    <w:rsid w:val="00540379"/>
    <w:rsid w:val="005403D7"/>
    <w:rsid w:val="00540825"/>
    <w:rsid w:val="00540A5E"/>
    <w:rsid w:val="00540D0E"/>
    <w:rsid w:val="00541221"/>
    <w:rsid w:val="00541333"/>
    <w:rsid w:val="0054155C"/>
    <w:rsid w:val="00541734"/>
    <w:rsid w:val="00541FE0"/>
    <w:rsid w:val="00542486"/>
    <w:rsid w:val="005425FB"/>
    <w:rsid w:val="00542EF3"/>
    <w:rsid w:val="005431E4"/>
    <w:rsid w:val="00543531"/>
    <w:rsid w:val="0054375F"/>
    <w:rsid w:val="00543766"/>
    <w:rsid w:val="005437EC"/>
    <w:rsid w:val="00543AB1"/>
    <w:rsid w:val="00543C01"/>
    <w:rsid w:val="00543C52"/>
    <w:rsid w:val="00543F52"/>
    <w:rsid w:val="00543F58"/>
    <w:rsid w:val="005440F7"/>
    <w:rsid w:val="005441B2"/>
    <w:rsid w:val="005441DF"/>
    <w:rsid w:val="00544291"/>
    <w:rsid w:val="005449F5"/>
    <w:rsid w:val="00544FC4"/>
    <w:rsid w:val="00545110"/>
    <w:rsid w:val="005452E4"/>
    <w:rsid w:val="00545875"/>
    <w:rsid w:val="00545B7F"/>
    <w:rsid w:val="00545CB7"/>
    <w:rsid w:val="00545D5D"/>
    <w:rsid w:val="00545DFA"/>
    <w:rsid w:val="0054609C"/>
    <w:rsid w:val="005464D5"/>
    <w:rsid w:val="00546757"/>
    <w:rsid w:val="005467DE"/>
    <w:rsid w:val="00546844"/>
    <w:rsid w:val="005468CF"/>
    <w:rsid w:val="00546F12"/>
    <w:rsid w:val="0054760F"/>
    <w:rsid w:val="00547D5B"/>
    <w:rsid w:val="00547E97"/>
    <w:rsid w:val="00547F67"/>
    <w:rsid w:val="0055042D"/>
    <w:rsid w:val="005508BE"/>
    <w:rsid w:val="00551265"/>
    <w:rsid w:val="00551678"/>
    <w:rsid w:val="005519C3"/>
    <w:rsid w:val="0055251C"/>
    <w:rsid w:val="0055278F"/>
    <w:rsid w:val="00552832"/>
    <w:rsid w:val="0055291D"/>
    <w:rsid w:val="00552A71"/>
    <w:rsid w:val="00552B10"/>
    <w:rsid w:val="00553553"/>
    <w:rsid w:val="00553676"/>
    <w:rsid w:val="005538D0"/>
    <w:rsid w:val="00553BA3"/>
    <w:rsid w:val="00553CDC"/>
    <w:rsid w:val="00554676"/>
    <w:rsid w:val="00554CEE"/>
    <w:rsid w:val="00554F49"/>
    <w:rsid w:val="00555033"/>
    <w:rsid w:val="005554D8"/>
    <w:rsid w:val="005555C6"/>
    <w:rsid w:val="005555EB"/>
    <w:rsid w:val="0055591C"/>
    <w:rsid w:val="005559D4"/>
    <w:rsid w:val="00556019"/>
    <w:rsid w:val="005560AE"/>
    <w:rsid w:val="00556202"/>
    <w:rsid w:val="0055642A"/>
    <w:rsid w:val="00556578"/>
    <w:rsid w:val="005566AB"/>
    <w:rsid w:val="005569D6"/>
    <w:rsid w:val="00556BB3"/>
    <w:rsid w:val="005571C0"/>
    <w:rsid w:val="005575A1"/>
    <w:rsid w:val="0055781A"/>
    <w:rsid w:val="00557BF0"/>
    <w:rsid w:val="00560028"/>
    <w:rsid w:val="005615F8"/>
    <w:rsid w:val="0056160D"/>
    <w:rsid w:val="005616FE"/>
    <w:rsid w:val="00561F12"/>
    <w:rsid w:val="00562139"/>
    <w:rsid w:val="005621CE"/>
    <w:rsid w:val="005629C7"/>
    <w:rsid w:val="005629EE"/>
    <w:rsid w:val="00563178"/>
    <w:rsid w:val="005631AF"/>
    <w:rsid w:val="005631BB"/>
    <w:rsid w:val="00563D21"/>
    <w:rsid w:val="00564449"/>
    <w:rsid w:val="0056464E"/>
    <w:rsid w:val="00564D8C"/>
    <w:rsid w:val="00564EB7"/>
    <w:rsid w:val="00564FD9"/>
    <w:rsid w:val="00564FFA"/>
    <w:rsid w:val="0056529F"/>
    <w:rsid w:val="0056547D"/>
    <w:rsid w:val="00565705"/>
    <w:rsid w:val="00565E7D"/>
    <w:rsid w:val="005662FB"/>
    <w:rsid w:val="00566805"/>
    <w:rsid w:val="00567615"/>
    <w:rsid w:val="005676A4"/>
    <w:rsid w:val="00567FD2"/>
    <w:rsid w:val="005704A7"/>
    <w:rsid w:val="0057055E"/>
    <w:rsid w:val="00570572"/>
    <w:rsid w:val="00570BD1"/>
    <w:rsid w:val="00570C18"/>
    <w:rsid w:val="00570C4E"/>
    <w:rsid w:val="00570D24"/>
    <w:rsid w:val="00570D5A"/>
    <w:rsid w:val="00570FBD"/>
    <w:rsid w:val="005711C2"/>
    <w:rsid w:val="005714AA"/>
    <w:rsid w:val="00571992"/>
    <w:rsid w:val="00571C9F"/>
    <w:rsid w:val="00571DED"/>
    <w:rsid w:val="00571F21"/>
    <w:rsid w:val="005723E2"/>
    <w:rsid w:val="0057270A"/>
    <w:rsid w:val="00572AFC"/>
    <w:rsid w:val="00573241"/>
    <w:rsid w:val="00573886"/>
    <w:rsid w:val="005738FA"/>
    <w:rsid w:val="00573A31"/>
    <w:rsid w:val="00573F19"/>
    <w:rsid w:val="00573FFC"/>
    <w:rsid w:val="005746D5"/>
    <w:rsid w:val="0057483F"/>
    <w:rsid w:val="00574B6C"/>
    <w:rsid w:val="005750C8"/>
    <w:rsid w:val="005754E8"/>
    <w:rsid w:val="00575763"/>
    <w:rsid w:val="00575946"/>
    <w:rsid w:val="00576035"/>
    <w:rsid w:val="005767DA"/>
    <w:rsid w:val="0057688F"/>
    <w:rsid w:val="00577BF5"/>
    <w:rsid w:val="00577E32"/>
    <w:rsid w:val="00577F28"/>
    <w:rsid w:val="005801F7"/>
    <w:rsid w:val="00580735"/>
    <w:rsid w:val="00580D95"/>
    <w:rsid w:val="0058196B"/>
    <w:rsid w:val="00581DE4"/>
    <w:rsid w:val="005820D3"/>
    <w:rsid w:val="005826B5"/>
    <w:rsid w:val="005828AC"/>
    <w:rsid w:val="005828AF"/>
    <w:rsid w:val="00583180"/>
    <w:rsid w:val="005839A6"/>
    <w:rsid w:val="005839B8"/>
    <w:rsid w:val="00583E36"/>
    <w:rsid w:val="00584230"/>
    <w:rsid w:val="0058467C"/>
    <w:rsid w:val="00584EAF"/>
    <w:rsid w:val="00585216"/>
    <w:rsid w:val="00585499"/>
    <w:rsid w:val="00585685"/>
    <w:rsid w:val="00585D49"/>
    <w:rsid w:val="005860C4"/>
    <w:rsid w:val="00586396"/>
    <w:rsid w:val="005863B3"/>
    <w:rsid w:val="0058693B"/>
    <w:rsid w:val="00586A2E"/>
    <w:rsid w:val="00586DFA"/>
    <w:rsid w:val="00586F6F"/>
    <w:rsid w:val="00587023"/>
    <w:rsid w:val="00587B06"/>
    <w:rsid w:val="00587D8A"/>
    <w:rsid w:val="00587E18"/>
    <w:rsid w:val="00587EA8"/>
    <w:rsid w:val="00590205"/>
    <w:rsid w:val="005904B3"/>
    <w:rsid w:val="005908B3"/>
    <w:rsid w:val="00590992"/>
    <w:rsid w:val="00590F5B"/>
    <w:rsid w:val="00590FB3"/>
    <w:rsid w:val="0059153B"/>
    <w:rsid w:val="005916EC"/>
    <w:rsid w:val="00591AA8"/>
    <w:rsid w:val="00591AFA"/>
    <w:rsid w:val="005922F6"/>
    <w:rsid w:val="005928F4"/>
    <w:rsid w:val="00592D02"/>
    <w:rsid w:val="00592D97"/>
    <w:rsid w:val="00594812"/>
    <w:rsid w:val="00594A0F"/>
    <w:rsid w:val="00594ABA"/>
    <w:rsid w:val="00595287"/>
    <w:rsid w:val="00595356"/>
    <w:rsid w:val="005957AF"/>
    <w:rsid w:val="00595F98"/>
    <w:rsid w:val="0059632A"/>
    <w:rsid w:val="005966B3"/>
    <w:rsid w:val="005969A5"/>
    <w:rsid w:val="00596ADD"/>
    <w:rsid w:val="00596C19"/>
    <w:rsid w:val="00596E1D"/>
    <w:rsid w:val="005971D0"/>
    <w:rsid w:val="0059722B"/>
    <w:rsid w:val="00597863"/>
    <w:rsid w:val="00597D4C"/>
    <w:rsid w:val="00597DFF"/>
    <w:rsid w:val="00597F37"/>
    <w:rsid w:val="005A0EBD"/>
    <w:rsid w:val="005A1471"/>
    <w:rsid w:val="005A17F0"/>
    <w:rsid w:val="005A18B5"/>
    <w:rsid w:val="005A1C34"/>
    <w:rsid w:val="005A22A9"/>
    <w:rsid w:val="005A24DE"/>
    <w:rsid w:val="005A2824"/>
    <w:rsid w:val="005A297E"/>
    <w:rsid w:val="005A2AE8"/>
    <w:rsid w:val="005A2B6C"/>
    <w:rsid w:val="005A2CB1"/>
    <w:rsid w:val="005A32B7"/>
    <w:rsid w:val="005A32F4"/>
    <w:rsid w:val="005A3358"/>
    <w:rsid w:val="005A38A1"/>
    <w:rsid w:val="005A38FC"/>
    <w:rsid w:val="005A3E0F"/>
    <w:rsid w:val="005A3FA9"/>
    <w:rsid w:val="005A40B0"/>
    <w:rsid w:val="005A47FC"/>
    <w:rsid w:val="005A4B66"/>
    <w:rsid w:val="005A4E42"/>
    <w:rsid w:val="005A4E6B"/>
    <w:rsid w:val="005A5265"/>
    <w:rsid w:val="005A5BAF"/>
    <w:rsid w:val="005A5FD0"/>
    <w:rsid w:val="005A660E"/>
    <w:rsid w:val="005A6BD9"/>
    <w:rsid w:val="005A6DE5"/>
    <w:rsid w:val="005A6FA9"/>
    <w:rsid w:val="005A7240"/>
    <w:rsid w:val="005A72E7"/>
    <w:rsid w:val="005A7B1A"/>
    <w:rsid w:val="005A7CCE"/>
    <w:rsid w:val="005A7DB7"/>
    <w:rsid w:val="005A7F21"/>
    <w:rsid w:val="005B00F5"/>
    <w:rsid w:val="005B07DE"/>
    <w:rsid w:val="005B0883"/>
    <w:rsid w:val="005B090A"/>
    <w:rsid w:val="005B0AF3"/>
    <w:rsid w:val="005B0DEC"/>
    <w:rsid w:val="005B0DF4"/>
    <w:rsid w:val="005B0EB1"/>
    <w:rsid w:val="005B11FA"/>
    <w:rsid w:val="005B1244"/>
    <w:rsid w:val="005B19F0"/>
    <w:rsid w:val="005B1BC3"/>
    <w:rsid w:val="005B1D43"/>
    <w:rsid w:val="005B1E42"/>
    <w:rsid w:val="005B1F7F"/>
    <w:rsid w:val="005B1FC8"/>
    <w:rsid w:val="005B1FD9"/>
    <w:rsid w:val="005B24E1"/>
    <w:rsid w:val="005B2559"/>
    <w:rsid w:val="005B267B"/>
    <w:rsid w:val="005B271C"/>
    <w:rsid w:val="005B2C28"/>
    <w:rsid w:val="005B2C41"/>
    <w:rsid w:val="005B3236"/>
    <w:rsid w:val="005B3245"/>
    <w:rsid w:val="005B326F"/>
    <w:rsid w:val="005B32EC"/>
    <w:rsid w:val="005B369C"/>
    <w:rsid w:val="005B3984"/>
    <w:rsid w:val="005B3CB0"/>
    <w:rsid w:val="005B41AA"/>
    <w:rsid w:val="005B4252"/>
    <w:rsid w:val="005B44D9"/>
    <w:rsid w:val="005B5708"/>
    <w:rsid w:val="005B58BE"/>
    <w:rsid w:val="005B5BD8"/>
    <w:rsid w:val="005B5D0B"/>
    <w:rsid w:val="005B5F1B"/>
    <w:rsid w:val="005B61E8"/>
    <w:rsid w:val="005B6214"/>
    <w:rsid w:val="005B6357"/>
    <w:rsid w:val="005B6704"/>
    <w:rsid w:val="005B714A"/>
    <w:rsid w:val="005B71E0"/>
    <w:rsid w:val="005B7263"/>
    <w:rsid w:val="005B7B41"/>
    <w:rsid w:val="005B7CEC"/>
    <w:rsid w:val="005B7E2E"/>
    <w:rsid w:val="005C00AB"/>
    <w:rsid w:val="005C0570"/>
    <w:rsid w:val="005C0710"/>
    <w:rsid w:val="005C071D"/>
    <w:rsid w:val="005C0B06"/>
    <w:rsid w:val="005C0C01"/>
    <w:rsid w:val="005C0E5D"/>
    <w:rsid w:val="005C19D2"/>
    <w:rsid w:val="005C1ABF"/>
    <w:rsid w:val="005C1B5E"/>
    <w:rsid w:val="005C1E4E"/>
    <w:rsid w:val="005C2112"/>
    <w:rsid w:val="005C227B"/>
    <w:rsid w:val="005C22D9"/>
    <w:rsid w:val="005C2CD6"/>
    <w:rsid w:val="005C3001"/>
    <w:rsid w:val="005C3029"/>
    <w:rsid w:val="005C3385"/>
    <w:rsid w:val="005C35B3"/>
    <w:rsid w:val="005C36EC"/>
    <w:rsid w:val="005C3B2D"/>
    <w:rsid w:val="005C3D92"/>
    <w:rsid w:val="005C40F6"/>
    <w:rsid w:val="005C4216"/>
    <w:rsid w:val="005C438D"/>
    <w:rsid w:val="005C43F6"/>
    <w:rsid w:val="005C44CF"/>
    <w:rsid w:val="005C4B0B"/>
    <w:rsid w:val="005C4CFC"/>
    <w:rsid w:val="005C5308"/>
    <w:rsid w:val="005C587B"/>
    <w:rsid w:val="005C5A9C"/>
    <w:rsid w:val="005C5AEC"/>
    <w:rsid w:val="005C5BF7"/>
    <w:rsid w:val="005C60BF"/>
    <w:rsid w:val="005C6163"/>
    <w:rsid w:val="005C65B8"/>
    <w:rsid w:val="005C711C"/>
    <w:rsid w:val="005C7464"/>
    <w:rsid w:val="005C77D9"/>
    <w:rsid w:val="005C7C94"/>
    <w:rsid w:val="005C7CB2"/>
    <w:rsid w:val="005D0112"/>
    <w:rsid w:val="005D0223"/>
    <w:rsid w:val="005D1144"/>
    <w:rsid w:val="005D11A4"/>
    <w:rsid w:val="005D20A9"/>
    <w:rsid w:val="005D20DB"/>
    <w:rsid w:val="005D2545"/>
    <w:rsid w:val="005D25DD"/>
    <w:rsid w:val="005D27FC"/>
    <w:rsid w:val="005D2811"/>
    <w:rsid w:val="005D2887"/>
    <w:rsid w:val="005D2B03"/>
    <w:rsid w:val="005D2B7F"/>
    <w:rsid w:val="005D34A4"/>
    <w:rsid w:val="005D3B68"/>
    <w:rsid w:val="005D4EBA"/>
    <w:rsid w:val="005D4EE2"/>
    <w:rsid w:val="005D4F4E"/>
    <w:rsid w:val="005D4FFE"/>
    <w:rsid w:val="005D506E"/>
    <w:rsid w:val="005D5099"/>
    <w:rsid w:val="005D56D3"/>
    <w:rsid w:val="005D58C4"/>
    <w:rsid w:val="005D5E9D"/>
    <w:rsid w:val="005D6D19"/>
    <w:rsid w:val="005D6E93"/>
    <w:rsid w:val="005D6F67"/>
    <w:rsid w:val="005D70E2"/>
    <w:rsid w:val="005D7249"/>
    <w:rsid w:val="005D7C76"/>
    <w:rsid w:val="005D7CF1"/>
    <w:rsid w:val="005D7E61"/>
    <w:rsid w:val="005E0113"/>
    <w:rsid w:val="005E0640"/>
    <w:rsid w:val="005E06FC"/>
    <w:rsid w:val="005E0758"/>
    <w:rsid w:val="005E0801"/>
    <w:rsid w:val="005E0A71"/>
    <w:rsid w:val="005E0C60"/>
    <w:rsid w:val="005E0E16"/>
    <w:rsid w:val="005E0F5C"/>
    <w:rsid w:val="005E1415"/>
    <w:rsid w:val="005E14D7"/>
    <w:rsid w:val="005E17D0"/>
    <w:rsid w:val="005E1D8C"/>
    <w:rsid w:val="005E1E08"/>
    <w:rsid w:val="005E28B0"/>
    <w:rsid w:val="005E294F"/>
    <w:rsid w:val="005E2A90"/>
    <w:rsid w:val="005E3E44"/>
    <w:rsid w:val="005E44AE"/>
    <w:rsid w:val="005E44B2"/>
    <w:rsid w:val="005E476A"/>
    <w:rsid w:val="005E4BA1"/>
    <w:rsid w:val="005E4E72"/>
    <w:rsid w:val="005E52D3"/>
    <w:rsid w:val="005E544C"/>
    <w:rsid w:val="005E5640"/>
    <w:rsid w:val="005E5754"/>
    <w:rsid w:val="005E594B"/>
    <w:rsid w:val="005E5A66"/>
    <w:rsid w:val="005E5E5D"/>
    <w:rsid w:val="005E6051"/>
    <w:rsid w:val="005E61D2"/>
    <w:rsid w:val="005E6410"/>
    <w:rsid w:val="005E6457"/>
    <w:rsid w:val="005E6830"/>
    <w:rsid w:val="005E6A94"/>
    <w:rsid w:val="005E6F6B"/>
    <w:rsid w:val="005E6F74"/>
    <w:rsid w:val="005E739F"/>
    <w:rsid w:val="005E7620"/>
    <w:rsid w:val="005E7B22"/>
    <w:rsid w:val="005E7D9A"/>
    <w:rsid w:val="005E7DE7"/>
    <w:rsid w:val="005F019F"/>
    <w:rsid w:val="005F03B2"/>
    <w:rsid w:val="005F0934"/>
    <w:rsid w:val="005F0E07"/>
    <w:rsid w:val="005F0F30"/>
    <w:rsid w:val="005F0FD2"/>
    <w:rsid w:val="005F1238"/>
    <w:rsid w:val="005F1280"/>
    <w:rsid w:val="005F12F1"/>
    <w:rsid w:val="005F1D4C"/>
    <w:rsid w:val="005F287A"/>
    <w:rsid w:val="005F2987"/>
    <w:rsid w:val="005F2C92"/>
    <w:rsid w:val="005F3062"/>
    <w:rsid w:val="005F3380"/>
    <w:rsid w:val="005F35B6"/>
    <w:rsid w:val="005F3687"/>
    <w:rsid w:val="005F370D"/>
    <w:rsid w:val="005F3E65"/>
    <w:rsid w:val="005F3EA2"/>
    <w:rsid w:val="005F3EF9"/>
    <w:rsid w:val="005F4014"/>
    <w:rsid w:val="005F42DC"/>
    <w:rsid w:val="005F4420"/>
    <w:rsid w:val="005F490A"/>
    <w:rsid w:val="005F4CF5"/>
    <w:rsid w:val="005F501D"/>
    <w:rsid w:val="005F5777"/>
    <w:rsid w:val="005F5A5F"/>
    <w:rsid w:val="005F5AF0"/>
    <w:rsid w:val="005F5DCC"/>
    <w:rsid w:val="005F6015"/>
    <w:rsid w:val="005F610A"/>
    <w:rsid w:val="005F650B"/>
    <w:rsid w:val="005F6C5C"/>
    <w:rsid w:val="005F6ECD"/>
    <w:rsid w:val="005F7304"/>
    <w:rsid w:val="005F7507"/>
    <w:rsid w:val="005F7B94"/>
    <w:rsid w:val="005F7E07"/>
    <w:rsid w:val="006005AE"/>
    <w:rsid w:val="00600839"/>
    <w:rsid w:val="0060093C"/>
    <w:rsid w:val="00600A93"/>
    <w:rsid w:val="00600B5D"/>
    <w:rsid w:val="00600D41"/>
    <w:rsid w:val="0060101B"/>
    <w:rsid w:val="00601034"/>
    <w:rsid w:val="00601AC0"/>
    <w:rsid w:val="00602044"/>
    <w:rsid w:val="0060224C"/>
    <w:rsid w:val="0060226A"/>
    <w:rsid w:val="0060235A"/>
    <w:rsid w:val="006028FE"/>
    <w:rsid w:val="00602A23"/>
    <w:rsid w:val="00602A92"/>
    <w:rsid w:val="00602B25"/>
    <w:rsid w:val="00602B86"/>
    <w:rsid w:val="00602C21"/>
    <w:rsid w:val="006031F4"/>
    <w:rsid w:val="00603281"/>
    <w:rsid w:val="00603842"/>
    <w:rsid w:val="00603991"/>
    <w:rsid w:val="00603E21"/>
    <w:rsid w:val="0060431E"/>
    <w:rsid w:val="0060435B"/>
    <w:rsid w:val="006046A9"/>
    <w:rsid w:val="0060492C"/>
    <w:rsid w:val="00604AAC"/>
    <w:rsid w:val="00604D11"/>
    <w:rsid w:val="0060572A"/>
    <w:rsid w:val="006059D4"/>
    <w:rsid w:val="00605B15"/>
    <w:rsid w:val="00605D8A"/>
    <w:rsid w:val="00606362"/>
    <w:rsid w:val="006068E5"/>
    <w:rsid w:val="00606A1B"/>
    <w:rsid w:val="00606E20"/>
    <w:rsid w:val="00606F27"/>
    <w:rsid w:val="006077BC"/>
    <w:rsid w:val="006078D9"/>
    <w:rsid w:val="00607E1B"/>
    <w:rsid w:val="00607FBD"/>
    <w:rsid w:val="00610000"/>
    <w:rsid w:val="0061024C"/>
    <w:rsid w:val="006107C2"/>
    <w:rsid w:val="006108B6"/>
    <w:rsid w:val="0061097A"/>
    <w:rsid w:val="00610F29"/>
    <w:rsid w:val="00610FED"/>
    <w:rsid w:val="006111AB"/>
    <w:rsid w:val="0061142B"/>
    <w:rsid w:val="0061164D"/>
    <w:rsid w:val="00611926"/>
    <w:rsid w:val="0061192B"/>
    <w:rsid w:val="00612076"/>
    <w:rsid w:val="006126B1"/>
    <w:rsid w:val="00612741"/>
    <w:rsid w:val="00612865"/>
    <w:rsid w:val="0061293F"/>
    <w:rsid w:val="00612A68"/>
    <w:rsid w:val="00612BA9"/>
    <w:rsid w:val="00612E71"/>
    <w:rsid w:val="006135A0"/>
    <w:rsid w:val="00613710"/>
    <w:rsid w:val="00613A4A"/>
    <w:rsid w:val="00613D7E"/>
    <w:rsid w:val="00613D94"/>
    <w:rsid w:val="00613E4D"/>
    <w:rsid w:val="00613E8E"/>
    <w:rsid w:val="006141ED"/>
    <w:rsid w:val="00614826"/>
    <w:rsid w:val="006150FB"/>
    <w:rsid w:val="006152E5"/>
    <w:rsid w:val="006154B7"/>
    <w:rsid w:val="006157C0"/>
    <w:rsid w:val="00615930"/>
    <w:rsid w:val="00615E30"/>
    <w:rsid w:val="00616139"/>
    <w:rsid w:val="00616783"/>
    <w:rsid w:val="00616CD7"/>
    <w:rsid w:val="00616F1D"/>
    <w:rsid w:val="00617113"/>
    <w:rsid w:val="00617A7E"/>
    <w:rsid w:val="00617B2A"/>
    <w:rsid w:val="00617D87"/>
    <w:rsid w:val="0062008B"/>
    <w:rsid w:val="00620347"/>
    <w:rsid w:val="00620440"/>
    <w:rsid w:val="00620640"/>
    <w:rsid w:val="0062091A"/>
    <w:rsid w:val="00620989"/>
    <w:rsid w:val="00620C75"/>
    <w:rsid w:val="00620F00"/>
    <w:rsid w:val="006216B4"/>
    <w:rsid w:val="00621D7D"/>
    <w:rsid w:val="00621DF7"/>
    <w:rsid w:val="00621E66"/>
    <w:rsid w:val="00622556"/>
    <w:rsid w:val="0062290B"/>
    <w:rsid w:val="00623051"/>
    <w:rsid w:val="0062326A"/>
    <w:rsid w:val="00623765"/>
    <w:rsid w:val="00623A3B"/>
    <w:rsid w:val="006243E3"/>
    <w:rsid w:val="0062462D"/>
    <w:rsid w:val="006247D9"/>
    <w:rsid w:val="006253AA"/>
    <w:rsid w:val="006258F6"/>
    <w:rsid w:val="00625D08"/>
    <w:rsid w:val="00625E8B"/>
    <w:rsid w:val="00625EE6"/>
    <w:rsid w:val="006262FA"/>
    <w:rsid w:val="00626771"/>
    <w:rsid w:val="00626BCB"/>
    <w:rsid w:val="00626ECC"/>
    <w:rsid w:val="00626F67"/>
    <w:rsid w:val="0062707A"/>
    <w:rsid w:val="0062741A"/>
    <w:rsid w:val="006278C9"/>
    <w:rsid w:val="0062794E"/>
    <w:rsid w:val="00627D0F"/>
    <w:rsid w:val="0063031E"/>
    <w:rsid w:val="0063050B"/>
    <w:rsid w:val="00630891"/>
    <w:rsid w:val="006309E7"/>
    <w:rsid w:val="00630CAD"/>
    <w:rsid w:val="00630EF8"/>
    <w:rsid w:val="00631460"/>
    <w:rsid w:val="00631C3A"/>
    <w:rsid w:val="0063215D"/>
    <w:rsid w:val="00632170"/>
    <w:rsid w:val="006324E7"/>
    <w:rsid w:val="006334AC"/>
    <w:rsid w:val="00633945"/>
    <w:rsid w:val="00633B6C"/>
    <w:rsid w:val="00633D98"/>
    <w:rsid w:val="00634090"/>
    <w:rsid w:val="006343D8"/>
    <w:rsid w:val="0063494F"/>
    <w:rsid w:val="0063506C"/>
    <w:rsid w:val="006355EB"/>
    <w:rsid w:val="00635A6A"/>
    <w:rsid w:val="00635CB4"/>
    <w:rsid w:val="006360A3"/>
    <w:rsid w:val="00636971"/>
    <w:rsid w:val="00636C2B"/>
    <w:rsid w:val="00636D34"/>
    <w:rsid w:val="00637195"/>
    <w:rsid w:val="00637793"/>
    <w:rsid w:val="00640250"/>
    <w:rsid w:val="00640263"/>
    <w:rsid w:val="0064030D"/>
    <w:rsid w:val="00640770"/>
    <w:rsid w:val="00640866"/>
    <w:rsid w:val="006408FB"/>
    <w:rsid w:val="00640945"/>
    <w:rsid w:val="00640DFB"/>
    <w:rsid w:val="00641545"/>
    <w:rsid w:val="0064160E"/>
    <w:rsid w:val="00641984"/>
    <w:rsid w:val="00641B96"/>
    <w:rsid w:val="00641EF8"/>
    <w:rsid w:val="00642053"/>
    <w:rsid w:val="0064229C"/>
    <w:rsid w:val="00642375"/>
    <w:rsid w:val="00642379"/>
    <w:rsid w:val="00642967"/>
    <w:rsid w:val="00642C39"/>
    <w:rsid w:val="00642C3D"/>
    <w:rsid w:val="00642E1A"/>
    <w:rsid w:val="00643203"/>
    <w:rsid w:val="00643245"/>
    <w:rsid w:val="0064391F"/>
    <w:rsid w:val="00643D30"/>
    <w:rsid w:val="00643EAD"/>
    <w:rsid w:val="00643F31"/>
    <w:rsid w:val="00643F40"/>
    <w:rsid w:val="00644226"/>
    <w:rsid w:val="00644510"/>
    <w:rsid w:val="00644880"/>
    <w:rsid w:val="00645D27"/>
    <w:rsid w:val="00646788"/>
    <w:rsid w:val="00646834"/>
    <w:rsid w:val="006469FC"/>
    <w:rsid w:val="00646C1C"/>
    <w:rsid w:val="00646C98"/>
    <w:rsid w:val="00646F32"/>
    <w:rsid w:val="00647014"/>
    <w:rsid w:val="006470F8"/>
    <w:rsid w:val="00647105"/>
    <w:rsid w:val="0064719C"/>
    <w:rsid w:val="00647B0E"/>
    <w:rsid w:val="00647FAD"/>
    <w:rsid w:val="0065000F"/>
    <w:rsid w:val="0065026E"/>
    <w:rsid w:val="00650815"/>
    <w:rsid w:val="00650AA9"/>
    <w:rsid w:val="00650C7C"/>
    <w:rsid w:val="006510D2"/>
    <w:rsid w:val="00651181"/>
    <w:rsid w:val="0065127C"/>
    <w:rsid w:val="006516FA"/>
    <w:rsid w:val="00651972"/>
    <w:rsid w:val="00651CCE"/>
    <w:rsid w:val="00651E26"/>
    <w:rsid w:val="00652034"/>
    <w:rsid w:val="006528F1"/>
    <w:rsid w:val="00652D83"/>
    <w:rsid w:val="00652E42"/>
    <w:rsid w:val="00653477"/>
    <w:rsid w:val="00653987"/>
    <w:rsid w:val="00654748"/>
    <w:rsid w:val="0065478E"/>
    <w:rsid w:val="00654E16"/>
    <w:rsid w:val="00654FDA"/>
    <w:rsid w:val="00655157"/>
    <w:rsid w:val="00655306"/>
    <w:rsid w:val="006553E1"/>
    <w:rsid w:val="00655634"/>
    <w:rsid w:val="006559D8"/>
    <w:rsid w:val="00655CCD"/>
    <w:rsid w:val="006569F6"/>
    <w:rsid w:val="00656A33"/>
    <w:rsid w:val="00656BAE"/>
    <w:rsid w:val="00656DA9"/>
    <w:rsid w:val="00656DCB"/>
    <w:rsid w:val="00656E44"/>
    <w:rsid w:val="00656E7D"/>
    <w:rsid w:val="006570EC"/>
    <w:rsid w:val="006572CF"/>
    <w:rsid w:val="00657524"/>
    <w:rsid w:val="0065771A"/>
    <w:rsid w:val="0065797D"/>
    <w:rsid w:val="006579E0"/>
    <w:rsid w:val="00657CAF"/>
    <w:rsid w:val="006600E9"/>
    <w:rsid w:val="006603C1"/>
    <w:rsid w:val="006603D5"/>
    <w:rsid w:val="006603E6"/>
    <w:rsid w:val="006609DF"/>
    <w:rsid w:val="00660C42"/>
    <w:rsid w:val="00660C50"/>
    <w:rsid w:val="00661281"/>
    <w:rsid w:val="00661BD2"/>
    <w:rsid w:val="00661F0C"/>
    <w:rsid w:val="00662004"/>
    <w:rsid w:val="006622C7"/>
    <w:rsid w:val="0066291B"/>
    <w:rsid w:val="00662DE6"/>
    <w:rsid w:val="00663124"/>
    <w:rsid w:val="0066359C"/>
    <w:rsid w:val="0066374C"/>
    <w:rsid w:val="0066393D"/>
    <w:rsid w:val="00663CF0"/>
    <w:rsid w:val="006644A2"/>
    <w:rsid w:val="00664560"/>
    <w:rsid w:val="00664765"/>
    <w:rsid w:val="0066499C"/>
    <w:rsid w:val="00665216"/>
    <w:rsid w:val="006653EA"/>
    <w:rsid w:val="00665852"/>
    <w:rsid w:val="006658DD"/>
    <w:rsid w:val="00665A8D"/>
    <w:rsid w:val="00666401"/>
    <w:rsid w:val="00666673"/>
    <w:rsid w:val="00667823"/>
    <w:rsid w:val="00667FA7"/>
    <w:rsid w:val="006703B9"/>
    <w:rsid w:val="006704A0"/>
    <w:rsid w:val="00670520"/>
    <w:rsid w:val="006707AB"/>
    <w:rsid w:val="00670805"/>
    <w:rsid w:val="00670CA6"/>
    <w:rsid w:val="00670DA1"/>
    <w:rsid w:val="006716B3"/>
    <w:rsid w:val="00671925"/>
    <w:rsid w:val="0067199B"/>
    <w:rsid w:val="00671D26"/>
    <w:rsid w:val="00671FC9"/>
    <w:rsid w:val="0067219C"/>
    <w:rsid w:val="006724BE"/>
    <w:rsid w:val="006730EA"/>
    <w:rsid w:val="0067369B"/>
    <w:rsid w:val="00673A24"/>
    <w:rsid w:val="00673F38"/>
    <w:rsid w:val="0067438A"/>
    <w:rsid w:val="0067477B"/>
    <w:rsid w:val="006747B7"/>
    <w:rsid w:val="0067489C"/>
    <w:rsid w:val="006753A5"/>
    <w:rsid w:val="00675412"/>
    <w:rsid w:val="00675914"/>
    <w:rsid w:val="00675F57"/>
    <w:rsid w:val="0067600F"/>
    <w:rsid w:val="0067636A"/>
    <w:rsid w:val="006764FF"/>
    <w:rsid w:val="0067671B"/>
    <w:rsid w:val="0067683E"/>
    <w:rsid w:val="0067778E"/>
    <w:rsid w:val="00677818"/>
    <w:rsid w:val="0067785F"/>
    <w:rsid w:val="00677938"/>
    <w:rsid w:val="00677DA2"/>
    <w:rsid w:val="006804DF"/>
    <w:rsid w:val="0068076A"/>
    <w:rsid w:val="00680878"/>
    <w:rsid w:val="006815F1"/>
    <w:rsid w:val="0068175C"/>
    <w:rsid w:val="0068180A"/>
    <w:rsid w:val="0068231F"/>
    <w:rsid w:val="00682D24"/>
    <w:rsid w:val="00683050"/>
    <w:rsid w:val="006832A6"/>
    <w:rsid w:val="006833B5"/>
    <w:rsid w:val="0068348E"/>
    <w:rsid w:val="00683977"/>
    <w:rsid w:val="00683D9A"/>
    <w:rsid w:val="00684924"/>
    <w:rsid w:val="006849F1"/>
    <w:rsid w:val="00684E02"/>
    <w:rsid w:val="006853E3"/>
    <w:rsid w:val="006854FB"/>
    <w:rsid w:val="00685D61"/>
    <w:rsid w:val="00685E03"/>
    <w:rsid w:val="006861DD"/>
    <w:rsid w:val="006864B1"/>
    <w:rsid w:val="006864F3"/>
    <w:rsid w:val="00686732"/>
    <w:rsid w:val="00687301"/>
    <w:rsid w:val="00687513"/>
    <w:rsid w:val="00687718"/>
    <w:rsid w:val="00687779"/>
    <w:rsid w:val="00687DCE"/>
    <w:rsid w:val="006902E9"/>
    <w:rsid w:val="006907DA"/>
    <w:rsid w:val="00690860"/>
    <w:rsid w:val="00690D57"/>
    <w:rsid w:val="00690EE2"/>
    <w:rsid w:val="00690F3E"/>
    <w:rsid w:val="00691182"/>
    <w:rsid w:val="00691202"/>
    <w:rsid w:val="00691565"/>
    <w:rsid w:val="006916EA"/>
    <w:rsid w:val="006917D9"/>
    <w:rsid w:val="00691997"/>
    <w:rsid w:val="00691CCD"/>
    <w:rsid w:val="00692126"/>
    <w:rsid w:val="00692310"/>
    <w:rsid w:val="00692A0A"/>
    <w:rsid w:val="00693B9B"/>
    <w:rsid w:val="0069474B"/>
    <w:rsid w:val="00694832"/>
    <w:rsid w:val="00694AA7"/>
    <w:rsid w:val="006950FB"/>
    <w:rsid w:val="00695454"/>
    <w:rsid w:val="0069556F"/>
    <w:rsid w:val="00695981"/>
    <w:rsid w:val="00695993"/>
    <w:rsid w:val="006959A3"/>
    <w:rsid w:val="00695AD4"/>
    <w:rsid w:val="00695BD7"/>
    <w:rsid w:val="006961FA"/>
    <w:rsid w:val="00696273"/>
    <w:rsid w:val="00696B3A"/>
    <w:rsid w:val="00696B61"/>
    <w:rsid w:val="00696C37"/>
    <w:rsid w:val="00696CB5"/>
    <w:rsid w:val="00696DBA"/>
    <w:rsid w:val="0069795B"/>
    <w:rsid w:val="006A0029"/>
    <w:rsid w:val="006A079C"/>
    <w:rsid w:val="006A08D0"/>
    <w:rsid w:val="006A0A7E"/>
    <w:rsid w:val="006A0D9A"/>
    <w:rsid w:val="006A1607"/>
    <w:rsid w:val="006A1987"/>
    <w:rsid w:val="006A1D00"/>
    <w:rsid w:val="006A1E93"/>
    <w:rsid w:val="006A1FAB"/>
    <w:rsid w:val="006A2125"/>
    <w:rsid w:val="006A22CE"/>
    <w:rsid w:val="006A237C"/>
    <w:rsid w:val="006A2727"/>
    <w:rsid w:val="006A2A15"/>
    <w:rsid w:val="006A320F"/>
    <w:rsid w:val="006A333F"/>
    <w:rsid w:val="006A33D8"/>
    <w:rsid w:val="006A3771"/>
    <w:rsid w:val="006A445A"/>
    <w:rsid w:val="006A4921"/>
    <w:rsid w:val="006A4C08"/>
    <w:rsid w:val="006A4FD4"/>
    <w:rsid w:val="006A53A2"/>
    <w:rsid w:val="006A53A7"/>
    <w:rsid w:val="006A53AD"/>
    <w:rsid w:val="006A5C93"/>
    <w:rsid w:val="006A5ED4"/>
    <w:rsid w:val="006A6453"/>
    <w:rsid w:val="006A6C22"/>
    <w:rsid w:val="006A6CB3"/>
    <w:rsid w:val="006A701B"/>
    <w:rsid w:val="006A713F"/>
    <w:rsid w:val="006A75BD"/>
    <w:rsid w:val="006A7F28"/>
    <w:rsid w:val="006B0495"/>
    <w:rsid w:val="006B0859"/>
    <w:rsid w:val="006B096C"/>
    <w:rsid w:val="006B0F72"/>
    <w:rsid w:val="006B1411"/>
    <w:rsid w:val="006B186E"/>
    <w:rsid w:val="006B1E31"/>
    <w:rsid w:val="006B1E7E"/>
    <w:rsid w:val="006B2780"/>
    <w:rsid w:val="006B2B67"/>
    <w:rsid w:val="006B2F48"/>
    <w:rsid w:val="006B3A60"/>
    <w:rsid w:val="006B3CFC"/>
    <w:rsid w:val="006B3F9D"/>
    <w:rsid w:val="006B41F9"/>
    <w:rsid w:val="006B46E0"/>
    <w:rsid w:val="006B475E"/>
    <w:rsid w:val="006B49AA"/>
    <w:rsid w:val="006B4C7D"/>
    <w:rsid w:val="006B516B"/>
    <w:rsid w:val="006B52E0"/>
    <w:rsid w:val="006B5410"/>
    <w:rsid w:val="006B554B"/>
    <w:rsid w:val="006B5584"/>
    <w:rsid w:val="006B57C3"/>
    <w:rsid w:val="006B58FA"/>
    <w:rsid w:val="006B5942"/>
    <w:rsid w:val="006B65C1"/>
    <w:rsid w:val="006B660A"/>
    <w:rsid w:val="006B664E"/>
    <w:rsid w:val="006B6AAC"/>
    <w:rsid w:val="006B6BC8"/>
    <w:rsid w:val="006B6EB1"/>
    <w:rsid w:val="006B7231"/>
    <w:rsid w:val="006B7737"/>
    <w:rsid w:val="006C01E2"/>
    <w:rsid w:val="006C0699"/>
    <w:rsid w:val="006C10AE"/>
    <w:rsid w:val="006C123E"/>
    <w:rsid w:val="006C138F"/>
    <w:rsid w:val="006C1398"/>
    <w:rsid w:val="006C1940"/>
    <w:rsid w:val="006C1D0D"/>
    <w:rsid w:val="006C1F5B"/>
    <w:rsid w:val="006C28CA"/>
    <w:rsid w:val="006C29D0"/>
    <w:rsid w:val="006C3344"/>
    <w:rsid w:val="006C343B"/>
    <w:rsid w:val="006C356A"/>
    <w:rsid w:val="006C3597"/>
    <w:rsid w:val="006C36A5"/>
    <w:rsid w:val="006C38BC"/>
    <w:rsid w:val="006C3D39"/>
    <w:rsid w:val="006C4398"/>
    <w:rsid w:val="006C4730"/>
    <w:rsid w:val="006C4FA9"/>
    <w:rsid w:val="006C5202"/>
    <w:rsid w:val="006C533F"/>
    <w:rsid w:val="006C538F"/>
    <w:rsid w:val="006C564C"/>
    <w:rsid w:val="006C67C9"/>
    <w:rsid w:val="006C6C05"/>
    <w:rsid w:val="006C7746"/>
    <w:rsid w:val="006C7B35"/>
    <w:rsid w:val="006D038A"/>
    <w:rsid w:val="006D0642"/>
    <w:rsid w:val="006D0B72"/>
    <w:rsid w:val="006D0F30"/>
    <w:rsid w:val="006D1072"/>
    <w:rsid w:val="006D10E3"/>
    <w:rsid w:val="006D120C"/>
    <w:rsid w:val="006D1231"/>
    <w:rsid w:val="006D19B7"/>
    <w:rsid w:val="006D1C15"/>
    <w:rsid w:val="006D1CE6"/>
    <w:rsid w:val="006D206D"/>
    <w:rsid w:val="006D2231"/>
    <w:rsid w:val="006D24C9"/>
    <w:rsid w:val="006D26D9"/>
    <w:rsid w:val="006D285C"/>
    <w:rsid w:val="006D2E96"/>
    <w:rsid w:val="006D34DD"/>
    <w:rsid w:val="006D4056"/>
    <w:rsid w:val="006D480C"/>
    <w:rsid w:val="006D4C29"/>
    <w:rsid w:val="006D4F3A"/>
    <w:rsid w:val="006D501A"/>
    <w:rsid w:val="006D5789"/>
    <w:rsid w:val="006D5886"/>
    <w:rsid w:val="006D5C43"/>
    <w:rsid w:val="006D5CCE"/>
    <w:rsid w:val="006D605D"/>
    <w:rsid w:val="006D6266"/>
    <w:rsid w:val="006D6901"/>
    <w:rsid w:val="006D6F88"/>
    <w:rsid w:val="006D731B"/>
    <w:rsid w:val="006D77DC"/>
    <w:rsid w:val="006D79B3"/>
    <w:rsid w:val="006D7BE5"/>
    <w:rsid w:val="006D7DDA"/>
    <w:rsid w:val="006E00FB"/>
    <w:rsid w:val="006E011E"/>
    <w:rsid w:val="006E0258"/>
    <w:rsid w:val="006E02ED"/>
    <w:rsid w:val="006E07F2"/>
    <w:rsid w:val="006E1246"/>
    <w:rsid w:val="006E13B3"/>
    <w:rsid w:val="006E1666"/>
    <w:rsid w:val="006E1EC8"/>
    <w:rsid w:val="006E22EB"/>
    <w:rsid w:val="006E2866"/>
    <w:rsid w:val="006E29B9"/>
    <w:rsid w:val="006E351C"/>
    <w:rsid w:val="006E3F1C"/>
    <w:rsid w:val="006E3F6C"/>
    <w:rsid w:val="006E408B"/>
    <w:rsid w:val="006E46A3"/>
    <w:rsid w:val="006E470C"/>
    <w:rsid w:val="006E4E8B"/>
    <w:rsid w:val="006E5205"/>
    <w:rsid w:val="006E52AB"/>
    <w:rsid w:val="006E52E2"/>
    <w:rsid w:val="006E5C28"/>
    <w:rsid w:val="006E5CB6"/>
    <w:rsid w:val="006E5CD1"/>
    <w:rsid w:val="006E5D8A"/>
    <w:rsid w:val="006E5F80"/>
    <w:rsid w:val="006E62A9"/>
    <w:rsid w:val="006E62AB"/>
    <w:rsid w:val="006E66BE"/>
    <w:rsid w:val="006E684A"/>
    <w:rsid w:val="006E6C1C"/>
    <w:rsid w:val="006E6D2F"/>
    <w:rsid w:val="006E6E3E"/>
    <w:rsid w:val="006E6E4B"/>
    <w:rsid w:val="006E6F65"/>
    <w:rsid w:val="006F0610"/>
    <w:rsid w:val="006F078C"/>
    <w:rsid w:val="006F09FA"/>
    <w:rsid w:val="006F0D3C"/>
    <w:rsid w:val="006F0E9E"/>
    <w:rsid w:val="006F10B5"/>
    <w:rsid w:val="006F1169"/>
    <w:rsid w:val="006F121B"/>
    <w:rsid w:val="006F1874"/>
    <w:rsid w:val="006F1A53"/>
    <w:rsid w:val="006F1DCA"/>
    <w:rsid w:val="006F1DEA"/>
    <w:rsid w:val="006F1F1D"/>
    <w:rsid w:val="006F22A3"/>
    <w:rsid w:val="006F23F7"/>
    <w:rsid w:val="006F2567"/>
    <w:rsid w:val="006F29F9"/>
    <w:rsid w:val="006F2CB8"/>
    <w:rsid w:val="006F2E1F"/>
    <w:rsid w:val="006F2F76"/>
    <w:rsid w:val="006F33D8"/>
    <w:rsid w:val="006F36B9"/>
    <w:rsid w:val="006F3827"/>
    <w:rsid w:val="006F3ADC"/>
    <w:rsid w:val="006F3DF4"/>
    <w:rsid w:val="006F4690"/>
    <w:rsid w:val="006F48C8"/>
    <w:rsid w:val="006F4B40"/>
    <w:rsid w:val="006F5474"/>
    <w:rsid w:val="006F588C"/>
    <w:rsid w:val="006F5B91"/>
    <w:rsid w:val="006F5DD4"/>
    <w:rsid w:val="006F6056"/>
    <w:rsid w:val="006F6557"/>
    <w:rsid w:val="006F65A9"/>
    <w:rsid w:val="006F6714"/>
    <w:rsid w:val="006F6BA3"/>
    <w:rsid w:val="006F728D"/>
    <w:rsid w:val="006F7510"/>
    <w:rsid w:val="006F78F0"/>
    <w:rsid w:val="006F79E5"/>
    <w:rsid w:val="006F7C07"/>
    <w:rsid w:val="006F7F44"/>
    <w:rsid w:val="0070090B"/>
    <w:rsid w:val="00700DC6"/>
    <w:rsid w:val="00701438"/>
    <w:rsid w:val="0070158A"/>
    <w:rsid w:val="0070164A"/>
    <w:rsid w:val="00701830"/>
    <w:rsid w:val="007018AF"/>
    <w:rsid w:val="0070202D"/>
    <w:rsid w:val="0070210E"/>
    <w:rsid w:val="00702336"/>
    <w:rsid w:val="007026E5"/>
    <w:rsid w:val="0070293A"/>
    <w:rsid w:val="00702CF0"/>
    <w:rsid w:val="00702EB1"/>
    <w:rsid w:val="00703036"/>
    <w:rsid w:val="00703183"/>
    <w:rsid w:val="00703231"/>
    <w:rsid w:val="00703364"/>
    <w:rsid w:val="007035A4"/>
    <w:rsid w:val="00703659"/>
    <w:rsid w:val="007038CA"/>
    <w:rsid w:val="00703BAB"/>
    <w:rsid w:val="00703C3E"/>
    <w:rsid w:val="00703D22"/>
    <w:rsid w:val="00704170"/>
    <w:rsid w:val="0070443B"/>
    <w:rsid w:val="007048EE"/>
    <w:rsid w:val="00704C0A"/>
    <w:rsid w:val="00704CB3"/>
    <w:rsid w:val="00704D75"/>
    <w:rsid w:val="00704FFD"/>
    <w:rsid w:val="00705C9D"/>
    <w:rsid w:val="00705CB5"/>
    <w:rsid w:val="00705FEF"/>
    <w:rsid w:val="0070607D"/>
    <w:rsid w:val="0070660F"/>
    <w:rsid w:val="0070762A"/>
    <w:rsid w:val="00707F2E"/>
    <w:rsid w:val="007100B8"/>
    <w:rsid w:val="0071029B"/>
    <w:rsid w:val="00710491"/>
    <w:rsid w:val="007110F9"/>
    <w:rsid w:val="007114F0"/>
    <w:rsid w:val="00711876"/>
    <w:rsid w:val="00711A1F"/>
    <w:rsid w:val="00712567"/>
    <w:rsid w:val="00712B81"/>
    <w:rsid w:val="00712F32"/>
    <w:rsid w:val="00712FAA"/>
    <w:rsid w:val="00713C22"/>
    <w:rsid w:val="00713C3B"/>
    <w:rsid w:val="00713E0C"/>
    <w:rsid w:val="00713E4B"/>
    <w:rsid w:val="007141BC"/>
    <w:rsid w:val="0071432D"/>
    <w:rsid w:val="00714EFF"/>
    <w:rsid w:val="007152A2"/>
    <w:rsid w:val="007158D1"/>
    <w:rsid w:val="0071600A"/>
    <w:rsid w:val="0071645C"/>
    <w:rsid w:val="007167E8"/>
    <w:rsid w:val="007170B5"/>
    <w:rsid w:val="007174BA"/>
    <w:rsid w:val="007177D4"/>
    <w:rsid w:val="00717A3B"/>
    <w:rsid w:val="00717D23"/>
    <w:rsid w:val="00717D33"/>
    <w:rsid w:val="00717EE7"/>
    <w:rsid w:val="00717F2C"/>
    <w:rsid w:val="00720000"/>
    <w:rsid w:val="00720413"/>
    <w:rsid w:val="00720515"/>
    <w:rsid w:val="0072059A"/>
    <w:rsid w:val="00720A99"/>
    <w:rsid w:val="00720B37"/>
    <w:rsid w:val="00720D04"/>
    <w:rsid w:val="00720E47"/>
    <w:rsid w:val="00721073"/>
    <w:rsid w:val="007217D9"/>
    <w:rsid w:val="00722035"/>
    <w:rsid w:val="007220A7"/>
    <w:rsid w:val="0072213E"/>
    <w:rsid w:val="007225ED"/>
    <w:rsid w:val="00722805"/>
    <w:rsid w:val="00722B6D"/>
    <w:rsid w:val="00722D4A"/>
    <w:rsid w:val="00722D61"/>
    <w:rsid w:val="00722E2D"/>
    <w:rsid w:val="007230B6"/>
    <w:rsid w:val="00723390"/>
    <w:rsid w:val="00723644"/>
    <w:rsid w:val="00723BF8"/>
    <w:rsid w:val="0072455C"/>
    <w:rsid w:val="00724679"/>
    <w:rsid w:val="00724A84"/>
    <w:rsid w:val="00724C27"/>
    <w:rsid w:val="00724C88"/>
    <w:rsid w:val="00724CA5"/>
    <w:rsid w:val="00724CB2"/>
    <w:rsid w:val="0072514D"/>
    <w:rsid w:val="007253F0"/>
    <w:rsid w:val="00725450"/>
    <w:rsid w:val="007256F1"/>
    <w:rsid w:val="00725902"/>
    <w:rsid w:val="00725AD8"/>
    <w:rsid w:val="00725B7B"/>
    <w:rsid w:val="00725CF8"/>
    <w:rsid w:val="00726951"/>
    <w:rsid w:val="00726CCC"/>
    <w:rsid w:val="00726DB1"/>
    <w:rsid w:val="00726F29"/>
    <w:rsid w:val="00727127"/>
    <w:rsid w:val="007274C9"/>
    <w:rsid w:val="00727F81"/>
    <w:rsid w:val="007301A2"/>
    <w:rsid w:val="007305DE"/>
    <w:rsid w:val="0073070D"/>
    <w:rsid w:val="00730B64"/>
    <w:rsid w:val="0073117B"/>
    <w:rsid w:val="00731629"/>
    <w:rsid w:val="007316AF"/>
    <w:rsid w:val="00731FC6"/>
    <w:rsid w:val="00732603"/>
    <w:rsid w:val="00732946"/>
    <w:rsid w:val="00732BEF"/>
    <w:rsid w:val="00733334"/>
    <w:rsid w:val="0073336B"/>
    <w:rsid w:val="0073344E"/>
    <w:rsid w:val="00733BF5"/>
    <w:rsid w:val="00733CE3"/>
    <w:rsid w:val="00733EE5"/>
    <w:rsid w:val="00733FD5"/>
    <w:rsid w:val="007340E4"/>
    <w:rsid w:val="00735487"/>
    <w:rsid w:val="007355D4"/>
    <w:rsid w:val="007358A9"/>
    <w:rsid w:val="00735F3A"/>
    <w:rsid w:val="00736057"/>
    <w:rsid w:val="0073623C"/>
    <w:rsid w:val="007367F9"/>
    <w:rsid w:val="00736B85"/>
    <w:rsid w:val="00736E04"/>
    <w:rsid w:val="00736E0A"/>
    <w:rsid w:val="00736E4B"/>
    <w:rsid w:val="0073711B"/>
    <w:rsid w:val="00737A4B"/>
    <w:rsid w:val="00737C77"/>
    <w:rsid w:val="007406F5"/>
    <w:rsid w:val="0074149B"/>
    <w:rsid w:val="007418BE"/>
    <w:rsid w:val="0074199E"/>
    <w:rsid w:val="00741B05"/>
    <w:rsid w:val="00741B2E"/>
    <w:rsid w:val="00741C5D"/>
    <w:rsid w:val="00741EA7"/>
    <w:rsid w:val="007424A2"/>
    <w:rsid w:val="00742A24"/>
    <w:rsid w:val="00742CAA"/>
    <w:rsid w:val="00742CBF"/>
    <w:rsid w:val="00742FCC"/>
    <w:rsid w:val="0074309F"/>
    <w:rsid w:val="007432DD"/>
    <w:rsid w:val="00743638"/>
    <w:rsid w:val="00743B08"/>
    <w:rsid w:val="00743F23"/>
    <w:rsid w:val="00743FE6"/>
    <w:rsid w:val="0074499B"/>
    <w:rsid w:val="00744AD9"/>
    <w:rsid w:val="00744AFE"/>
    <w:rsid w:val="00744B6E"/>
    <w:rsid w:val="0074507E"/>
    <w:rsid w:val="00745081"/>
    <w:rsid w:val="00745CE1"/>
    <w:rsid w:val="00745F2F"/>
    <w:rsid w:val="00746127"/>
    <w:rsid w:val="00746BB5"/>
    <w:rsid w:val="00746D90"/>
    <w:rsid w:val="00746E97"/>
    <w:rsid w:val="0074717D"/>
    <w:rsid w:val="007474DF"/>
    <w:rsid w:val="0074791D"/>
    <w:rsid w:val="00747F35"/>
    <w:rsid w:val="007500B6"/>
    <w:rsid w:val="0075090E"/>
    <w:rsid w:val="007514ED"/>
    <w:rsid w:val="00751606"/>
    <w:rsid w:val="0075208A"/>
    <w:rsid w:val="007523FF"/>
    <w:rsid w:val="00752C71"/>
    <w:rsid w:val="00752E19"/>
    <w:rsid w:val="00752FE3"/>
    <w:rsid w:val="00753346"/>
    <w:rsid w:val="00753DF2"/>
    <w:rsid w:val="0075427C"/>
    <w:rsid w:val="007542FD"/>
    <w:rsid w:val="00754DE5"/>
    <w:rsid w:val="00755572"/>
    <w:rsid w:val="00755649"/>
    <w:rsid w:val="0075566B"/>
    <w:rsid w:val="0075603A"/>
    <w:rsid w:val="007573C5"/>
    <w:rsid w:val="007604DD"/>
    <w:rsid w:val="007606C6"/>
    <w:rsid w:val="007608A5"/>
    <w:rsid w:val="00760B5D"/>
    <w:rsid w:val="00760B94"/>
    <w:rsid w:val="0076163C"/>
    <w:rsid w:val="0076196B"/>
    <w:rsid w:val="007619C9"/>
    <w:rsid w:val="007619F7"/>
    <w:rsid w:val="00761B0A"/>
    <w:rsid w:val="007624A0"/>
    <w:rsid w:val="00762536"/>
    <w:rsid w:val="00762BE7"/>
    <w:rsid w:val="00762CBA"/>
    <w:rsid w:val="00762D79"/>
    <w:rsid w:val="007630B8"/>
    <w:rsid w:val="0076333A"/>
    <w:rsid w:val="00763B91"/>
    <w:rsid w:val="00763BAF"/>
    <w:rsid w:val="00763C89"/>
    <w:rsid w:val="00763CD1"/>
    <w:rsid w:val="00763DAA"/>
    <w:rsid w:val="0076433E"/>
    <w:rsid w:val="0076498D"/>
    <w:rsid w:val="00764DC2"/>
    <w:rsid w:val="00764E1F"/>
    <w:rsid w:val="00764EBD"/>
    <w:rsid w:val="00764EFD"/>
    <w:rsid w:val="0076540F"/>
    <w:rsid w:val="0076552F"/>
    <w:rsid w:val="0076581C"/>
    <w:rsid w:val="0076583A"/>
    <w:rsid w:val="00765913"/>
    <w:rsid w:val="00765ED6"/>
    <w:rsid w:val="00766033"/>
    <w:rsid w:val="007660C0"/>
    <w:rsid w:val="00766171"/>
    <w:rsid w:val="0076663D"/>
    <w:rsid w:val="0076696F"/>
    <w:rsid w:val="00766BDE"/>
    <w:rsid w:val="00766E64"/>
    <w:rsid w:val="00766FD0"/>
    <w:rsid w:val="0076710A"/>
    <w:rsid w:val="007673BA"/>
    <w:rsid w:val="007673D6"/>
    <w:rsid w:val="00767B1E"/>
    <w:rsid w:val="00767C96"/>
    <w:rsid w:val="00767F3F"/>
    <w:rsid w:val="00767F52"/>
    <w:rsid w:val="007701A8"/>
    <w:rsid w:val="00770537"/>
    <w:rsid w:val="00770970"/>
    <w:rsid w:val="00770D50"/>
    <w:rsid w:val="00770D64"/>
    <w:rsid w:val="00770E7F"/>
    <w:rsid w:val="00770EF6"/>
    <w:rsid w:val="007710C4"/>
    <w:rsid w:val="00771243"/>
    <w:rsid w:val="0077153A"/>
    <w:rsid w:val="00771C0B"/>
    <w:rsid w:val="00771C6A"/>
    <w:rsid w:val="00771CBB"/>
    <w:rsid w:val="00771CCE"/>
    <w:rsid w:val="00771F05"/>
    <w:rsid w:val="0077224B"/>
    <w:rsid w:val="0077241C"/>
    <w:rsid w:val="00772813"/>
    <w:rsid w:val="007728E9"/>
    <w:rsid w:val="00772920"/>
    <w:rsid w:val="0077298C"/>
    <w:rsid w:val="00772BE4"/>
    <w:rsid w:val="007735E5"/>
    <w:rsid w:val="007739E3"/>
    <w:rsid w:val="007744C0"/>
    <w:rsid w:val="00774572"/>
    <w:rsid w:val="00774801"/>
    <w:rsid w:val="007748EB"/>
    <w:rsid w:val="00774A72"/>
    <w:rsid w:val="0077549F"/>
    <w:rsid w:val="00775D7F"/>
    <w:rsid w:val="00775F09"/>
    <w:rsid w:val="00775F85"/>
    <w:rsid w:val="00775F95"/>
    <w:rsid w:val="00776066"/>
    <w:rsid w:val="007767A1"/>
    <w:rsid w:val="0077681A"/>
    <w:rsid w:val="00776D60"/>
    <w:rsid w:val="00776D6F"/>
    <w:rsid w:val="00777067"/>
    <w:rsid w:val="00777200"/>
    <w:rsid w:val="00777BF9"/>
    <w:rsid w:val="00780189"/>
    <w:rsid w:val="0078023E"/>
    <w:rsid w:val="00780279"/>
    <w:rsid w:val="0078068D"/>
    <w:rsid w:val="00780AA7"/>
    <w:rsid w:val="00780BE0"/>
    <w:rsid w:val="00780DC9"/>
    <w:rsid w:val="00781578"/>
    <w:rsid w:val="00781594"/>
    <w:rsid w:val="007818C6"/>
    <w:rsid w:val="00781C94"/>
    <w:rsid w:val="00782304"/>
    <w:rsid w:val="007824A3"/>
    <w:rsid w:val="007830A1"/>
    <w:rsid w:val="0078316B"/>
    <w:rsid w:val="007838B5"/>
    <w:rsid w:val="00783A52"/>
    <w:rsid w:val="00783BA9"/>
    <w:rsid w:val="00783C72"/>
    <w:rsid w:val="00783D9F"/>
    <w:rsid w:val="00783F92"/>
    <w:rsid w:val="00783FAC"/>
    <w:rsid w:val="00784147"/>
    <w:rsid w:val="00784170"/>
    <w:rsid w:val="00784422"/>
    <w:rsid w:val="007844F5"/>
    <w:rsid w:val="007856F9"/>
    <w:rsid w:val="0078577F"/>
    <w:rsid w:val="00785A95"/>
    <w:rsid w:val="00785DED"/>
    <w:rsid w:val="007860D5"/>
    <w:rsid w:val="0078683F"/>
    <w:rsid w:val="00786A7A"/>
    <w:rsid w:val="00786B4B"/>
    <w:rsid w:val="00786D6D"/>
    <w:rsid w:val="00787233"/>
    <w:rsid w:val="0078751E"/>
    <w:rsid w:val="007877A2"/>
    <w:rsid w:val="00787940"/>
    <w:rsid w:val="00787C16"/>
    <w:rsid w:val="00787F71"/>
    <w:rsid w:val="00790091"/>
    <w:rsid w:val="007903F0"/>
    <w:rsid w:val="007907BB"/>
    <w:rsid w:val="0079092E"/>
    <w:rsid w:val="0079139F"/>
    <w:rsid w:val="00791C89"/>
    <w:rsid w:val="00791E4E"/>
    <w:rsid w:val="00792031"/>
    <w:rsid w:val="00792268"/>
    <w:rsid w:val="00792BDC"/>
    <w:rsid w:val="007931B1"/>
    <w:rsid w:val="00793338"/>
    <w:rsid w:val="00793561"/>
    <w:rsid w:val="00793810"/>
    <w:rsid w:val="00793E18"/>
    <w:rsid w:val="0079468A"/>
    <w:rsid w:val="00794801"/>
    <w:rsid w:val="00794912"/>
    <w:rsid w:val="00794B56"/>
    <w:rsid w:val="00794D78"/>
    <w:rsid w:val="00794E06"/>
    <w:rsid w:val="00794E08"/>
    <w:rsid w:val="00795119"/>
    <w:rsid w:val="00795312"/>
    <w:rsid w:val="0079547F"/>
    <w:rsid w:val="007954C7"/>
    <w:rsid w:val="0079568A"/>
    <w:rsid w:val="00795894"/>
    <w:rsid w:val="00795BE4"/>
    <w:rsid w:val="00796050"/>
    <w:rsid w:val="007961B4"/>
    <w:rsid w:val="0079630F"/>
    <w:rsid w:val="0079668F"/>
    <w:rsid w:val="007966F6"/>
    <w:rsid w:val="00796DEC"/>
    <w:rsid w:val="00796F6C"/>
    <w:rsid w:val="00796F93"/>
    <w:rsid w:val="00797093"/>
    <w:rsid w:val="00797FD3"/>
    <w:rsid w:val="007A002C"/>
    <w:rsid w:val="007A06F8"/>
    <w:rsid w:val="007A1485"/>
    <w:rsid w:val="007A1589"/>
    <w:rsid w:val="007A1E15"/>
    <w:rsid w:val="007A20A1"/>
    <w:rsid w:val="007A215E"/>
    <w:rsid w:val="007A22AC"/>
    <w:rsid w:val="007A2694"/>
    <w:rsid w:val="007A293D"/>
    <w:rsid w:val="007A3601"/>
    <w:rsid w:val="007A3B52"/>
    <w:rsid w:val="007A46C8"/>
    <w:rsid w:val="007A4A11"/>
    <w:rsid w:val="007A4B47"/>
    <w:rsid w:val="007A5627"/>
    <w:rsid w:val="007A6250"/>
    <w:rsid w:val="007A693C"/>
    <w:rsid w:val="007A6996"/>
    <w:rsid w:val="007A6AFA"/>
    <w:rsid w:val="007A7390"/>
    <w:rsid w:val="007A7435"/>
    <w:rsid w:val="007A7689"/>
    <w:rsid w:val="007A77BA"/>
    <w:rsid w:val="007B02A2"/>
    <w:rsid w:val="007B0435"/>
    <w:rsid w:val="007B085C"/>
    <w:rsid w:val="007B0C2E"/>
    <w:rsid w:val="007B0C4A"/>
    <w:rsid w:val="007B1121"/>
    <w:rsid w:val="007B1F95"/>
    <w:rsid w:val="007B27D4"/>
    <w:rsid w:val="007B2B71"/>
    <w:rsid w:val="007B2BCF"/>
    <w:rsid w:val="007B2E53"/>
    <w:rsid w:val="007B2EFF"/>
    <w:rsid w:val="007B303D"/>
    <w:rsid w:val="007B32F8"/>
    <w:rsid w:val="007B349B"/>
    <w:rsid w:val="007B3544"/>
    <w:rsid w:val="007B38AF"/>
    <w:rsid w:val="007B3A1C"/>
    <w:rsid w:val="007B468A"/>
    <w:rsid w:val="007B471E"/>
    <w:rsid w:val="007B4A5B"/>
    <w:rsid w:val="007B4E5A"/>
    <w:rsid w:val="007B5372"/>
    <w:rsid w:val="007B5831"/>
    <w:rsid w:val="007B5A3B"/>
    <w:rsid w:val="007B5BA8"/>
    <w:rsid w:val="007B5C98"/>
    <w:rsid w:val="007B6530"/>
    <w:rsid w:val="007B732C"/>
    <w:rsid w:val="007B7437"/>
    <w:rsid w:val="007B7481"/>
    <w:rsid w:val="007B784A"/>
    <w:rsid w:val="007B7D86"/>
    <w:rsid w:val="007C0137"/>
    <w:rsid w:val="007C0652"/>
    <w:rsid w:val="007C10A0"/>
    <w:rsid w:val="007C10CC"/>
    <w:rsid w:val="007C11CE"/>
    <w:rsid w:val="007C16DA"/>
    <w:rsid w:val="007C18A3"/>
    <w:rsid w:val="007C1B6B"/>
    <w:rsid w:val="007C1D64"/>
    <w:rsid w:val="007C1FD7"/>
    <w:rsid w:val="007C3005"/>
    <w:rsid w:val="007C3101"/>
    <w:rsid w:val="007C3315"/>
    <w:rsid w:val="007C333B"/>
    <w:rsid w:val="007C335F"/>
    <w:rsid w:val="007C3366"/>
    <w:rsid w:val="007C350E"/>
    <w:rsid w:val="007C3792"/>
    <w:rsid w:val="007C3820"/>
    <w:rsid w:val="007C3DDE"/>
    <w:rsid w:val="007C462B"/>
    <w:rsid w:val="007C46CA"/>
    <w:rsid w:val="007C4CBA"/>
    <w:rsid w:val="007C4F68"/>
    <w:rsid w:val="007C50E2"/>
    <w:rsid w:val="007C54DC"/>
    <w:rsid w:val="007C5E85"/>
    <w:rsid w:val="007C5FF5"/>
    <w:rsid w:val="007C6272"/>
    <w:rsid w:val="007C6689"/>
    <w:rsid w:val="007C744B"/>
    <w:rsid w:val="007C7AFE"/>
    <w:rsid w:val="007C7E77"/>
    <w:rsid w:val="007D09A2"/>
    <w:rsid w:val="007D0A1E"/>
    <w:rsid w:val="007D15F5"/>
    <w:rsid w:val="007D16BB"/>
    <w:rsid w:val="007D1978"/>
    <w:rsid w:val="007D1A7A"/>
    <w:rsid w:val="007D1C7F"/>
    <w:rsid w:val="007D226F"/>
    <w:rsid w:val="007D2719"/>
    <w:rsid w:val="007D27D3"/>
    <w:rsid w:val="007D2A6D"/>
    <w:rsid w:val="007D344D"/>
    <w:rsid w:val="007D34E5"/>
    <w:rsid w:val="007D37A9"/>
    <w:rsid w:val="007D4706"/>
    <w:rsid w:val="007D4D10"/>
    <w:rsid w:val="007D4EEE"/>
    <w:rsid w:val="007D5585"/>
    <w:rsid w:val="007D55B9"/>
    <w:rsid w:val="007D5778"/>
    <w:rsid w:val="007D57B5"/>
    <w:rsid w:val="007D57DF"/>
    <w:rsid w:val="007D58DE"/>
    <w:rsid w:val="007D5ED4"/>
    <w:rsid w:val="007D5FE8"/>
    <w:rsid w:val="007D61C4"/>
    <w:rsid w:val="007D670A"/>
    <w:rsid w:val="007D6E05"/>
    <w:rsid w:val="007D726C"/>
    <w:rsid w:val="007D7A70"/>
    <w:rsid w:val="007D7C62"/>
    <w:rsid w:val="007D7F62"/>
    <w:rsid w:val="007E064E"/>
    <w:rsid w:val="007E074B"/>
    <w:rsid w:val="007E0D12"/>
    <w:rsid w:val="007E1571"/>
    <w:rsid w:val="007E17F2"/>
    <w:rsid w:val="007E1926"/>
    <w:rsid w:val="007E1A39"/>
    <w:rsid w:val="007E1A53"/>
    <w:rsid w:val="007E1A9C"/>
    <w:rsid w:val="007E1C4E"/>
    <w:rsid w:val="007E205D"/>
    <w:rsid w:val="007E25CD"/>
    <w:rsid w:val="007E2D5C"/>
    <w:rsid w:val="007E3322"/>
    <w:rsid w:val="007E3B47"/>
    <w:rsid w:val="007E409F"/>
    <w:rsid w:val="007E497A"/>
    <w:rsid w:val="007E4C85"/>
    <w:rsid w:val="007E4F33"/>
    <w:rsid w:val="007E51F4"/>
    <w:rsid w:val="007E5533"/>
    <w:rsid w:val="007E5538"/>
    <w:rsid w:val="007E55C2"/>
    <w:rsid w:val="007E5621"/>
    <w:rsid w:val="007E5803"/>
    <w:rsid w:val="007E5D8D"/>
    <w:rsid w:val="007E5DBF"/>
    <w:rsid w:val="007E5FF5"/>
    <w:rsid w:val="007E68BE"/>
    <w:rsid w:val="007E6B72"/>
    <w:rsid w:val="007E6B7F"/>
    <w:rsid w:val="007E6E63"/>
    <w:rsid w:val="007E70EE"/>
    <w:rsid w:val="007E7735"/>
    <w:rsid w:val="007E7B5C"/>
    <w:rsid w:val="007E7B8A"/>
    <w:rsid w:val="007E7E95"/>
    <w:rsid w:val="007F0C94"/>
    <w:rsid w:val="007F0D47"/>
    <w:rsid w:val="007F0EE9"/>
    <w:rsid w:val="007F1214"/>
    <w:rsid w:val="007F1390"/>
    <w:rsid w:val="007F1415"/>
    <w:rsid w:val="007F14E5"/>
    <w:rsid w:val="007F1556"/>
    <w:rsid w:val="007F17BC"/>
    <w:rsid w:val="007F1BED"/>
    <w:rsid w:val="007F1C12"/>
    <w:rsid w:val="007F287C"/>
    <w:rsid w:val="007F2A35"/>
    <w:rsid w:val="007F2B90"/>
    <w:rsid w:val="007F2D5B"/>
    <w:rsid w:val="007F30E1"/>
    <w:rsid w:val="007F3167"/>
    <w:rsid w:val="007F35F4"/>
    <w:rsid w:val="007F4613"/>
    <w:rsid w:val="007F47A3"/>
    <w:rsid w:val="007F5468"/>
    <w:rsid w:val="007F58AE"/>
    <w:rsid w:val="007F5DF9"/>
    <w:rsid w:val="007F759B"/>
    <w:rsid w:val="007F75A7"/>
    <w:rsid w:val="007F78CB"/>
    <w:rsid w:val="007F7B8A"/>
    <w:rsid w:val="007F7C84"/>
    <w:rsid w:val="007F7DAD"/>
    <w:rsid w:val="00800018"/>
    <w:rsid w:val="00800286"/>
    <w:rsid w:val="008003B3"/>
    <w:rsid w:val="00800C35"/>
    <w:rsid w:val="00800DA9"/>
    <w:rsid w:val="00800DFF"/>
    <w:rsid w:val="00801007"/>
    <w:rsid w:val="008016B3"/>
    <w:rsid w:val="00801F64"/>
    <w:rsid w:val="00802386"/>
    <w:rsid w:val="0080242D"/>
    <w:rsid w:val="00802BDC"/>
    <w:rsid w:val="008031B6"/>
    <w:rsid w:val="00803224"/>
    <w:rsid w:val="00803910"/>
    <w:rsid w:val="00803937"/>
    <w:rsid w:val="008039E9"/>
    <w:rsid w:val="00803DE4"/>
    <w:rsid w:val="00804068"/>
    <w:rsid w:val="00804209"/>
    <w:rsid w:val="00804338"/>
    <w:rsid w:val="00804A27"/>
    <w:rsid w:val="00804A6E"/>
    <w:rsid w:val="00804BA2"/>
    <w:rsid w:val="00804EBB"/>
    <w:rsid w:val="00805118"/>
    <w:rsid w:val="008052F5"/>
    <w:rsid w:val="008055CC"/>
    <w:rsid w:val="00805632"/>
    <w:rsid w:val="00805861"/>
    <w:rsid w:val="008061D2"/>
    <w:rsid w:val="008065F1"/>
    <w:rsid w:val="00806971"/>
    <w:rsid w:val="00806A8C"/>
    <w:rsid w:val="00806C35"/>
    <w:rsid w:val="00806EAC"/>
    <w:rsid w:val="00806FC7"/>
    <w:rsid w:val="00807495"/>
    <w:rsid w:val="00807B7D"/>
    <w:rsid w:val="00807C7E"/>
    <w:rsid w:val="008100AC"/>
    <w:rsid w:val="008108AB"/>
    <w:rsid w:val="00810927"/>
    <w:rsid w:val="00811273"/>
    <w:rsid w:val="0081139B"/>
    <w:rsid w:val="00811CD1"/>
    <w:rsid w:val="00811DC5"/>
    <w:rsid w:val="00812504"/>
    <w:rsid w:val="008129DE"/>
    <w:rsid w:val="00812DE5"/>
    <w:rsid w:val="00813037"/>
    <w:rsid w:val="0081348E"/>
    <w:rsid w:val="00813621"/>
    <w:rsid w:val="00813C5E"/>
    <w:rsid w:val="00813CC7"/>
    <w:rsid w:val="00813D0C"/>
    <w:rsid w:val="0081464C"/>
    <w:rsid w:val="0081472C"/>
    <w:rsid w:val="00814AE4"/>
    <w:rsid w:val="00814B16"/>
    <w:rsid w:val="00814B47"/>
    <w:rsid w:val="00814C2C"/>
    <w:rsid w:val="00814D00"/>
    <w:rsid w:val="0081519E"/>
    <w:rsid w:val="008152F8"/>
    <w:rsid w:val="008153B8"/>
    <w:rsid w:val="0081576A"/>
    <w:rsid w:val="00815A5C"/>
    <w:rsid w:val="00815D88"/>
    <w:rsid w:val="00815DB3"/>
    <w:rsid w:val="00815E36"/>
    <w:rsid w:val="00815E4C"/>
    <w:rsid w:val="00816332"/>
    <w:rsid w:val="008163F7"/>
    <w:rsid w:val="0081649F"/>
    <w:rsid w:val="008167C0"/>
    <w:rsid w:val="008168D1"/>
    <w:rsid w:val="00816B3C"/>
    <w:rsid w:val="00817063"/>
    <w:rsid w:val="0081736D"/>
    <w:rsid w:val="00817BF8"/>
    <w:rsid w:val="00817CF5"/>
    <w:rsid w:val="0082027E"/>
    <w:rsid w:val="008206AB"/>
    <w:rsid w:val="008209F6"/>
    <w:rsid w:val="00820A6C"/>
    <w:rsid w:val="00820E89"/>
    <w:rsid w:val="0082102C"/>
    <w:rsid w:val="00821579"/>
    <w:rsid w:val="0082194D"/>
    <w:rsid w:val="00822002"/>
    <w:rsid w:val="0082277D"/>
    <w:rsid w:val="00822C2F"/>
    <w:rsid w:val="00822C48"/>
    <w:rsid w:val="008232D1"/>
    <w:rsid w:val="00823784"/>
    <w:rsid w:val="008238AB"/>
    <w:rsid w:val="008238E2"/>
    <w:rsid w:val="00824318"/>
    <w:rsid w:val="00824496"/>
    <w:rsid w:val="00824B98"/>
    <w:rsid w:val="008252FA"/>
    <w:rsid w:val="00826C12"/>
    <w:rsid w:val="008271A0"/>
    <w:rsid w:val="008271A6"/>
    <w:rsid w:val="00827210"/>
    <w:rsid w:val="00827803"/>
    <w:rsid w:val="008278AF"/>
    <w:rsid w:val="00830074"/>
    <w:rsid w:val="0083072D"/>
    <w:rsid w:val="0083086B"/>
    <w:rsid w:val="00830BA2"/>
    <w:rsid w:val="00830FA0"/>
    <w:rsid w:val="00831370"/>
    <w:rsid w:val="008314E7"/>
    <w:rsid w:val="0083178C"/>
    <w:rsid w:val="0083192B"/>
    <w:rsid w:val="008323A4"/>
    <w:rsid w:val="008323F9"/>
    <w:rsid w:val="00832591"/>
    <w:rsid w:val="0083280D"/>
    <w:rsid w:val="00832F2C"/>
    <w:rsid w:val="00833098"/>
    <w:rsid w:val="008331BC"/>
    <w:rsid w:val="00833348"/>
    <w:rsid w:val="00833791"/>
    <w:rsid w:val="00833C70"/>
    <w:rsid w:val="00833C92"/>
    <w:rsid w:val="00833F7D"/>
    <w:rsid w:val="00834833"/>
    <w:rsid w:val="00834985"/>
    <w:rsid w:val="00834995"/>
    <w:rsid w:val="00834BBB"/>
    <w:rsid w:val="00834BCF"/>
    <w:rsid w:val="008350DD"/>
    <w:rsid w:val="008350E2"/>
    <w:rsid w:val="008353A6"/>
    <w:rsid w:val="0083557A"/>
    <w:rsid w:val="00835F2D"/>
    <w:rsid w:val="008360CA"/>
    <w:rsid w:val="00836168"/>
    <w:rsid w:val="00836380"/>
    <w:rsid w:val="008368E0"/>
    <w:rsid w:val="00836D95"/>
    <w:rsid w:val="00836E2A"/>
    <w:rsid w:val="00836ED3"/>
    <w:rsid w:val="0083708E"/>
    <w:rsid w:val="00837521"/>
    <w:rsid w:val="00837A69"/>
    <w:rsid w:val="00837C2D"/>
    <w:rsid w:val="00837F1C"/>
    <w:rsid w:val="00837F40"/>
    <w:rsid w:val="00840CD3"/>
    <w:rsid w:val="00840CE5"/>
    <w:rsid w:val="00840D9D"/>
    <w:rsid w:val="00840FB4"/>
    <w:rsid w:val="00841011"/>
    <w:rsid w:val="008413A3"/>
    <w:rsid w:val="00841412"/>
    <w:rsid w:val="0084178F"/>
    <w:rsid w:val="00841BDE"/>
    <w:rsid w:val="00841D8E"/>
    <w:rsid w:val="00841F9F"/>
    <w:rsid w:val="008425C0"/>
    <w:rsid w:val="00842797"/>
    <w:rsid w:val="00842F59"/>
    <w:rsid w:val="00842FD9"/>
    <w:rsid w:val="00843290"/>
    <w:rsid w:val="00843A48"/>
    <w:rsid w:val="00843E44"/>
    <w:rsid w:val="008440F5"/>
    <w:rsid w:val="00844365"/>
    <w:rsid w:val="0084460E"/>
    <w:rsid w:val="00844F3D"/>
    <w:rsid w:val="00845084"/>
    <w:rsid w:val="00845158"/>
    <w:rsid w:val="00845468"/>
    <w:rsid w:val="008458C5"/>
    <w:rsid w:val="0084591B"/>
    <w:rsid w:val="00845EF0"/>
    <w:rsid w:val="0084600C"/>
    <w:rsid w:val="008464BD"/>
    <w:rsid w:val="0084655D"/>
    <w:rsid w:val="008465A9"/>
    <w:rsid w:val="00846740"/>
    <w:rsid w:val="008469AE"/>
    <w:rsid w:val="00846A11"/>
    <w:rsid w:val="00846C42"/>
    <w:rsid w:val="00847130"/>
    <w:rsid w:val="0084716D"/>
    <w:rsid w:val="008479A8"/>
    <w:rsid w:val="00847A73"/>
    <w:rsid w:val="00847A92"/>
    <w:rsid w:val="00847AEF"/>
    <w:rsid w:val="00847CC3"/>
    <w:rsid w:val="00850702"/>
    <w:rsid w:val="00850756"/>
    <w:rsid w:val="0085087B"/>
    <w:rsid w:val="00850A05"/>
    <w:rsid w:val="00850AE9"/>
    <w:rsid w:val="00850E67"/>
    <w:rsid w:val="008513DF"/>
    <w:rsid w:val="008517A9"/>
    <w:rsid w:val="008518AB"/>
    <w:rsid w:val="008519CA"/>
    <w:rsid w:val="00851A58"/>
    <w:rsid w:val="00851B0C"/>
    <w:rsid w:val="00851E78"/>
    <w:rsid w:val="008522C0"/>
    <w:rsid w:val="00852590"/>
    <w:rsid w:val="00852E6D"/>
    <w:rsid w:val="008530E3"/>
    <w:rsid w:val="008534F2"/>
    <w:rsid w:val="00853510"/>
    <w:rsid w:val="00853BBA"/>
    <w:rsid w:val="00854049"/>
    <w:rsid w:val="00854077"/>
    <w:rsid w:val="00854AAB"/>
    <w:rsid w:val="00854F70"/>
    <w:rsid w:val="0085525C"/>
    <w:rsid w:val="0085543D"/>
    <w:rsid w:val="0085559F"/>
    <w:rsid w:val="00855699"/>
    <w:rsid w:val="008557FD"/>
    <w:rsid w:val="00855D74"/>
    <w:rsid w:val="00855FCA"/>
    <w:rsid w:val="008561D8"/>
    <w:rsid w:val="00856BB2"/>
    <w:rsid w:val="00856FAF"/>
    <w:rsid w:val="008572B9"/>
    <w:rsid w:val="00857553"/>
    <w:rsid w:val="00857595"/>
    <w:rsid w:val="00857ED4"/>
    <w:rsid w:val="0086014F"/>
    <w:rsid w:val="00860501"/>
    <w:rsid w:val="00860EB7"/>
    <w:rsid w:val="00861196"/>
    <w:rsid w:val="00861805"/>
    <w:rsid w:val="00862245"/>
    <w:rsid w:val="008622F6"/>
    <w:rsid w:val="00862519"/>
    <w:rsid w:val="0086291A"/>
    <w:rsid w:val="00862BA7"/>
    <w:rsid w:val="0086303C"/>
    <w:rsid w:val="008630DE"/>
    <w:rsid w:val="00863544"/>
    <w:rsid w:val="008637C9"/>
    <w:rsid w:val="0086399C"/>
    <w:rsid w:val="0086419C"/>
    <w:rsid w:val="00864565"/>
    <w:rsid w:val="008646FF"/>
    <w:rsid w:val="00864923"/>
    <w:rsid w:val="00864B9D"/>
    <w:rsid w:val="00865054"/>
    <w:rsid w:val="008650EC"/>
    <w:rsid w:val="008653B1"/>
    <w:rsid w:val="0086586B"/>
    <w:rsid w:val="00865B1D"/>
    <w:rsid w:val="008667C1"/>
    <w:rsid w:val="008667F1"/>
    <w:rsid w:val="008678B8"/>
    <w:rsid w:val="00867A21"/>
    <w:rsid w:val="00870275"/>
    <w:rsid w:val="008704D0"/>
    <w:rsid w:val="0087067E"/>
    <w:rsid w:val="008714F6"/>
    <w:rsid w:val="00871799"/>
    <w:rsid w:val="00871C44"/>
    <w:rsid w:val="00871DFC"/>
    <w:rsid w:val="00871E6F"/>
    <w:rsid w:val="00872075"/>
    <w:rsid w:val="008725A2"/>
    <w:rsid w:val="008726F2"/>
    <w:rsid w:val="0087274B"/>
    <w:rsid w:val="008731A4"/>
    <w:rsid w:val="00873713"/>
    <w:rsid w:val="008737BC"/>
    <w:rsid w:val="00873812"/>
    <w:rsid w:val="00873856"/>
    <w:rsid w:val="008739BE"/>
    <w:rsid w:val="008741F1"/>
    <w:rsid w:val="00874B71"/>
    <w:rsid w:val="00874C3F"/>
    <w:rsid w:val="00874DA5"/>
    <w:rsid w:val="0087525C"/>
    <w:rsid w:val="008752A2"/>
    <w:rsid w:val="0087533E"/>
    <w:rsid w:val="008754D6"/>
    <w:rsid w:val="00875D0F"/>
    <w:rsid w:val="0087649E"/>
    <w:rsid w:val="00876673"/>
    <w:rsid w:val="008769C0"/>
    <w:rsid w:val="00876A8C"/>
    <w:rsid w:val="00876BD0"/>
    <w:rsid w:val="00876EBB"/>
    <w:rsid w:val="00877EBF"/>
    <w:rsid w:val="00877FD4"/>
    <w:rsid w:val="00880218"/>
    <w:rsid w:val="00880B27"/>
    <w:rsid w:val="00880C34"/>
    <w:rsid w:val="00880FE8"/>
    <w:rsid w:val="00882302"/>
    <w:rsid w:val="00882312"/>
    <w:rsid w:val="0088263D"/>
    <w:rsid w:val="0088356E"/>
    <w:rsid w:val="0088370B"/>
    <w:rsid w:val="00883A4A"/>
    <w:rsid w:val="00883E5D"/>
    <w:rsid w:val="00884A45"/>
    <w:rsid w:val="00885226"/>
    <w:rsid w:val="008853DC"/>
    <w:rsid w:val="00885645"/>
    <w:rsid w:val="00885853"/>
    <w:rsid w:val="00885924"/>
    <w:rsid w:val="008859F6"/>
    <w:rsid w:val="00885B2C"/>
    <w:rsid w:val="008862C0"/>
    <w:rsid w:val="008864E5"/>
    <w:rsid w:val="008867C9"/>
    <w:rsid w:val="00886827"/>
    <w:rsid w:val="0088694B"/>
    <w:rsid w:val="00886978"/>
    <w:rsid w:val="00887025"/>
    <w:rsid w:val="00887115"/>
    <w:rsid w:val="008872B0"/>
    <w:rsid w:val="008879A3"/>
    <w:rsid w:val="00887BE3"/>
    <w:rsid w:val="00890990"/>
    <w:rsid w:val="00890A4C"/>
    <w:rsid w:val="00891BDC"/>
    <w:rsid w:val="00892D99"/>
    <w:rsid w:val="008930DE"/>
    <w:rsid w:val="008931F5"/>
    <w:rsid w:val="008934B2"/>
    <w:rsid w:val="00893529"/>
    <w:rsid w:val="00893731"/>
    <w:rsid w:val="00893835"/>
    <w:rsid w:val="0089469E"/>
    <w:rsid w:val="00894B4B"/>
    <w:rsid w:val="00894F2C"/>
    <w:rsid w:val="0089501D"/>
    <w:rsid w:val="00895032"/>
    <w:rsid w:val="0089531D"/>
    <w:rsid w:val="00895B74"/>
    <w:rsid w:val="00895FF9"/>
    <w:rsid w:val="00896078"/>
    <w:rsid w:val="00896179"/>
    <w:rsid w:val="0089682D"/>
    <w:rsid w:val="008969EB"/>
    <w:rsid w:val="00896D3E"/>
    <w:rsid w:val="008975D9"/>
    <w:rsid w:val="00897B72"/>
    <w:rsid w:val="008A02C8"/>
    <w:rsid w:val="008A08A3"/>
    <w:rsid w:val="008A175F"/>
    <w:rsid w:val="008A1FC0"/>
    <w:rsid w:val="008A1FF2"/>
    <w:rsid w:val="008A210D"/>
    <w:rsid w:val="008A212A"/>
    <w:rsid w:val="008A215C"/>
    <w:rsid w:val="008A28F7"/>
    <w:rsid w:val="008A2BEB"/>
    <w:rsid w:val="008A2F98"/>
    <w:rsid w:val="008A3254"/>
    <w:rsid w:val="008A3953"/>
    <w:rsid w:val="008A3987"/>
    <w:rsid w:val="008A41C2"/>
    <w:rsid w:val="008A472C"/>
    <w:rsid w:val="008A4894"/>
    <w:rsid w:val="008A4A59"/>
    <w:rsid w:val="008A4B24"/>
    <w:rsid w:val="008A4BB2"/>
    <w:rsid w:val="008A4BD1"/>
    <w:rsid w:val="008A4C5F"/>
    <w:rsid w:val="008A4CD1"/>
    <w:rsid w:val="008A5092"/>
    <w:rsid w:val="008A525C"/>
    <w:rsid w:val="008A52CF"/>
    <w:rsid w:val="008A5CE1"/>
    <w:rsid w:val="008A62FE"/>
    <w:rsid w:val="008A6829"/>
    <w:rsid w:val="008A683D"/>
    <w:rsid w:val="008A6924"/>
    <w:rsid w:val="008A705D"/>
    <w:rsid w:val="008A7A47"/>
    <w:rsid w:val="008A7FF7"/>
    <w:rsid w:val="008B0072"/>
    <w:rsid w:val="008B01FB"/>
    <w:rsid w:val="008B0639"/>
    <w:rsid w:val="008B06A5"/>
    <w:rsid w:val="008B08D1"/>
    <w:rsid w:val="008B0C2E"/>
    <w:rsid w:val="008B1101"/>
    <w:rsid w:val="008B11DF"/>
    <w:rsid w:val="008B133B"/>
    <w:rsid w:val="008B1409"/>
    <w:rsid w:val="008B160A"/>
    <w:rsid w:val="008B164A"/>
    <w:rsid w:val="008B17CA"/>
    <w:rsid w:val="008B1C48"/>
    <w:rsid w:val="008B1E8D"/>
    <w:rsid w:val="008B216C"/>
    <w:rsid w:val="008B2229"/>
    <w:rsid w:val="008B230D"/>
    <w:rsid w:val="008B2330"/>
    <w:rsid w:val="008B2DDA"/>
    <w:rsid w:val="008B321C"/>
    <w:rsid w:val="008B329D"/>
    <w:rsid w:val="008B372A"/>
    <w:rsid w:val="008B39D4"/>
    <w:rsid w:val="008B3DCD"/>
    <w:rsid w:val="008B4D38"/>
    <w:rsid w:val="008B5DAA"/>
    <w:rsid w:val="008B630A"/>
    <w:rsid w:val="008B70AE"/>
    <w:rsid w:val="008B7510"/>
    <w:rsid w:val="008B7639"/>
    <w:rsid w:val="008B7C97"/>
    <w:rsid w:val="008B7E4B"/>
    <w:rsid w:val="008C0284"/>
    <w:rsid w:val="008C0601"/>
    <w:rsid w:val="008C0620"/>
    <w:rsid w:val="008C063C"/>
    <w:rsid w:val="008C100C"/>
    <w:rsid w:val="008C13C6"/>
    <w:rsid w:val="008C16D2"/>
    <w:rsid w:val="008C1BA2"/>
    <w:rsid w:val="008C218B"/>
    <w:rsid w:val="008C2374"/>
    <w:rsid w:val="008C3552"/>
    <w:rsid w:val="008C3A0C"/>
    <w:rsid w:val="008C3E67"/>
    <w:rsid w:val="008C431F"/>
    <w:rsid w:val="008C4347"/>
    <w:rsid w:val="008C4B20"/>
    <w:rsid w:val="008C4C36"/>
    <w:rsid w:val="008C4D59"/>
    <w:rsid w:val="008C5926"/>
    <w:rsid w:val="008C5BCD"/>
    <w:rsid w:val="008C5E85"/>
    <w:rsid w:val="008C6550"/>
    <w:rsid w:val="008C66A1"/>
    <w:rsid w:val="008C6B05"/>
    <w:rsid w:val="008C6F7F"/>
    <w:rsid w:val="008C7092"/>
    <w:rsid w:val="008C7AA2"/>
    <w:rsid w:val="008C7BCA"/>
    <w:rsid w:val="008C7C1B"/>
    <w:rsid w:val="008D014E"/>
    <w:rsid w:val="008D01B6"/>
    <w:rsid w:val="008D0311"/>
    <w:rsid w:val="008D06EA"/>
    <w:rsid w:val="008D0843"/>
    <w:rsid w:val="008D0A34"/>
    <w:rsid w:val="008D0E98"/>
    <w:rsid w:val="008D100A"/>
    <w:rsid w:val="008D1403"/>
    <w:rsid w:val="008D146F"/>
    <w:rsid w:val="008D1BE7"/>
    <w:rsid w:val="008D274F"/>
    <w:rsid w:val="008D2BE5"/>
    <w:rsid w:val="008D2F4E"/>
    <w:rsid w:val="008D35B5"/>
    <w:rsid w:val="008D3ED2"/>
    <w:rsid w:val="008D3F14"/>
    <w:rsid w:val="008D49D5"/>
    <w:rsid w:val="008D4D39"/>
    <w:rsid w:val="008D4DD3"/>
    <w:rsid w:val="008D51B5"/>
    <w:rsid w:val="008D528E"/>
    <w:rsid w:val="008D58FB"/>
    <w:rsid w:val="008D64C5"/>
    <w:rsid w:val="008D66BB"/>
    <w:rsid w:val="008D69B8"/>
    <w:rsid w:val="008D6B84"/>
    <w:rsid w:val="008D6CC1"/>
    <w:rsid w:val="008D71E3"/>
    <w:rsid w:val="008D7606"/>
    <w:rsid w:val="008D7B07"/>
    <w:rsid w:val="008D7BF8"/>
    <w:rsid w:val="008D7D51"/>
    <w:rsid w:val="008E00D1"/>
    <w:rsid w:val="008E03E8"/>
    <w:rsid w:val="008E0C33"/>
    <w:rsid w:val="008E1148"/>
    <w:rsid w:val="008E11A4"/>
    <w:rsid w:val="008E1378"/>
    <w:rsid w:val="008E14EC"/>
    <w:rsid w:val="008E1961"/>
    <w:rsid w:val="008E1F2C"/>
    <w:rsid w:val="008E2212"/>
    <w:rsid w:val="008E25DF"/>
    <w:rsid w:val="008E280D"/>
    <w:rsid w:val="008E2FEF"/>
    <w:rsid w:val="008E316B"/>
    <w:rsid w:val="008E331F"/>
    <w:rsid w:val="008E3798"/>
    <w:rsid w:val="008E38F6"/>
    <w:rsid w:val="008E4142"/>
    <w:rsid w:val="008E4CA7"/>
    <w:rsid w:val="008E54D8"/>
    <w:rsid w:val="008E62CF"/>
    <w:rsid w:val="008E6610"/>
    <w:rsid w:val="008E68C3"/>
    <w:rsid w:val="008E6FC5"/>
    <w:rsid w:val="008E71E5"/>
    <w:rsid w:val="008E7254"/>
    <w:rsid w:val="008E745C"/>
    <w:rsid w:val="008E74D3"/>
    <w:rsid w:val="008F0485"/>
    <w:rsid w:val="008F0869"/>
    <w:rsid w:val="008F09C7"/>
    <w:rsid w:val="008F0EA5"/>
    <w:rsid w:val="008F1337"/>
    <w:rsid w:val="008F1795"/>
    <w:rsid w:val="008F190A"/>
    <w:rsid w:val="008F27F8"/>
    <w:rsid w:val="008F28F6"/>
    <w:rsid w:val="008F3064"/>
    <w:rsid w:val="008F317B"/>
    <w:rsid w:val="008F3DE8"/>
    <w:rsid w:val="008F3F11"/>
    <w:rsid w:val="008F3F1A"/>
    <w:rsid w:val="008F4357"/>
    <w:rsid w:val="008F45B2"/>
    <w:rsid w:val="008F45BB"/>
    <w:rsid w:val="008F4CB1"/>
    <w:rsid w:val="008F4F01"/>
    <w:rsid w:val="008F4F74"/>
    <w:rsid w:val="008F571A"/>
    <w:rsid w:val="008F5A3E"/>
    <w:rsid w:val="008F5CDA"/>
    <w:rsid w:val="008F5CFC"/>
    <w:rsid w:val="008F5E8A"/>
    <w:rsid w:val="008F5EF2"/>
    <w:rsid w:val="008F63CC"/>
    <w:rsid w:val="008F63E8"/>
    <w:rsid w:val="008F68E4"/>
    <w:rsid w:val="008F69DE"/>
    <w:rsid w:val="008F6FF5"/>
    <w:rsid w:val="008F74F9"/>
    <w:rsid w:val="008F7E4B"/>
    <w:rsid w:val="0090034C"/>
    <w:rsid w:val="009003CB"/>
    <w:rsid w:val="0090068E"/>
    <w:rsid w:val="009006A8"/>
    <w:rsid w:val="0090088B"/>
    <w:rsid w:val="00900AB4"/>
    <w:rsid w:val="0090118A"/>
    <w:rsid w:val="009012F3"/>
    <w:rsid w:val="00901320"/>
    <w:rsid w:val="0090133B"/>
    <w:rsid w:val="009014F6"/>
    <w:rsid w:val="0090154D"/>
    <w:rsid w:val="0090167F"/>
    <w:rsid w:val="009016EF"/>
    <w:rsid w:val="00901ED2"/>
    <w:rsid w:val="00902361"/>
    <w:rsid w:val="00903079"/>
    <w:rsid w:val="0090307F"/>
    <w:rsid w:val="0090309A"/>
    <w:rsid w:val="009036CD"/>
    <w:rsid w:val="009039CF"/>
    <w:rsid w:val="00903D4E"/>
    <w:rsid w:val="00903E10"/>
    <w:rsid w:val="0090414B"/>
    <w:rsid w:val="00904666"/>
    <w:rsid w:val="00904B88"/>
    <w:rsid w:val="00904E62"/>
    <w:rsid w:val="00904FEC"/>
    <w:rsid w:val="00905608"/>
    <w:rsid w:val="00905BDC"/>
    <w:rsid w:val="00905DC2"/>
    <w:rsid w:val="00905F8A"/>
    <w:rsid w:val="009061CE"/>
    <w:rsid w:val="00906373"/>
    <w:rsid w:val="0090648B"/>
    <w:rsid w:val="009066F5"/>
    <w:rsid w:val="00906950"/>
    <w:rsid w:val="0090695C"/>
    <w:rsid w:val="00906DAA"/>
    <w:rsid w:val="0090777F"/>
    <w:rsid w:val="009107F1"/>
    <w:rsid w:val="009108D8"/>
    <w:rsid w:val="009109C3"/>
    <w:rsid w:val="00910A21"/>
    <w:rsid w:val="00910A58"/>
    <w:rsid w:val="00910FD7"/>
    <w:rsid w:val="00911512"/>
    <w:rsid w:val="00911986"/>
    <w:rsid w:val="00911A95"/>
    <w:rsid w:val="00911E11"/>
    <w:rsid w:val="00912375"/>
    <w:rsid w:val="00912646"/>
    <w:rsid w:val="00912809"/>
    <w:rsid w:val="00912B6D"/>
    <w:rsid w:val="00912E2E"/>
    <w:rsid w:val="00913438"/>
    <w:rsid w:val="00913778"/>
    <w:rsid w:val="0091382A"/>
    <w:rsid w:val="00913943"/>
    <w:rsid w:val="009139B7"/>
    <w:rsid w:val="009141A9"/>
    <w:rsid w:val="00914DEF"/>
    <w:rsid w:val="00914E6D"/>
    <w:rsid w:val="00914F15"/>
    <w:rsid w:val="00915393"/>
    <w:rsid w:val="009153C6"/>
    <w:rsid w:val="00915695"/>
    <w:rsid w:val="0091569F"/>
    <w:rsid w:val="009159BE"/>
    <w:rsid w:val="00915D8B"/>
    <w:rsid w:val="0091640D"/>
    <w:rsid w:val="00916D90"/>
    <w:rsid w:val="00916F0C"/>
    <w:rsid w:val="00916FF7"/>
    <w:rsid w:val="009176B0"/>
    <w:rsid w:val="00917720"/>
    <w:rsid w:val="00917917"/>
    <w:rsid w:val="00920005"/>
    <w:rsid w:val="009200F9"/>
    <w:rsid w:val="009205C4"/>
    <w:rsid w:val="009207F7"/>
    <w:rsid w:val="00920862"/>
    <w:rsid w:val="009209D8"/>
    <w:rsid w:val="00920C17"/>
    <w:rsid w:val="00921644"/>
    <w:rsid w:val="00921B93"/>
    <w:rsid w:val="00922306"/>
    <w:rsid w:val="009224F6"/>
    <w:rsid w:val="00922630"/>
    <w:rsid w:val="0092270B"/>
    <w:rsid w:val="0092286D"/>
    <w:rsid w:val="00922F28"/>
    <w:rsid w:val="00922F50"/>
    <w:rsid w:val="00923118"/>
    <w:rsid w:val="009234F7"/>
    <w:rsid w:val="00923780"/>
    <w:rsid w:val="00923955"/>
    <w:rsid w:val="00923AE4"/>
    <w:rsid w:val="00923B9D"/>
    <w:rsid w:val="00923C5D"/>
    <w:rsid w:val="00923D1F"/>
    <w:rsid w:val="00924258"/>
    <w:rsid w:val="00924569"/>
    <w:rsid w:val="009246A6"/>
    <w:rsid w:val="00924B50"/>
    <w:rsid w:val="00924DE9"/>
    <w:rsid w:val="00924E20"/>
    <w:rsid w:val="00924EE4"/>
    <w:rsid w:val="00924F28"/>
    <w:rsid w:val="00925201"/>
    <w:rsid w:val="009253D5"/>
    <w:rsid w:val="0092588A"/>
    <w:rsid w:val="009258AE"/>
    <w:rsid w:val="00925D36"/>
    <w:rsid w:val="00925F5D"/>
    <w:rsid w:val="00925F60"/>
    <w:rsid w:val="00926186"/>
    <w:rsid w:val="009263B4"/>
    <w:rsid w:val="00927082"/>
    <w:rsid w:val="00927972"/>
    <w:rsid w:val="009279E5"/>
    <w:rsid w:val="00927B7B"/>
    <w:rsid w:val="00927D19"/>
    <w:rsid w:val="00927DD9"/>
    <w:rsid w:val="00927F77"/>
    <w:rsid w:val="00930BFD"/>
    <w:rsid w:val="00930CA6"/>
    <w:rsid w:val="00930D66"/>
    <w:rsid w:val="00930F3A"/>
    <w:rsid w:val="0093171A"/>
    <w:rsid w:val="009317E8"/>
    <w:rsid w:val="00931E52"/>
    <w:rsid w:val="00931FFB"/>
    <w:rsid w:val="00932961"/>
    <w:rsid w:val="00932F16"/>
    <w:rsid w:val="00933131"/>
    <w:rsid w:val="0093335E"/>
    <w:rsid w:val="0093374B"/>
    <w:rsid w:val="00933FFE"/>
    <w:rsid w:val="009343DF"/>
    <w:rsid w:val="00934411"/>
    <w:rsid w:val="00934436"/>
    <w:rsid w:val="00934918"/>
    <w:rsid w:val="00934A22"/>
    <w:rsid w:val="00935013"/>
    <w:rsid w:val="00935047"/>
    <w:rsid w:val="0093546A"/>
    <w:rsid w:val="009357DD"/>
    <w:rsid w:val="00935DA1"/>
    <w:rsid w:val="00936152"/>
    <w:rsid w:val="00936543"/>
    <w:rsid w:val="00936B93"/>
    <w:rsid w:val="00936C5C"/>
    <w:rsid w:val="00936D7D"/>
    <w:rsid w:val="0093701E"/>
    <w:rsid w:val="009370B5"/>
    <w:rsid w:val="0093754E"/>
    <w:rsid w:val="00937621"/>
    <w:rsid w:val="00937B09"/>
    <w:rsid w:val="00940154"/>
    <w:rsid w:val="009403A3"/>
    <w:rsid w:val="009405AA"/>
    <w:rsid w:val="0094079C"/>
    <w:rsid w:val="00940B49"/>
    <w:rsid w:val="00941037"/>
    <w:rsid w:val="009413FD"/>
    <w:rsid w:val="00941447"/>
    <w:rsid w:val="009416B6"/>
    <w:rsid w:val="0094186C"/>
    <w:rsid w:val="00941B4C"/>
    <w:rsid w:val="00941F86"/>
    <w:rsid w:val="009427BE"/>
    <w:rsid w:val="00942BD5"/>
    <w:rsid w:val="00942E2A"/>
    <w:rsid w:val="00942E8D"/>
    <w:rsid w:val="0094306A"/>
    <w:rsid w:val="0094309E"/>
    <w:rsid w:val="009430ED"/>
    <w:rsid w:val="00943304"/>
    <w:rsid w:val="009433F9"/>
    <w:rsid w:val="00943730"/>
    <w:rsid w:val="00943D38"/>
    <w:rsid w:val="00943E27"/>
    <w:rsid w:val="00943FA6"/>
    <w:rsid w:val="0094446B"/>
    <w:rsid w:val="00944592"/>
    <w:rsid w:val="009447CF"/>
    <w:rsid w:val="00944BC1"/>
    <w:rsid w:val="00944E32"/>
    <w:rsid w:val="00945633"/>
    <w:rsid w:val="009457B1"/>
    <w:rsid w:val="00945F2F"/>
    <w:rsid w:val="00946053"/>
    <w:rsid w:val="00946150"/>
    <w:rsid w:val="00946397"/>
    <w:rsid w:val="00946BA9"/>
    <w:rsid w:val="00946C73"/>
    <w:rsid w:val="00946FCD"/>
    <w:rsid w:val="009473F3"/>
    <w:rsid w:val="009474D5"/>
    <w:rsid w:val="009477F2"/>
    <w:rsid w:val="00947B54"/>
    <w:rsid w:val="009501A1"/>
    <w:rsid w:val="00950407"/>
    <w:rsid w:val="00950460"/>
    <w:rsid w:val="009506B3"/>
    <w:rsid w:val="0095076E"/>
    <w:rsid w:val="0095095B"/>
    <w:rsid w:val="00950967"/>
    <w:rsid w:val="00950AA0"/>
    <w:rsid w:val="00950FBF"/>
    <w:rsid w:val="009510F3"/>
    <w:rsid w:val="0095122D"/>
    <w:rsid w:val="009513A3"/>
    <w:rsid w:val="009514C8"/>
    <w:rsid w:val="0095196D"/>
    <w:rsid w:val="00951978"/>
    <w:rsid w:val="00951CBD"/>
    <w:rsid w:val="00951E3F"/>
    <w:rsid w:val="00951F47"/>
    <w:rsid w:val="0095215F"/>
    <w:rsid w:val="009521BB"/>
    <w:rsid w:val="00952266"/>
    <w:rsid w:val="00952571"/>
    <w:rsid w:val="0095264F"/>
    <w:rsid w:val="0095286B"/>
    <w:rsid w:val="0095294B"/>
    <w:rsid w:val="00952A71"/>
    <w:rsid w:val="00952C29"/>
    <w:rsid w:val="0095323B"/>
    <w:rsid w:val="00953841"/>
    <w:rsid w:val="009539EC"/>
    <w:rsid w:val="00954143"/>
    <w:rsid w:val="00954425"/>
    <w:rsid w:val="009547C2"/>
    <w:rsid w:val="00954AB0"/>
    <w:rsid w:val="00954DB7"/>
    <w:rsid w:val="00954DC4"/>
    <w:rsid w:val="009550C9"/>
    <w:rsid w:val="009554B0"/>
    <w:rsid w:val="00955743"/>
    <w:rsid w:val="009557BB"/>
    <w:rsid w:val="0095598C"/>
    <w:rsid w:val="00956165"/>
    <w:rsid w:val="009568CD"/>
    <w:rsid w:val="0095726D"/>
    <w:rsid w:val="0095770A"/>
    <w:rsid w:val="0095797E"/>
    <w:rsid w:val="009579F2"/>
    <w:rsid w:val="00957C0D"/>
    <w:rsid w:val="0096057A"/>
    <w:rsid w:val="009605D2"/>
    <w:rsid w:val="009608BE"/>
    <w:rsid w:val="00960952"/>
    <w:rsid w:val="00960E85"/>
    <w:rsid w:val="00961843"/>
    <w:rsid w:val="009619F5"/>
    <w:rsid w:val="00961AAB"/>
    <w:rsid w:val="00961D6E"/>
    <w:rsid w:val="00962274"/>
    <w:rsid w:val="00962360"/>
    <w:rsid w:val="009625DF"/>
    <w:rsid w:val="00962A84"/>
    <w:rsid w:val="00963040"/>
    <w:rsid w:val="009632A3"/>
    <w:rsid w:val="0096334A"/>
    <w:rsid w:val="009635D0"/>
    <w:rsid w:val="00963889"/>
    <w:rsid w:val="00963A91"/>
    <w:rsid w:val="00963DCC"/>
    <w:rsid w:val="0096417D"/>
    <w:rsid w:val="009641D4"/>
    <w:rsid w:val="009647F9"/>
    <w:rsid w:val="0096483F"/>
    <w:rsid w:val="00964BDC"/>
    <w:rsid w:val="0096512F"/>
    <w:rsid w:val="00965268"/>
    <w:rsid w:val="00965492"/>
    <w:rsid w:val="0096559F"/>
    <w:rsid w:val="009658B9"/>
    <w:rsid w:val="009658EF"/>
    <w:rsid w:val="00965CE7"/>
    <w:rsid w:val="0096621E"/>
    <w:rsid w:val="009664C0"/>
    <w:rsid w:val="00966914"/>
    <w:rsid w:val="00966C94"/>
    <w:rsid w:val="0097027D"/>
    <w:rsid w:val="009704C2"/>
    <w:rsid w:val="009705B7"/>
    <w:rsid w:val="009708BF"/>
    <w:rsid w:val="0097105B"/>
    <w:rsid w:val="009710CE"/>
    <w:rsid w:val="00971363"/>
    <w:rsid w:val="0097140B"/>
    <w:rsid w:val="00971DF7"/>
    <w:rsid w:val="009729EE"/>
    <w:rsid w:val="00972EBF"/>
    <w:rsid w:val="00973175"/>
    <w:rsid w:val="009738B9"/>
    <w:rsid w:val="00973C23"/>
    <w:rsid w:val="00973C68"/>
    <w:rsid w:val="00973FC1"/>
    <w:rsid w:val="00973FC6"/>
    <w:rsid w:val="00973FE0"/>
    <w:rsid w:val="009741F4"/>
    <w:rsid w:val="009748E3"/>
    <w:rsid w:val="00974913"/>
    <w:rsid w:val="009756BF"/>
    <w:rsid w:val="00975A73"/>
    <w:rsid w:val="00976270"/>
    <w:rsid w:val="00976739"/>
    <w:rsid w:val="0097688D"/>
    <w:rsid w:val="00976FB1"/>
    <w:rsid w:val="00977281"/>
    <w:rsid w:val="00977600"/>
    <w:rsid w:val="0097774E"/>
    <w:rsid w:val="00977894"/>
    <w:rsid w:val="009779E8"/>
    <w:rsid w:val="00977ED2"/>
    <w:rsid w:val="00977FC6"/>
    <w:rsid w:val="00980528"/>
    <w:rsid w:val="0098081B"/>
    <w:rsid w:val="00980AB2"/>
    <w:rsid w:val="00980CCD"/>
    <w:rsid w:val="009816FD"/>
    <w:rsid w:val="00981B7D"/>
    <w:rsid w:val="0098300A"/>
    <w:rsid w:val="0098306E"/>
    <w:rsid w:val="009836E3"/>
    <w:rsid w:val="00983783"/>
    <w:rsid w:val="009839CC"/>
    <w:rsid w:val="00983B10"/>
    <w:rsid w:val="00983D7D"/>
    <w:rsid w:val="00983E1A"/>
    <w:rsid w:val="00984134"/>
    <w:rsid w:val="009843CE"/>
    <w:rsid w:val="009844BA"/>
    <w:rsid w:val="009844FA"/>
    <w:rsid w:val="00984734"/>
    <w:rsid w:val="00984C90"/>
    <w:rsid w:val="00984EE2"/>
    <w:rsid w:val="00985057"/>
    <w:rsid w:val="009850FD"/>
    <w:rsid w:val="009851AA"/>
    <w:rsid w:val="00985956"/>
    <w:rsid w:val="00985C1B"/>
    <w:rsid w:val="00985C1E"/>
    <w:rsid w:val="00986148"/>
    <w:rsid w:val="0098643F"/>
    <w:rsid w:val="00986925"/>
    <w:rsid w:val="00986B09"/>
    <w:rsid w:val="00987188"/>
    <w:rsid w:val="00987398"/>
    <w:rsid w:val="009875BF"/>
    <w:rsid w:val="00987718"/>
    <w:rsid w:val="0098785E"/>
    <w:rsid w:val="00987C2C"/>
    <w:rsid w:val="00990039"/>
    <w:rsid w:val="009903E5"/>
    <w:rsid w:val="00990B8D"/>
    <w:rsid w:val="00990D59"/>
    <w:rsid w:val="00990E05"/>
    <w:rsid w:val="0099122E"/>
    <w:rsid w:val="00991264"/>
    <w:rsid w:val="009913D0"/>
    <w:rsid w:val="009913E1"/>
    <w:rsid w:val="009915B6"/>
    <w:rsid w:val="00991638"/>
    <w:rsid w:val="00991832"/>
    <w:rsid w:val="00991B3F"/>
    <w:rsid w:val="00992714"/>
    <w:rsid w:val="00992A8A"/>
    <w:rsid w:val="009931C5"/>
    <w:rsid w:val="00993203"/>
    <w:rsid w:val="009932AE"/>
    <w:rsid w:val="0099336B"/>
    <w:rsid w:val="00993D68"/>
    <w:rsid w:val="00993ECF"/>
    <w:rsid w:val="009947B5"/>
    <w:rsid w:val="009948EF"/>
    <w:rsid w:val="00994BD8"/>
    <w:rsid w:val="00994DBA"/>
    <w:rsid w:val="00994F30"/>
    <w:rsid w:val="009953AE"/>
    <w:rsid w:val="00995952"/>
    <w:rsid w:val="00995986"/>
    <w:rsid w:val="009960AA"/>
    <w:rsid w:val="00996177"/>
    <w:rsid w:val="009962FA"/>
    <w:rsid w:val="0099635F"/>
    <w:rsid w:val="009963E3"/>
    <w:rsid w:val="009967FA"/>
    <w:rsid w:val="00996896"/>
    <w:rsid w:val="00996AB2"/>
    <w:rsid w:val="00996E7C"/>
    <w:rsid w:val="009971C8"/>
    <w:rsid w:val="00997341"/>
    <w:rsid w:val="00997513"/>
    <w:rsid w:val="0099761E"/>
    <w:rsid w:val="00997665"/>
    <w:rsid w:val="00997839"/>
    <w:rsid w:val="0099794D"/>
    <w:rsid w:val="00997B43"/>
    <w:rsid w:val="00997ECA"/>
    <w:rsid w:val="009A00FF"/>
    <w:rsid w:val="009A0203"/>
    <w:rsid w:val="009A0400"/>
    <w:rsid w:val="009A04E3"/>
    <w:rsid w:val="009A075C"/>
    <w:rsid w:val="009A07EE"/>
    <w:rsid w:val="009A103D"/>
    <w:rsid w:val="009A14E0"/>
    <w:rsid w:val="009A1535"/>
    <w:rsid w:val="009A17A7"/>
    <w:rsid w:val="009A186C"/>
    <w:rsid w:val="009A18B9"/>
    <w:rsid w:val="009A1BDD"/>
    <w:rsid w:val="009A1E22"/>
    <w:rsid w:val="009A20FD"/>
    <w:rsid w:val="009A231C"/>
    <w:rsid w:val="009A26EB"/>
    <w:rsid w:val="009A2F43"/>
    <w:rsid w:val="009A303F"/>
    <w:rsid w:val="009A3528"/>
    <w:rsid w:val="009A38AD"/>
    <w:rsid w:val="009A3A60"/>
    <w:rsid w:val="009A3DA9"/>
    <w:rsid w:val="009A409B"/>
    <w:rsid w:val="009A40F7"/>
    <w:rsid w:val="009A4270"/>
    <w:rsid w:val="009A4366"/>
    <w:rsid w:val="009A4451"/>
    <w:rsid w:val="009A4854"/>
    <w:rsid w:val="009A4918"/>
    <w:rsid w:val="009A4CF9"/>
    <w:rsid w:val="009A51F7"/>
    <w:rsid w:val="009A5785"/>
    <w:rsid w:val="009A589E"/>
    <w:rsid w:val="009A596D"/>
    <w:rsid w:val="009A61B8"/>
    <w:rsid w:val="009A632C"/>
    <w:rsid w:val="009A66F2"/>
    <w:rsid w:val="009A6776"/>
    <w:rsid w:val="009A69C2"/>
    <w:rsid w:val="009A6E68"/>
    <w:rsid w:val="009A773B"/>
    <w:rsid w:val="009A7937"/>
    <w:rsid w:val="009A793A"/>
    <w:rsid w:val="009A7A6E"/>
    <w:rsid w:val="009B0083"/>
    <w:rsid w:val="009B038A"/>
    <w:rsid w:val="009B05D3"/>
    <w:rsid w:val="009B0F3D"/>
    <w:rsid w:val="009B120A"/>
    <w:rsid w:val="009B1AD8"/>
    <w:rsid w:val="009B2428"/>
    <w:rsid w:val="009B2E01"/>
    <w:rsid w:val="009B328A"/>
    <w:rsid w:val="009B333E"/>
    <w:rsid w:val="009B3CE8"/>
    <w:rsid w:val="009B3CF6"/>
    <w:rsid w:val="009B48F9"/>
    <w:rsid w:val="009B498E"/>
    <w:rsid w:val="009B50A2"/>
    <w:rsid w:val="009B51C0"/>
    <w:rsid w:val="009B51E6"/>
    <w:rsid w:val="009B5928"/>
    <w:rsid w:val="009B59BF"/>
    <w:rsid w:val="009B5A61"/>
    <w:rsid w:val="009B614B"/>
    <w:rsid w:val="009B650D"/>
    <w:rsid w:val="009B6706"/>
    <w:rsid w:val="009B74AD"/>
    <w:rsid w:val="009B78B7"/>
    <w:rsid w:val="009C0028"/>
    <w:rsid w:val="009C0358"/>
    <w:rsid w:val="009C0747"/>
    <w:rsid w:val="009C0C29"/>
    <w:rsid w:val="009C15A4"/>
    <w:rsid w:val="009C167E"/>
    <w:rsid w:val="009C17AF"/>
    <w:rsid w:val="009C18F8"/>
    <w:rsid w:val="009C1B44"/>
    <w:rsid w:val="009C1DF5"/>
    <w:rsid w:val="009C1EA2"/>
    <w:rsid w:val="009C1F3E"/>
    <w:rsid w:val="009C24CE"/>
    <w:rsid w:val="009C2717"/>
    <w:rsid w:val="009C2747"/>
    <w:rsid w:val="009C2843"/>
    <w:rsid w:val="009C2C91"/>
    <w:rsid w:val="009C2D19"/>
    <w:rsid w:val="009C2E9C"/>
    <w:rsid w:val="009C3055"/>
    <w:rsid w:val="009C31ED"/>
    <w:rsid w:val="009C327F"/>
    <w:rsid w:val="009C34AB"/>
    <w:rsid w:val="009C41E3"/>
    <w:rsid w:val="009C4627"/>
    <w:rsid w:val="009C4CFC"/>
    <w:rsid w:val="009C5137"/>
    <w:rsid w:val="009C5435"/>
    <w:rsid w:val="009C54AF"/>
    <w:rsid w:val="009C5583"/>
    <w:rsid w:val="009C5600"/>
    <w:rsid w:val="009C5A2C"/>
    <w:rsid w:val="009C5C95"/>
    <w:rsid w:val="009C5DB7"/>
    <w:rsid w:val="009C5FA7"/>
    <w:rsid w:val="009C6037"/>
    <w:rsid w:val="009C6E5C"/>
    <w:rsid w:val="009C72E2"/>
    <w:rsid w:val="009C73EA"/>
    <w:rsid w:val="009C78BD"/>
    <w:rsid w:val="009C7B0E"/>
    <w:rsid w:val="009C7E14"/>
    <w:rsid w:val="009D0043"/>
    <w:rsid w:val="009D0521"/>
    <w:rsid w:val="009D0BE4"/>
    <w:rsid w:val="009D0D04"/>
    <w:rsid w:val="009D1022"/>
    <w:rsid w:val="009D1380"/>
    <w:rsid w:val="009D16EE"/>
    <w:rsid w:val="009D1A86"/>
    <w:rsid w:val="009D1AF3"/>
    <w:rsid w:val="009D1FA5"/>
    <w:rsid w:val="009D2070"/>
    <w:rsid w:val="009D2A60"/>
    <w:rsid w:val="009D2E19"/>
    <w:rsid w:val="009D3295"/>
    <w:rsid w:val="009D32F2"/>
    <w:rsid w:val="009D33AA"/>
    <w:rsid w:val="009D39ED"/>
    <w:rsid w:val="009D3B35"/>
    <w:rsid w:val="009D3E38"/>
    <w:rsid w:val="009D40EC"/>
    <w:rsid w:val="009D4174"/>
    <w:rsid w:val="009D4A50"/>
    <w:rsid w:val="009D4A76"/>
    <w:rsid w:val="009D4C78"/>
    <w:rsid w:val="009D514B"/>
    <w:rsid w:val="009D599D"/>
    <w:rsid w:val="009D59A1"/>
    <w:rsid w:val="009D5D01"/>
    <w:rsid w:val="009D5F18"/>
    <w:rsid w:val="009D6079"/>
    <w:rsid w:val="009D65D5"/>
    <w:rsid w:val="009D6F4B"/>
    <w:rsid w:val="009D70CF"/>
    <w:rsid w:val="009D73F5"/>
    <w:rsid w:val="009D7D42"/>
    <w:rsid w:val="009D7FF2"/>
    <w:rsid w:val="009E05B0"/>
    <w:rsid w:val="009E0AD8"/>
    <w:rsid w:val="009E0FE1"/>
    <w:rsid w:val="009E1227"/>
    <w:rsid w:val="009E1396"/>
    <w:rsid w:val="009E1497"/>
    <w:rsid w:val="009E1AF4"/>
    <w:rsid w:val="009E1B75"/>
    <w:rsid w:val="009E2472"/>
    <w:rsid w:val="009E25B2"/>
    <w:rsid w:val="009E2E4B"/>
    <w:rsid w:val="009E2ED1"/>
    <w:rsid w:val="009E3303"/>
    <w:rsid w:val="009E33E4"/>
    <w:rsid w:val="009E3789"/>
    <w:rsid w:val="009E37D6"/>
    <w:rsid w:val="009E38A7"/>
    <w:rsid w:val="009E3BA4"/>
    <w:rsid w:val="009E3C22"/>
    <w:rsid w:val="009E41D5"/>
    <w:rsid w:val="009E42D9"/>
    <w:rsid w:val="009E4323"/>
    <w:rsid w:val="009E450D"/>
    <w:rsid w:val="009E4786"/>
    <w:rsid w:val="009E47BB"/>
    <w:rsid w:val="009E4863"/>
    <w:rsid w:val="009E48AB"/>
    <w:rsid w:val="009E4950"/>
    <w:rsid w:val="009E49B7"/>
    <w:rsid w:val="009E4AF6"/>
    <w:rsid w:val="009E4B2A"/>
    <w:rsid w:val="009E4DDF"/>
    <w:rsid w:val="009E553C"/>
    <w:rsid w:val="009E555F"/>
    <w:rsid w:val="009E58D6"/>
    <w:rsid w:val="009E602E"/>
    <w:rsid w:val="009E613F"/>
    <w:rsid w:val="009E620C"/>
    <w:rsid w:val="009E623C"/>
    <w:rsid w:val="009E6420"/>
    <w:rsid w:val="009E69EE"/>
    <w:rsid w:val="009E6BDB"/>
    <w:rsid w:val="009E7151"/>
    <w:rsid w:val="009E756E"/>
    <w:rsid w:val="009E7750"/>
    <w:rsid w:val="009E7B90"/>
    <w:rsid w:val="009E7DFD"/>
    <w:rsid w:val="009E7FE4"/>
    <w:rsid w:val="009F0540"/>
    <w:rsid w:val="009F0984"/>
    <w:rsid w:val="009F0D14"/>
    <w:rsid w:val="009F114C"/>
    <w:rsid w:val="009F120F"/>
    <w:rsid w:val="009F123E"/>
    <w:rsid w:val="009F124B"/>
    <w:rsid w:val="009F174B"/>
    <w:rsid w:val="009F17AD"/>
    <w:rsid w:val="009F211F"/>
    <w:rsid w:val="009F2801"/>
    <w:rsid w:val="009F2844"/>
    <w:rsid w:val="009F29DB"/>
    <w:rsid w:val="009F2B06"/>
    <w:rsid w:val="009F323D"/>
    <w:rsid w:val="009F3325"/>
    <w:rsid w:val="009F34DD"/>
    <w:rsid w:val="009F3A59"/>
    <w:rsid w:val="009F3AF7"/>
    <w:rsid w:val="009F3E9A"/>
    <w:rsid w:val="009F437F"/>
    <w:rsid w:val="009F46F1"/>
    <w:rsid w:val="009F46F5"/>
    <w:rsid w:val="009F4AEA"/>
    <w:rsid w:val="009F4B0E"/>
    <w:rsid w:val="009F4D56"/>
    <w:rsid w:val="009F4DF3"/>
    <w:rsid w:val="009F584E"/>
    <w:rsid w:val="009F5A57"/>
    <w:rsid w:val="009F5CA4"/>
    <w:rsid w:val="009F5EB7"/>
    <w:rsid w:val="009F7192"/>
    <w:rsid w:val="009F738E"/>
    <w:rsid w:val="009F7539"/>
    <w:rsid w:val="009F7700"/>
    <w:rsid w:val="009F7E0E"/>
    <w:rsid w:val="009F7FC4"/>
    <w:rsid w:val="00A00387"/>
    <w:rsid w:val="00A007F9"/>
    <w:rsid w:val="00A00D1E"/>
    <w:rsid w:val="00A00D88"/>
    <w:rsid w:val="00A011C5"/>
    <w:rsid w:val="00A0123A"/>
    <w:rsid w:val="00A0130F"/>
    <w:rsid w:val="00A01571"/>
    <w:rsid w:val="00A0192E"/>
    <w:rsid w:val="00A01F29"/>
    <w:rsid w:val="00A02056"/>
    <w:rsid w:val="00A02F1A"/>
    <w:rsid w:val="00A031D5"/>
    <w:rsid w:val="00A03766"/>
    <w:rsid w:val="00A03CDC"/>
    <w:rsid w:val="00A03EA7"/>
    <w:rsid w:val="00A04150"/>
    <w:rsid w:val="00A05487"/>
    <w:rsid w:val="00A0574D"/>
    <w:rsid w:val="00A05C81"/>
    <w:rsid w:val="00A05EC7"/>
    <w:rsid w:val="00A0677E"/>
    <w:rsid w:val="00A06817"/>
    <w:rsid w:val="00A069E5"/>
    <w:rsid w:val="00A070D4"/>
    <w:rsid w:val="00A071DB"/>
    <w:rsid w:val="00A076D8"/>
    <w:rsid w:val="00A077A3"/>
    <w:rsid w:val="00A07D31"/>
    <w:rsid w:val="00A07EF3"/>
    <w:rsid w:val="00A07F5D"/>
    <w:rsid w:val="00A1011B"/>
    <w:rsid w:val="00A10765"/>
    <w:rsid w:val="00A10916"/>
    <w:rsid w:val="00A10F1C"/>
    <w:rsid w:val="00A11152"/>
    <w:rsid w:val="00A11226"/>
    <w:rsid w:val="00A113CF"/>
    <w:rsid w:val="00A1177A"/>
    <w:rsid w:val="00A11FF3"/>
    <w:rsid w:val="00A12A40"/>
    <w:rsid w:val="00A12C63"/>
    <w:rsid w:val="00A13063"/>
    <w:rsid w:val="00A132B3"/>
    <w:rsid w:val="00A133FC"/>
    <w:rsid w:val="00A1357C"/>
    <w:rsid w:val="00A136E4"/>
    <w:rsid w:val="00A13931"/>
    <w:rsid w:val="00A13EE5"/>
    <w:rsid w:val="00A140B1"/>
    <w:rsid w:val="00A14367"/>
    <w:rsid w:val="00A14B27"/>
    <w:rsid w:val="00A14E0D"/>
    <w:rsid w:val="00A14F60"/>
    <w:rsid w:val="00A15439"/>
    <w:rsid w:val="00A1575D"/>
    <w:rsid w:val="00A1603B"/>
    <w:rsid w:val="00A1638E"/>
    <w:rsid w:val="00A165A9"/>
    <w:rsid w:val="00A16734"/>
    <w:rsid w:val="00A1682B"/>
    <w:rsid w:val="00A16BCB"/>
    <w:rsid w:val="00A1743E"/>
    <w:rsid w:val="00A176AB"/>
    <w:rsid w:val="00A178AC"/>
    <w:rsid w:val="00A1797C"/>
    <w:rsid w:val="00A179D3"/>
    <w:rsid w:val="00A17B6D"/>
    <w:rsid w:val="00A20A82"/>
    <w:rsid w:val="00A20BC4"/>
    <w:rsid w:val="00A20CDD"/>
    <w:rsid w:val="00A20F61"/>
    <w:rsid w:val="00A20FA2"/>
    <w:rsid w:val="00A20FB3"/>
    <w:rsid w:val="00A21343"/>
    <w:rsid w:val="00A21364"/>
    <w:rsid w:val="00A21486"/>
    <w:rsid w:val="00A214B3"/>
    <w:rsid w:val="00A217E6"/>
    <w:rsid w:val="00A21BCB"/>
    <w:rsid w:val="00A228F4"/>
    <w:rsid w:val="00A22F29"/>
    <w:rsid w:val="00A2328A"/>
    <w:rsid w:val="00A236FD"/>
    <w:rsid w:val="00A23DE8"/>
    <w:rsid w:val="00A23F6C"/>
    <w:rsid w:val="00A240EB"/>
    <w:rsid w:val="00A246E4"/>
    <w:rsid w:val="00A24968"/>
    <w:rsid w:val="00A24E91"/>
    <w:rsid w:val="00A25A6F"/>
    <w:rsid w:val="00A25EE5"/>
    <w:rsid w:val="00A25F30"/>
    <w:rsid w:val="00A263D8"/>
    <w:rsid w:val="00A2669F"/>
    <w:rsid w:val="00A268DE"/>
    <w:rsid w:val="00A269C8"/>
    <w:rsid w:val="00A26B12"/>
    <w:rsid w:val="00A26F2C"/>
    <w:rsid w:val="00A274B7"/>
    <w:rsid w:val="00A27572"/>
    <w:rsid w:val="00A27896"/>
    <w:rsid w:val="00A27E78"/>
    <w:rsid w:val="00A27FD1"/>
    <w:rsid w:val="00A3002E"/>
    <w:rsid w:val="00A30338"/>
    <w:rsid w:val="00A30A70"/>
    <w:rsid w:val="00A30C91"/>
    <w:rsid w:val="00A312A2"/>
    <w:rsid w:val="00A312BF"/>
    <w:rsid w:val="00A314D3"/>
    <w:rsid w:val="00A31D99"/>
    <w:rsid w:val="00A31FA5"/>
    <w:rsid w:val="00A3229B"/>
    <w:rsid w:val="00A32AD9"/>
    <w:rsid w:val="00A32BAE"/>
    <w:rsid w:val="00A32C57"/>
    <w:rsid w:val="00A335E3"/>
    <w:rsid w:val="00A33941"/>
    <w:rsid w:val="00A33B0B"/>
    <w:rsid w:val="00A33F7F"/>
    <w:rsid w:val="00A34101"/>
    <w:rsid w:val="00A3419B"/>
    <w:rsid w:val="00A34338"/>
    <w:rsid w:val="00A34414"/>
    <w:rsid w:val="00A347EB"/>
    <w:rsid w:val="00A3492B"/>
    <w:rsid w:val="00A34E88"/>
    <w:rsid w:val="00A34EB6"/>
    <w:rsid w:val="00A35174"/>
    <w:rsid w:val="00A35256"/>
    <w:rsid w:val="00A3527D"/>
    <w:rsid w:val="00A352F7"/>
    <w:rsid w:val="00A36552"/>
    <w:rsid w:val="00A36786"/>
    <w:rsid w:val="00A36FEA"/>
    <w:rsid w:val="00A37E59"/>
    <w:rsid w:val="00A37F4F"/>
    <w:rsid w:val="00A40CBE"/>
    <w:rsid w:val="00A4153C"/>
    <w:rsid w:val="00A417F1"/>
    <w:rsid w:val="00A41C33"/>
    <w:rsid w:val="00A426AC"/>
    <w:rsid w:val="00A42701"/>
    <w:rsid w:val="00A42A5D"/>
    <w:rsid w:val="00A42B2C"/>
    <w:rsid w:val="00A42C53"/>
    <w:rsid w:val="00A43019"/>
    <w:rsid w:val="00A4327D"/>
    <w:rsid w:val="00A432C5"/>
    <w:rsid w:val="00A4348A"/>
    <w:rsid w:val="00A434AE"/>
    <w:rsid w:val="00A438EC"/>
    <w:rsid w:val="00A4390F"/>
    <w:rsid w:val="00A43B40"/>
    <w:rsid w:val="00A43D2A"/>
    <w:rsid w:val="00A44289"/>
    <w:rsid w:val="00A4439B"/>
    <w:rsid w:val="00A444B9"/>
    <w:rsid w:val="00A4464E"/>
    <w:rsid w:val="00A4484D"/>
    <w:rsid w:val="00A44C76"/>
    <w:rsid w:val="00A44DAB"/>
    <w:rsid w:val="00A45392"/>
    <w:rsid w:val="00A453D0"/>
    <w:rsid w:val="00A45615"/>
    <w:rsid w:val="00A4561F"/>
    <w:rsid w:val="00A45C01"/>
    <w:rsid w:val="00A45D4E"/>
    <w:rsid w:val="00A45F4D"/>
    <w:rsid w:val="00A45F9A"/>
    <w:rsid w:val="00A466FE"/>
    <w:rsid w:val="00A4670B"/>
    <w:rsid w:val="00A468F0"/>
    <w:rsid w:val="00A46DC3"/>
    <w:rsid w:val="00A47048"/>
    <w:rsid w:val="00A47061"/>
    <w:rsid w:val="00A476C1"/>
    <w:rsid w:val="00A4772A"/>
    <w:rsid w:val="00A47A3B"/>
    <w:rsid w:val="00A47CEF"/>
    <w:rsid w:val="00A47D26"/>
    <w:rsid w:val="00A47D9E"/>
    <w:rsid w:val="00A47E51"/>
    <w:rsid w:val="00A500B8"/>
    <w:rsid w:val="00A501C1"/>
    <w:rsid w:val="00A50731"/>
    <w:rsid w:val="00A50F88"/>
    <w:rsid w:val="00A5111A"/>
    <w:rsid w:val="00A51185"/>
    <w:rsid w:val="00A51238"/>
    <w:rsid w:val="00A5132B"/>
    <w:rsid w:val="00A51392"/>
    <w:rsid w:val="00A51742"/>
    <w:rsid w:val="00A519F3"/>
    <w:rsid w:val="00A51BF8"/>
    <w:rsid w:val="00A52384"/>
    <w:rsid w:val="00A52B1F"/>
    <w:rsid w:val="00A52F9B"/>
    <w:rsid w:val="00A53151"/>
    <w:rsid w:val="00A53627"/>
    <w:rsid w:val="00A5394D"/>
    <w:rsid w:val="00A53AA8"/>
    <w:rsid w:val="00A540A8"/>
    <w:rsid w:val="00A54365"/>
    <w:rsid w:val="00A544F1"/>
    <w:rsid w:val="00A5457C"/>
    <w:rsid w:val="00A5488A"/>
    <w:rsid w:val="00A55419"/>
    <w:rsid w:val="00A5562E"/>
    <w:rsid w:val="00A558B5"/>
    <w:rsid w:val="00A55B50"/>
    <w:rsid w:val="00A55B55"/>
    <w:rsid w:val="00A55CD1"/>
    <w:rsid w:val="00A55E03"/>
    <w:rsid w:val="00A5630A"/>
    <w:rsid w:val="00A567B6"/>
    <w:rsid w:val="00A570C0"/>
    <w:rsid w:val="00A57223"/>
    <w:rsid w:val="00A57274"/>
    <w:rsid w:val="00A572CE"/>
    <w:rsid w:val="00A60067"/>
    <w:rsid w:val="00A6024E"/>
    <w:rsid w:val="00A60BF7"/>
    <w:rsid w:val="00A6149A"/>
    <w:rsid w:val="00A617FF"/>
    <w:rsid w:val="00A61C1E"/>
    <w:rsid w:val="00A62415"/>
    <w:rsid w:val="00A62604"/>
    <w:rsid w:val="00A6273D"/>
    <w:rsid w:val="00A62F38"/>
    <w:rsid w:val="00A6306F"/>
    <w:rsid w:val="00A6314F"/>
    <w:rsid w:val="00A63305"/>
    <w:rsid w:val="00A633A1"/>
    <w:rsid w:val="00A635AA"/>
    <w:rsid w:val="00A63B84"/>
    <w:rsid w:val="00A63CA1"/>
    <w:rsid w:val="00A64922"/>
    <w:rsid w:val="00A64E06"/>
    <w:rsid w:val="00A64E20"/>
    <w:rsid w:val="00A65298"/>
    <w:rsid w:val="00A65688"/>
    <w:rsid w:val="00A657F8"/>
    <w:rsid w:val="00A65C0A"/>
    <w:rsid w:val="00A65E05"/>
    <w:rsid w:val="00A66222"/>
    <w:rsid w:val="00A66B22"/>
    <w:rsid w:val="00A66C75"/>
    <w:rsid w:val="00A66F2B"/>
    <w:rsid w:val="00A67471"/>
    <w:rsid w:val="00A67571"/>
    <w:rsid w:val="00A67B44"/>
    <w:rsid w:val="00A67E8D"/>
    <w:rsid w:val="00A67FB2"/>
    <w:rsid w:val="00A70022"/>
    <w:rsid w:val="00A702E9"/>
    <w:rsid w:val="00A7034D"/>
    <w:rsid w:val="00A70470"/>
    <w:rsid w:val="00A70557"/>
    <w:rsid w:val="00A7075A"/>
    <w:rsid w:val="00A70975"/>
    <w:rsid w:val="00A70DFF"/>
    <w:rsid w:val="00A70EC2"/>
    <w:rsid w:val="00A70F0E"/>
    <w:rsid w:val="00A712CF"/>
    <w:rsid w:val="00A71486"/>
    <w:rsid w:val="00A714D2"/>
    <w:rsid w:val="00A71518"/>
    <w:rsid w:val="00A7194E"/>
    <w:rsid w:val="00A7207A"/>
    <w:rsid w:val="00A722E2"/>
    <w:rsid w:val="00A7239D"/>
    <w:rsid w:val="00A72740"/>
    <w:rsid w:val="00A72CCC"/>
    <w:rsid w:val="00A7305E"/>
    <w:rsid w:val="00A73198"/>
    <w:rsid w:val="00A733FB"/>
    <w:rsid w:val="00A73A60"/>
    <w:rsid w:val="00A73AA1"/>
    <w:rsid w:val="00A73CB1"/>
    <w:rsid w:val="00A73D44"/>
    <w:rsid w:val="00A73E7E"/>
    <w:rsid w:val="00A74024"/>
    <w:rsid w:val="00A74253"/>
    <w:rsid w:val="00A7441A"/>
    <w:rsid w:val="00A74C39"/>
    <w:rsid w:val="00A74D08"/>
    <w:rsid w:val="00A74FBF"/>
    <w:rsid w:val="00A753C9"/>
    <w:rsid w:val="00A75511"/>
    <w:rsid w:val="00A75641"/>
    <w:rsid w:val="00A75786"/>
    <w:rsid w:val="00A75C12"/>
    <w:rsid w:val="00A75DEC"/>
    <w:rsid w:val="00A76227"/>
    <w:rsid w:val="00A76A72"/>
    <w:rsid w:val="00A76B16"/>
    <w:rsid w:val="00A76BE7"/>
    <w:rsid w:val="00A76D1F"/>
    <w:rsid w:val="00A76E31"/>
    <w:rsid w:val="00A771D0"/>
    <w:rsid w:val="00A77566"/>
    <w:rsid w:val="00A7768C"/>
    <w:rsid w:val="00A776FE"/>
    <w:rsid w:val="00A80151"/>
    <w:rsid w:val="00A8086F"/>
    <w:rsid w:val="00A80AED"/>
    <w:rsid w:val="00A816A2"/>
    <w:rsid w:val="00A816BF"/>
    <w:rsid w:val="00A8173B"/>
    <w:rsid w:val="00A817B2"/>
    <w:rsid w:val="00A8186F"/>
    <w:rsid w:val="00A81889"/>
    <w:rsid w:val="00A81894"/>
    <w:rsid w:val="00A81A38"/>
    <w:rsid w:val="00A81C39"/>
    <w:rsid w:val="00A81D85"/>
    <w:rsid w:val="00A823EE"/>
    <w:rsid w:val="00A8257F"/>
    <w:rsid w:val="00A82700"/>
    <w:rsid w:val="00A82D69"/>
    <w:rsid w:val="00A82E26"/>
    <w:rsid w:val="00A82EED"/>
    <w:rsid w:val="00A82FAA"/>
    <w:rsid w:val="00A8345B"/>
    <w:rsid w:val="00A834B2"/>
    <w:rsid w:val="00A834C7"/>
    <w:rsid w:val="00A836C0"/>
    <w:rsid w:val="00A83B4A"/>
    <w:rsid w:val="00A83C6D"/>
    <w:rsid w:val="00A83D7D"/>
    <w:rsid w:val="00A83DB6"/>
    <w:rsid w:val="00A83FC6"/>
    <w:rsid w:val="00A845B7"/>
    <w:rsid w:val="00A84AC8"/>
    <w:rsid w:val="00A858A3"/>
    <w:rsid w:val="00A85F2B"/>
    <w:rsid w:val="00A864C4"/>
    <w:rsid w:val="00A86901"/>
    <w:rsid w:val="00A86A62"/>
    <w:rsid w:val="00A86C62"/>
    <w:rsid w:val="00A86F96"/>
    <w:rsid w:val="00A86FB0"/>
    <w:rsid w:val="00A872CF"/>
    <w:rsid w:val="00A87459"/>
    <w:rsid w:val="00A8758C"/>
    <w:rsid w:val="00A8775E"/>
    <w:rsid w:val="00A87781"/>
    <w:rsid w:val="00A87943"/>
    <w:rsid w:val="00A87EE8"/>
    <w:rsid w:val="00A87F41"/>
    <w:rsid w:val="00A90D19"/>
    <w:rsid w:val="00A90E41"/>
    <w:rsid w:val="00A90EF5"/>
    <w:rsid w:val="00A9146B"/>
    <w:rsid w:val="00A915C2"/>
    <w:rsid w:val="00A91DC9"/>
    <w:rsid w:val="00A9230D"/>
    <w:rsid w:val="00A9288E"/>
    <w:rsid w:val="00A92F4F"/>
    <w:rsid w:val="00A92FC8"/>
    <w:rsid w:val="00A933AE"/>
    <w:rsid w:val="00A935F0"/>
    <w:rsid w:val="00A93C38"/>
    <w:rsid w:val="00A9406E"/>
    <w:rsid w:val="00A94323"/>
    <w:rsid w:val="00A94882"/>
    <w:rsid w:val="00A94C27"/>
    <w:rsid w:val="00A94C49"/>
    <w:rsid w:val="00A951FC"/>
    <w:rsid w:val="00A9523E"/>
    <w:rsid w:val="00A9557D"/>
    <w:rsid w:val="00A95693"/>
    <w:rsid w:val="00A95C0E"/>
    <w:rsid w:val="00A95F6A"/>
    <w:rsid w:val="00A96222"/>
    <w:rsid w:val="00A963FF"/>
    <w:rsid w:val="00A965B3"/>
    <w:rsid w:val="00A96AA0"/>
    <w:rsid w:val="00A96C89"/>
    <w:rsid w:val="00A96F73"/>
    <w:rsid w:val="00A96FF3"/>
    <w:rsid w:val="00A97273"/>
    <w:rsid w:val="00A973C9"/>
    <w:rsid w:val="00A975A8"/>
    <w:rsid w:val="00A97762"/>
    <w:rsid w:val="00A97950"/>
    <w:rsid w:val="00A97C78"/>
    <w:rsid w:val="00AA0037"/>
    <w:rsid w:val="00AA029F"/>
    <w:rsid w:val="00AA0301"/>
    <w:rsid w:val="00AA0373"/>
    <w:rsid w:val="00AA0393"/>
    <w:rsid w:val="00AA077B"/>
    <w:rsid w:val="00AA0E2F"/>
    <w:rsid w:val="00AA12D8"/>
    <w:rsid w:val="00AA1304"/>
    <w:rsid w:val="00AA157B"/>
    <w:rsid w:val="00AA1A6E"/>
    <w:rsid w:val="00AA1A8F"/>
    <w:rsid w:val="00AA2396"/>
    <w:rsid w:val="00AA254C"/>
    <w:rsid w:val="00AA2D4C"/>
    <w:rsid w:val="00AA32BC"/>
    <w:rsid w:val="00AA3407"/>
    <w:rsid w:val="00AA3938"/>
    <w:rsid w:val="00AA39FE"/>
    <w:rsid w:val="00AA3BC1"/>
    <w:rsid w:val="00AA3E70"/>
    <w:rsid w:val="00AA43BB"/>
    <w:rsid w:val="00AA4426"/>
    <w:rsid w:val="00AA4B89"/>
    <w:rsid w:val="00AA4C53"/>
    <w:rsid w:val="00AA4FD2"/>
    <w:rsid w:val="00AA5194"/>
    <w:rsid w:val="00AA52B2"/>
    <w:rsid w:val="00AA5316"/>
    <w:rsid w:val="00AA531D"/>
    <w:rsid w:val="00AA5533"/>
    <w:rsid w:val="00AA562A"/>
    <w:rsid w:val="00AA5735"/>
    <w:rsid w:val="00AA5928"/>
    <w:rsid w:val="00AA5C0C"/>
    <w:rsid w:val="00AA5C26"/>
    <w:rsid w:val="00AA6425"/>
    <w:rsid w:val="00AA65C4"/>
    <w:rsid w:val="00AA668F"/>
    <w:rsid w:val="00AA673C"/>
    <w:rsid w:val="00AA68E6"/>
    <w:rsid w:val="00AA6CF9"/>
    <w:rsid w:val="00AA7112"/>
    <w:rsid w:val="00AA7163"/>
    <w:rsid w:val="00AA722F"/>
    <w:rsid w:val="00AA778A"/>
    <w:rsid w:val="00AA7BBF"/>
    <w:rsid w:val="00AA7D69"/>
    <w:rsid w:val="00AB0B20"/>
    <w:rsid w:val="00AB1690"/>
    <w:rsid w:val="00AB1849"/>
    <w:rsid w:val="00AB1CD2"/>
    <w:rsid w:val="00AB1DCE"/>
    <w:rsid w:val="00AB219E"/>
    <w:rsid w:val="00AB21EA"/>
    <w:rsid w:val="00AB2858"/>
    <w:rsid w:val="00AB2D83"/>
    <w:rsid w:val="00AB2D91"/>
    <w:rsid w:val="00AB2DCD"/>
    <w:rsid w:val="00AB30B3"/>
    <w:rsid w:val="00AB3145"/>
    <w:rsid w:val="00AB3177"/>
    <w:rsid w:val="00AB3306"/>
    <w:rsid w:val="00AB330C"/>
    <w:rsid w:val="00AB33DB"/>
    <w:rsid w:val="00AB4462"/>
    <w:rsid w:val="00AB50F7"/>
    <w:rsid w:val="00AB51C9"/>
    <w:rsid w:val="00AB5433"/>
    <w:rsid w:val="00AB5696"/>
    <w:rsid w:val="00AB5840"/>
    <w:rsid w:val="00AB5B17"/>
    <w:rsid w:val="00AB5C78"/>
    <w:rsid w:val="00AB5FB7"/>
    <w:rsid w:val="00AB65FA"/>
    <w:rsid w:val="00AB6B22"/>
    <w:rsid w:val="00AB6CEE"/>
    <w:rsid w:val="00AB6D17"/>
    <w:rsid w:val="00AB7134"/>
    <w:rsid w:val="00AB7B81"/>
    <w:rsid w:val="00AC0111"/>
    <w:rsid w:val="00AC0394"/>
    <w:rsid w:val="00AC03BA"/>
    <w:rsid w:val="00AC0524"/>
    <w:rsid w:val="00AC0C9E"/>
    <w:rsid w:val="00AC10B7"/>
    <w:rsid w:val="00AC13DE"/>
    <w:rsid w:val="00AC14BB"/>
    <w:rsid w:val="00AC1D80"/>
    <w:rsid w:val="00AC1DA8"/>
    <w:rsid w:val="00AC1F1B"/>
    <w:rsid w:val="00AC2442"/>
    <w:rsid w:val="00AC2486"/>
    <w:rsid w:val="00AC2BA8"/>
    <w:rsid w:val="00AC2D83"/>
    <w:rsid w:val="00AC2E71"/>
    <w:rsid w:val="00AC39AC"/>
    <w:rsid w:val="00AC3C29"/>
    <w:rsid w:val="00AC3D3D"/>
    <w:rsid w:val="00AC40E6"/>
    <w:rsid w:val="00AC4168"/>
    <w:rsid w:val="00AC518C"/>
    <w:rsid w:val="00AC543B"/>
    <w:rsid w:val="00AC5AC9"/>
    <w:rsid w:val="00AC5BA0"/>
    <w:rsid w:val="00AC5BCE"/>
    <w:rsid w:val="00AC5E4C"/>
    <w:rsid w:val="00AC6A7B"/>
    <w:rsid w:val="00AC6E39"/>
    <w:rsid w:val="00AC6E41"/>
    <w:rsid w:val="00AC6F7F"/>
    <w:rsid w:val="00AC7056"/>
    <w:rsid w:val="00AC7131"/>
    <w:rsid w:val="00AC754F"/>
    <w:rsid w:val="00AC76C7"/>
    <w:rsid w:val="00AC77A0"/>
    <w:rsid w:val="00AC793B"/>
    <w:rsid w:val="00AC79C3"/>
    <w:rsid w:val="00AC7CC0"/>
    <w:rsid w:val="00AC7CDC"/>
    <w:rsid w:val="00AC7DD4"/>
    <w:rsid w:val="00AC7E2B"/>
    <w:rsid w:val="00AC7FFD"/>
    <w:rsid w:val="00AD00C1"/>
    <w:rsid w:val="00AD057C"/>
    <w:rsid w:val="00AD0918"/>
    <w:rsid w:val="00AD097E"/>
    <w:rsid w:val="00AD0DE8"/>
    <w:rsid w:val="00AD1642"/>
    <w:rsid w:val="00AD16D5"/>
    <w:rsid w:val="00AD1907"/>
    <w:rsid w:val="00AD2218"/>
    <w:rsid w:val="00AD24F3"/>
    <w:rsid w:val="00AD2B19"/>
    <w:rsid w:val="00AD2D89"/>
    <w:rsid w:val="00AD33E5"/>
    <w:rsid w:val="00AD39B0"/>
    <w:rsid w:val="00AD3E33"/>
    <w:rsid w:val="00AD483E"/>
    <w:rsid w:val="00AD4AA7"/>
    <w:rsid w:val="00AD4B2A"/>
    <w:rsid w:val="00AD4B2B"/>
    <w:rsid w:val="00AD4D5B"/>
    <w:rsid w:val="00AD5056"/>
    <w:rsid w:val="00AD50B2"/>
    <w:rsid w:val="00AD59E1"/>
    <w:rsid w:val="00AD5CB8"/>
    <w:rsid w:val="00AD5D4F"/>
    <w:rsid w:val="00AD616D"/>
    <w:rsid w:val="00AD6427"/>
    <w:rsid w:val="00AD6825"/>
    <w:rsid w:val="00AD6F89"/>
    <w:rsid w:val="00AD775D"/>
    <w:rsid w:val="00AD77CF"/>
    <w:rsid w:val="00AD7C6D"/>
    <w:rsid w:val="00AE008D"/>
    <w:rsid w:val="00AE00A2"/>
    <w:rsid w:val="00AE053C"/>
    <w:rsid w:val="00AE0715"/>
    <w:rsid w:val="00AE0CE5"/>
    <w:rsid w:val="00AE0D9B"/>
    <w:rsid w:val="00AE1318"/>
    <w:rsid w:val="00AE189B"/>
    <w:rsid w:val="00AE1DC7"/>
    <w:rsid w:val="00AE2181"/>
    <w:rsid w:val="00AE297B"/>
    <w:rsid w:val="00AE2C9F"/>
    <w:rsid w:val="00AE2D83"/>
    <w:rsid w:val="00AE30A1"/>
    <w:rsid w:val="00AE371C"/>
    <w:rsid w:val="00AE3C71"/>
    <w:rsid w:val="00AE3CC9"/>
    <w:rsid w:val="00AE3D85"/>
    <w:rsid w:val="00AE40DF"/>
    <w:rsid w:val="00AE45E6"/>
    <w:rsid w:val="00AE47FE"/>
    <w:rsid w:val="00AE4AB6"/>
    <w:rsid w:val="00AE5456"/>
    <w:rsid w:val="00AE5735"/>
    <w:rsid w:val="00AE5DE4"/>
    <w:rsid w:val="00AE640E"/>
    <w:rsid w:val="00AE641B"/>
    <w:rsid w:val="00AE6520"/>
    <w:rsid w:val="00AE6532"/>
    <w:rsid w:val="00AE6E57"/>
    <w:rsid w:val="00AE6EA1"/>
    <w:rsid w:val="00AE7A29"/>
    <w:rsid w:val="00AE7D4A"/>
    <w:rsid w:val="00AF0631"/>
    <w:rsid w:val="00AF0642"/>
    <w:rsid w:val="00AF0A20"/>
    <w:rsid w:val="00AF10B7"/>
    <w:rsid w:val="00AF14EC"/>
    <w:rsid w:val="00AF1581"/>
    <w:rsid w:val="00AF19B7"/>
    <w:rsid w:val="00AF1A37"/>
    <w:rsid w:val="00AF1CA1"/>
    <w:rsid w:val="00AF1EAE"/>
    <w:rsid w:val="00AF2862"/>
    <w:rsid w:val="00AF292B"/>
    <w:rsid w:val="00AF32B3"/>
    <w:rsid w:val="00AF385A"/>
    <w:rsid w:val="00AF3D33"/>
    <w:rsid w:val="00AF400F"/>
    <w:rsid w:val="00AF4118"/>
    <w:rsid w:val="00AF432E"/>
    <w:rsid w:val="00AF4B87"/>
    <w:rsid w:val="00AF4D90"/>
    <w:rsid w:val="00AF58B7"/>
    <w:rsid w:val="00AF5C30"/>
    <w:rsid w:val="00AF5F2B"/>
    <w:rsid w:val="00AF620D"/>
    <w:rsid w:val="00AF675E"/>
    <w:rsid w:val="00AF6A57"/>
    <w:rsid w:val="00AF6AC5"/>
    <w:rsid w:val="00AF7169"/>
    <w:rsid w:val="00AF7BEF"/>
    <w:rsid w:val="00B003F6"/>
    <w:rsid w:val="00B00850"/>
    <w:rsid w:val="00B00945"/>
    <w:rsid w:val="00B00967"/>
    <w:rsid w:val="00B00B9A"/>
    <w:rsid w:val="00B00D7D"/>
    <w:rsid w:val="00B00F75"/>
    <w:rsid w:val="00B010ED"/>
    <w:rsid w:val="00B011F2"/>
    <w:rsid w:val="00B01290"/>
    <w:rsid w:val="00B012D1"/>
    <w:rsid w:val="00B013FD"/>
    <w:rsid w:val="00B0191A"/>
    <w:rsid w:val="00B01BFB"/>
    <w:rsid w:val="00B01E6D"/>
    <w:rsid w:val="00B02149"/>
    <w:rsid w:val="00B023C5"/>
    <w:rsid w:val="00B02670"/>
    <w:rsid w:val="00B02865"/>
    <w:rsid w:val="00B02D7A"/>
    <w:rsid w:val="00B03428"/>
    <w:rsid w:val="00B0357B"/>
    <w:rsid w:val="00B03DB8"/>
    <w:rsid w:val="00B0401C"/>
    <w:rsid w:val="00B0434B"/>
    <w:rsid w:val="00B0451B"/>
    <w:rsid w:val="00B058A1"/>
    <w:rsid w:val="00B059B5"/>
    <w:rsid w:val="00B05DBC"/>
    <w:rsid w:val="00B0629B"/>
    <w:rsid w:val="00B06A43"/>
    <w:rsid w:val="00B06C6E"/>
    <w:rsid w:val="00B06D4E"/>
    <w:rsid w:val="00B07731"/>
    <w:rsid w:val="00B07828"/>
    <w:rsid w:val="00B07860"/>
    <w:rsid w:val="00B07899"/>
    <w:rsid w:val="00B07911"/>
    <w:rsid w:val="00B07B1D"/>
    <w:rsid w:val="00B07B4F"/>
    <w:rsid w:val="00B07CF0"/>
    <w:rsid w:val="00B07E53"/>
    <w:rsid w:val="00B105D6"/>
    <w:rsid w:val="00B106F3"/>
    <w:rsid w:val="00B10AF2"/>
    <w:rsid w:val="00B11041"/>
    <w:rsid w:val="00B11CAC"/>
    <w:rsid w:val="00B12083"/>
    <w:rsid w:val="00B12346"/>
    <w:rsid w:val="00B1253A"/>
    <w:rsid w:val="00B12DB0"/>
    <w:rsid w:val="00B1326D"/>
    <w:rsid w:val="00B13327"/>
    <w:rsid w:val="00B134C0"/>
    <w:rsid w:val="00B13B33"/>
    <w:rsid w:val="00B13BD3"/>
    <w:rsid w:val="00B142B5"/>
    <w:rsid w:val="00B143DC"/>
    <w:rsid w:val="00B1454D"/>
    <w:rsid w:val="00B146AC"/>
    <w:rsid w:val="00B14ECE"/>
    <w:rsid w:val="00B15897"/>
    <w:rsid w:val="00B15A99"/>
    <w:rsid w:val="00B15F0A"/>
    <w:rsid w:val="00B1618F"/>
    <w:rsid w:val="00B173B2"/>
    <w:rsid w:val="00B17471"/>
    <w:rsid w:val="00B17995"/>
    <w:rsid w:val="00B2002D"/>
    <w:rsid w:val="00B2021F"/>
    <w:rsid w:val="00B203BA"/>
    <w:rsid w:val="00B20A5A"/>
    <w:rsid w:val="00B20C9F"/>
    <w:rsid w:val="00B20F85"/>
    <w:rsid w:val="00B210BB"/>
    <w:rsid w:val="00B2112F"/>
    <w:rsid w:val="00B21A31"/>
    <w:rsid w:val="00B21BA5"/>
    <w:rsid w:val="00B22294"/>
    <w:rsid w:val="00B22607"/>
    <w:rsid w:val="00B2263A"/>
    <w:rsid w:val="00B22E58"/>
    <w:rsid w:val="00B23415"/>
    <w:rsid w:val="00B23710"/>
    <w:rsid w:val="00B23792"/>
    <w:rsid w:val="00B23A64"/>
    <w:rsid w:val="00B23ADB"/>
    <w:rsid w:val="00B23E00"/>
    <w:rsid w:val="00B24DAC"/>
    <w:rsid w:val="00B24FBD"/>
    <w:rsid w:val="00B255AA"/>
    <w:rsid w:val="00B25723"/>
    <w:rsid w:val="00B2582C"/>
    <w:rsid w:val="00B25A04"/>
    <w:rsid w:val="00B25ED1"/>
    <w:rsid w:val="00B266F9"/>
    <w:rsid w:val="00B26CE3"/>
    <w:rsid w:val="00B26D21"/>
    <w:rsid w:val="00B26F7D"/>
    <w:rsid w:val="00B270D4"/>
    <w:rsid w:val="00B278AB"/>
    <w:rsid w:val="00B279D6"/>
    <w:rsid w:val="00B27A79"/>
    <w:rsid w:val="00B27E76"/>
    <w:rsid w:val="00B30154"/>
    <w:rsid w:val="00B301BC"/>
    <w:rsid w:val="00B305CD"/>
    <w:rsid w:val="00B3072C"/>
    <w:rsid w:val="00B30A87"/>
    <w:rsid w:val="00B30E8C"/>
    <w:rsid w:val="00B30F7D"/>
    <w:rsid w:val="00B312F1"/>
    <w:rsid w:val="00B313BF"/>
    <w:rsid w:val="00B319C1"/>
    <w:rsid w:val="00B31ED3"/>
    <w:rsid w:val="00B324B3"/>
    <w:rsid w:val="00B32564"/>
    <w:rsid w:val="00B32918"/>
    <w:rsid w:val="00B32B14"/>
    <w:rsid w:val="00B32D1A"/>
    <w:rsid w:val="00B32DE3"/>
    <w:rsid w:val="00B33024"/>
    <w:rsid w:val="00B33275"/>
    <w:rsid w:val="00B33363"/>
    <w:rsid w:val="00B3344D"/>
    <w:rsid w:val="00B33653"/>
    <w:rsid w:val="00B337EE"/>
    <w:rsid w:val="00B3398A"/>
    <w:rsid w:val="00B339EA"/>
    <w:rsid w:val="00B33CFC"/>
    <w:rsid w:val="00B33D95"/>
    <w:rsid w:val="00B343AD"/>
    <w:rsid w:val="00B346C1"/>
    <w:rsid w:val="00B34EE8"/>
    <w:rsid w:val="00B353FC"/>
    <w:rsid w:val="00B35667"/>
    <w:rsid w:val="00B35689"/>
    <w:rsid w:val="00B36215"/>
    <w:rsid w:val="00B3652A"/>
    <w:rsid w:val="00B369F5"/>
    <w:rsid w:val="00B36B60"/>
    <w:rsid w:val="00B36DB5"/>
    <w:rsid w:val="00B36DDA"/>
    <w:rsid w:val="00B36FAA"/>
    <w:rsid w:val="00B37229"/>
    <w:rsid w:val="00B37444"/>
    <w:rsid w:val="00B37832"/>
    <w:rsid w:val="00B40050"/>
    <w:rsid w:val="00B401B5"/>
    <w:rsid w:val="00B40426"/>
    <w:rsid w:val="00B40861"/>
    <w:rsid w:val="00B40A9E"/>
    <w:rsid w:val="00B40E31"/>
    <w:rsid w:val="00B41212"/>
    <w:rsid w:val="00B4137B"/>
    <w:rsid w:val="00B417A6"/>
    <w:rsid w:val="00B41C17"/>
    <w:rsid w:val="00B42070"/>
    <w:rsid w:val="00B42148"/>
    <w:rsid w:val="00B421C1"/>
    <w:rsid w:val="00B42AF7"/>
    <w:rsid w:val="00B436B4"/>
    <w:rsid w:val="00B4376B"/>
    <w:rsid w:val="00B43A68"/>
    <w:rsid w:val="00B43E3E"/>
    <w:rsid w:val="00B4427A"/>
    <w:rsid w:val="00B44295"/>
    <w:rsid w:val="00B4440A"/>
    <w:rsid w:val="00B4457A"/>
    <w:rsid w:val="00B447F6"/>
    <w:rsid w:val="00B4482E"/>
    <w:rsid w:val="00B448E0"/>
    <w:rsid w:val="00B44BFE"/>
    <w:rsid w:val="00B44C6E"/>
    <w:rsid w:val="00B44DC4"/>
    <w:rsid w:val="00B45868"/>
    <w:rsid w:val="00B458A7"/>
    <w:rsid w:val="00B4636E"/>
    <w:rsid w:val="00B46371"/>
    <w:rsid w:val="00B46458"/>
    <w:rsid w:val="00B464EE"/>
    <w:rsid w:val="00B46B87"/>
    <w:rsid w:val="00B4774F"/>
    <w:rsid w:val="00B4792C"/>
    <w:rsid w:val="00B47B7C"/>
    <w:rsid w:val="00B47E3A"/>
    <w:rsid w:val="00B47F42"/>
    <w:rsid w:val="00B501CC"/>
    <w:rsid w:val="00B5023F"/>
    <w:rsid w:val="00B50734"/>
    <w:rsid w:val="00B5074E"/>
    <w:rsid w:val="00B508CB"/>
    <w:rsid w:val="00B51064"/>
    <w:rsid w:val="00B511F4"/>
    <w:rsid w:val="00B51A05"/>
    <w:rsid w:val="00B51C14"/>
    <w:rsid w:val="00B51F0B"/>
    <w:rsid w:val="00B522C4"/>
    <w:rsid w:val="00B52315"/>
    <w:rsid w:val="00B527DB"/>
    <w:rsid w:val="00B528D8"/>
    <w:rsid w:val="00B528E2"/>
    <w:rsid w:val="00B52D31"/>
    <w:rsid w:val="00B534CF"/>
    <w:rsid w:val="00B53C44"/>
    <w:rsid w:val="00B53F81"/>
    <w:rsid w:val="00B548F6"/>
    <w:rsid w:val="00B549D7"/>
    <w:rsid w:val="00B54D76"/>
    <w:rsid w:val="00B54DAD"/>
    <w:rsid w:val="00B552BC"/>
    <w:rsid w:val="00B559B9"/>
    <w:rsid w:val="00B55B3B"/>
    <w:rsid w:val="00B55CF9"/>
    <w:rsid w:val="00B55DA8"/>
    <w:rsid w:val="00B567DF"/>
    <w:rsid w:val="00B570F3"/>
    <w:rsid w:val="00B57193"/>
    <w:rsid w:val="00B5793E"/>
    <w:rsid w:val="00B57AB4"/>
    <w:rsid w:val="00B602E7"/>
    <w:rsid w:val="00B60A5E"/>
    <w:rsid w:val="00B60A7D"/>
    <w:rsid w:val="00B60BC0"/>
    <w:rsid w:val="00B60CF2"/>
    <w:rsid w:val="00B60EA5"/>
    <w:rsid w:val="00B6106C"/>
    <w:rsid w:val="00B61081"/>
    <w:rsid w:val="00B61351"/>
    <w:rsid w:val="00B61413"/>
    <w:rsid w:val="00B61577"/>
    <w:rsid w:val="00B626E5"/>
    <w:rsid w:val="00B6329F"/>
    <w:rsid w:val="00B638CD"/>
    <w:rsid w:val="00B63F3F"/>
    <w:rsid w:val="00B63F69"/>
    <w:rsid w:val="00B64203"/>
    <w:rsid w:val="00B64762"/>
    <w:rsid w:val="00B64D9D"/>
    <w:rsid w:val="00B651D4"/>
    <w:rsid w:val="00B65BE8"/>
    <w:rsid w:val="00B65C22"/>
    <w:rsid w:val="00B65D2A"/>
    <w:rsid w:val="00B65E62"/>
    <w:rsid w:val="00B66025"/>
    <w:rsid w:val="00B66117"/>
    <w:rsid w:val="00B66CD2"/>
    <w:rsid w:val="00B6701D"/>
    <w:rsid w:val="00B673F3"/>
    <w:rsid w:val="00B67B50"/>
    <w:rsid w:val="00B67B9B"/>
    <w:rsid w:val="00B67C0F"/>
    <w:rsid w:val="00B70212"/>
    <w:rsid w:val="00B7036A"/>
    <w:rsid w:val="00B707C9"/>
    <w:rsid w:val="00B709F5"/>
    <w:rsid w:val="00B70E09"/>
    <w:rsid w:val="00B714C7"/>
    <w:rsid w:val="00B71508"/>
    <w:rsid w:val="00B71764"/>
    <w:rsid w:val="00B71811"/>
    <w:rsid w:val="00B71FC7"/>
    <w:rsid w:val="00B721F5"/>
    <w:rsid w:val="00B72299"/>
    <w:rsid w:val="00B7236C"/>
    <w:rsid w:val="00B724CE"/>
    <w:rsid w:val="00B72547"/>
    <w:rsid w:val="00B725AE"/>
    <w:rsid w:val="00B72603"/>
    <w:rsid w:val="00B72618"/>
    <w:rsid w:val="00B7267A"/>
    <w:rsid w:val="00B727BB"/>
    <w:rsid w:val="00B7284D"/>
    <w:rsid w:val="00B728FA"/>
    <w:rsid w:val="00B7332B"/>
    <w:rsid w:val="00B7359B"/>
    <w:rsid w:val="00B73B57"/>
    <w:rsid w:val="00B73E52"/>
    <w:rsid w:val="00B74477"/>
    <w:rsid w:val="00B74B13"/>
    <w:rsid w:val="00B74BB1"/>
    <w:rsid w:val="00B753CC"/>
    <w:rsid w:val="00B75952"/>
    <w:rsid w:val="00B75B0A"/>
    <w:rsid w:val="00B761B9"/>
    <w:rsid w:val="00B7669E"/>
    <w:rsid w:val="00B76DF0"/>
    <w:rsid w:val="00B77294"/>
    <w:rsid w:val="00B7782F"/>
    <w:rsid w:val="00B77DBD"/>
    <w:rsid w:val="00B80185"/>
    <w:rsid w:val="00B8020F"/>
    <w:rsid w:val="00B80ABD"/>
    <w:rsid w:val="00B80D9A"/>
    <w:rsid w:val="00B80FE4"/>
    <w:rsid w:val="00B81731"/>
    <w:rsid w:val="00B81FE7"/>
    <w:rsid w:val="00B82175"/>
    <w:rsid w:val="00B821BF"/>
    <w:rsid w:val="00B822F5"/>
    <w:rsid w:val="00B8275A"/>
    <w:rsid w:val="00B827FF"/>
    <w:rsid w:val="00B82961"/>
    <w:rsid w:val="00B82CDC"/>
    <w:rsid w:val="00B82D8A"/>
    <w:rsid w:val="00B82F6D"/>
    <w:rsid w:val="00B8366E"/>
    <w:rsid w:val="00B836BC"/>
    <w:rsid w:val="00B84251"/>
    <w:rsid w:val="00B84369"/>
    <w:rsid w:val="00B845EC"/>
    <w:rsid w:val="00B84710"/>
    <w:rsid w:val="00B84954"/>
    <w:rsid w:val="00B84A53"/>
    <w:rsid w:val="00B84F82"/>
    <w:rsid w:val="00B85259"/>
    <w:rsid w:val="00B853D9"/>
    <w:rsid w:val="00B854D8"/>
    <w:rsid w:val="00B866DB"/>
    <w:rsid w:val="00B869C1"/>
    <w:rsid w:val="00B87061"/>
    <w:rsid w:val="00B87331"/>
    <w:rsid w:val="00B877ED"/>
    <w:rsid w:val="00B87A50"/>
    <w:rsid w:val="00B87D97"/>
    <w:rsid w:val="00B87DB8"/>
    <w:rsid w:val="00B9038D"/>
    <w:rsid w:val="00B90840"/>
    <w:rsid w:val="00B90E21"/>
    <w:rsid w:val="00B90E94"/>
    <w:rsid w:val="00B91162"/>
    <w:rsid w:val="00B91709"/>
    <w:rsid w:val="00B91B49"/>
    <w:rsid w:val="00B91C3D"/>
    <w:rsid w:val="00B91C71"/>
    <w:rsid w:val="00B91FAA"/>
    <w:rsid w:val="00B922AA"/>
    <w:rsid w:val="00B9235F"/>
    <w:rsid w:val="00B924B0"/>
    <w:rsid w:val="00B92517"/>
    <w:rsid w:val="00B93835"/>
    <w:rsid w:val="00B93906"/>
    <w:rsid w:val="00B93F8F"/>
    <w:rsid w:val="00B94401"/>
    <w:rsid w:val="00B94740"/>
    <w:rsid w:val="00B94789"/>
    <w:rsid w:val="00B94A55"/>
    <w:rsid w:val="00B94AB0"/>
    <w:rsid w:val="00B94C2C"/>
    <w:rsid w:val="00B94D20"/>
    <w:rsid w:val="00B9518F"/>
    <w:rsid w:val="00B9559A"/>
    <w:rsid w:val="00B9578D"/>
    <w:rsid w:val="00B95983"/>
    <w:rsid w:val="00B95AB6"/>
    <w:rsid w:val="00B95CD3"/>
    <w:rsid w:val="00B962EC"/>
    <w:rsid w:val="00B9631D"/>
    <w:rsid w:val="00B97812"/>
    <w:rsid w:val="00B97C27"/>
    <w:rsid w:val="00B97F26"/>
    <w:rsid w:val="00BA04C4"/>
    <w:rsid w:val="00BA056C"/>
    <w:rsid w:val="00BA0B79"/>
    <w:rsid w:val="00BA1094"/>
    <w:rsid w:val="00BA1708"/>
    <w:rsid w:val="00BA18E3"/>
    <w:rsid w:val="00BA1A52"/>
    <w:rsid w:val="00BA1C28"/>
    <w:rsid w:val="00BA1E77"/>
    <w:rsid w:val="00BA2851"/>
    <w:rsid w:val="00BA2B00"/>
    <w:rsid w:val="00BA2C80"/>
    <w:rsid w:val="00BA2F3A"/>
    <w:rsid w:val="00BA2FD4"/>
    <w:rsid w:val="00BA2FF0"/>
    <w:rsid w:val="00BA3051"/>
    <w:rsid w:val="00BA3871"/>
    <w:rsid w:val="00BA3A87"/>
    <w:rsid w:val="00BA3F3F"/>
    <w:rsid w:val="00BA482C"/>
    <w:rsid w:val="00BA5057"/>
    <w:rsid w:val="00BA5129"/>
    <w:rsid w:val="00BA531E"/>
    <w:rsid w:val="00BA5525"/>
    <w:rsid w:val="00BA58FF"/>
    <w:rsid w:val="00BA597C"/>
    <w:rsid w:val="00BA5C68"/>
    <w:rsid w:val="00BA5EE2"/>
    <w:rsid w:val="00BA637C"/>
    <w:rsid w:val="00BA6740"/>
    <w:rsid w:val="00BA6A1A"/>
    <w:rsid w:val="00BA6AD7"/>
    <w:rsid w:val="00BA6E66"/>
    <w:rsid w:val="00BA7236"/>
    <w:rsid w:val="00BA7600"/>
    <w:rsid w:val="00BA770D"/>
    <w:rsid w:val="00BB002B"/>
    <w:rsid w:val="00BB0B13"/>
    <w:rsid w:val="00BB0D62"/>
    <w:rsid w:val="00BB0F83"/>
    <w:rsid w:val="00BB1147"/>
    <w:rsid w:val="00BB1591"/>
    <w:rsid w:val="00BB1722"/>
    <w:rsid w:val="00BB182B"/>
    <w:rsid w:val="00BB1944"/>
    <w:rsid w:val="00BB1CB0"/>
    <w:rsid w:val="00BB22CD"/>
    <w:rsid w:val="00BB2464"/>
    <w:rsid w:val="00BB2AD2"/>
    <w:rsid w:val="00BB2B22"/>
    <w:rsid w:val="00BB2F98"/>
    <w:rsid w:val="00BB3098"/>
    <w:rsid w:val="00BB3313"/>
    <w:rsid w:val="00BB33B2"/>
    <w:rsid w:val="00BB3DEB"/>
    <w:rsid w:val="00BB3E4E"/>
    <w:rsid w:val="00BB3EB4"/>
    <w:rsid w:val="00BB4518"/>
    <w:rsid w:val="00BB4873"/>
    <w:rsid w:val="00BB48D3"/>
    <w:rsid w:val="00BB49FF"/>
    <w:rsid w:val="00BB4C65"/>
    <w:rsid w:val="00BB4ECF"/>
    <w:rsid w:val="00BB4EDD"/>
    <w:rsid w:val="00BB4F4E"/>
    <w:rsid w:val="00BB5801"/>
    <w:rsid w:val="00BB593C"/>
    <w:rsid w:val="00BB59BE"/>
    <w:rsid w:val="00BB5ABE"/>
    <w:rsid w:val="00BB5B7E"/>
    <w:rsid w:val="00BB5D19"/>
    <w:rsid w:val="00BB6DE8"/>
    <w:rsid w:val="00BB7417"/>
    <w:rsid w:val="00BB76F5"/>
    <w:rsid w:val="00BB7834"/>
    <w:rsid w:val="00BB78CC"/>
    <w:rsid w:val="00BB79E1"/>
    <w:rsid w:val="00BB7B33"/>
    <w:rsid w:val="00BB7BEE"/>
    <w:rsid w:val="00BB7FAA"/>
    <w:rsid w:val="00BC0191"/>
    <w:rsid w:val="00BC0350"/>
    <w:rsid w:val="00BC0525"/>
    <w:rsid w:val="00BC065D"/>
    <w:rsid w:val="00BC0AFB"/>
    <w:rsid w:val="00BC12BF"/>
    <w:rsid w:val="00BC1935"/>
    <w:rsid w:val="00BC194A"/>
    <w:rsid w:val="00BC1D91"/>
    <w:rsid w:val="00BC1DD2"/>
    <w:rsid w:val="00BC1E87"/>
    <w:rsid w:val="00BC264E"/>
    <w:rsid w:val="00BC363F"/>
    <w:rsid w:val="00BC3ABF"/>
    <w:rsid w:val="00BC3CA8"/>
    <w:rsid w:val="00BC3D7D"/>
    <w:rsid w:val="00BC4684"/>
    <w:rsid w:val="00BC47BD"/>
    <w:rsid w:val="00BC4EDF"/>
    <w:rsid w:val="00BC4FC5"/>
    <w:rsid w:val="00BC50C5"/>
    <w:rsid w:val="00BC530C"/>
    <w:rsid w:val="00BC53E1"/>
    <w:rsid w:val="00BC5596"/>
    <w:rsid w:val="00BC579C"/>
    <w:rsid w:val="00BC5A12"/>
    <w:rsid w:val="00BC5AA0"/>
    <w:rsid w:val="00BC5AFA"/>
    <w:rsid w:val="00BC5C88"/>
    <w:rsid w:val="00BC5E3F"/>
    <w:rsid w:val="00BC60C1"/>
    <w:rsid w:val="00BC6102"/>
    <w:rsid w:val="00BC651F"/>
    <w:rsid w:val="00BC6605"/>
    <w:rsid w:val="00BC66FE"/>
    <w:rsid w:val="00BC686F"/>
    <w:rsid w:val="00BC7026"/>
    <w:rsid w:val="00BC7B7A"/>
    <w:rsid w:val="00BC7CEA"/>
    <w:rsid w:val="00BD0183"/>
    <w:rsid w:val="00BD0313"/>
    <w:rsid w:val="00BD0718"/>
    <w:rsid w:val="00BD0B7B"/>
    <w:rsid w:val="00BD106F"/>
    <w:rsid w:val="00BD1268"/>
    <w:rsid w:val="00BD1274"/>
    <w:rsid w:val="00BD1A95"/>
    <w:rsid w:val="00BD1B0E"/>
    <w:rsid w:val="00BD1B8C"/>
    <w:rsid w:val="00BD228F"/>
    <w:rsid w:val="00BD2943"/>
    <w:rsid w:val="00BD29F3"/>
    <w:rsid w:val="00BD2C56"/>
    <w:rsid w:val="00BD2C88"/>
    <w:rsid w:val="00BD3282"/>
    <w:rsid w:val="00BD3973"/>
    <w:rsid w:val="00BD4805"/>
    <w:rsid w:val="00BD489E"/>
    <w:rsid w:val="00BD4938"/>
    <w:rsid w:val="00BD4A4C"/>
    <w:rsid w:val="00BD5189"/>
    <w:rsid w:val="00BD53CB"/>
    <w:rsid w:val="00BD596F"/>
    <w:rsid w:val="00BD5A7D"/>
    <w:rsid w:val="00BD60FE"/>
    <w:rsid w:val="00BD647F"/>
    <w:rsid w:val="00BD7CE7"/>
    <w:rsid w:val="00BE00C4"/>
    <w:rsid w:val="00BE0941"/>
    <w:rsid w:val="00BE09B8"/>
    <w:rsid w:val="00BE0CA0"/>
    <w:rsid w:val="00BE0FB4"/>
    <w:rsid w:val="00BE10F6"/>
    <w:rsid w:val="00BE117F"/>
    <w:rsid w:val="00BE14DF"/>
    <w:rsid w:val="00BE1518"/>
    <w:rsid w:val="00BE1ACA"/>
    <w:rsid w:val="00BE228F"/>
    <w:rsid w:val="00BE245B"/>
    <w:rsid w:val="00BE2595"/>
    <w:rsid w:val="00BE2C76"/>
    <w:rsid w:val="00BE2FC1"/>
    <w:rsid w:val="00BE339D"/>
    <w:rsid w:val="00BE34C8"/>
    <w:rsid w:val="00BE35E0"/>
    <w:rsid w:val="00BE4559"/>
    <w:rsid w:val="00BE46D8"/>
    <w:rsid w:val="00BE49B3"/>
    <w:rsid w:val="00BE4B3D"/>
    <w:rsid w:val="00BE4BB0"/>
    <w:rsid w:val="00BE5037"/>
    <w:rsid w:val="00BE5378"/>
    <w:rsid w:val="00BE5527"/>
    <w:rsid w:val="00BE5597"/>
    <w:rsid w:val="00BE5A26"/>
    <w:rsid w:val="00BE5ED3"/>
    <w:rsid w:val="00BE6320"/>
    <w:rsid w:val="00BE6390"/>
    <w:rsid w:val="00BE6663"/>
    <w:rsid w:val="00BE6B01"/>
    <w:rsid w:val="00BE73DE"/>
    <w:rsid w:val="00BE774D"/>
    <w:rsid w:val="00BE793C"/>
    <w:rsid w:val="00BE7B0E"/>
    <w:rsid w:val="00BE7F3A"/>
    <w:rsid w:val="00BE7FA0"/>
    <w:rsid w:val="00BF0A2E"/>
    <w:rsid w:val="00BF0C8D"/>
    <w:rsid w:val="00BF1136"/>
    <w:rsid w:val="00BF12E7"/>
    <w:rsid w:val="00BF1653"/>
    <w:rsid w:val="00BF1B1F"/>
    <w:rsid w:val="00BF2381"/>
    <w:rsid w:val="00BF2C75"/>
    <w:rsid w:val="00BF3287"/>
    <w:rsid w:val="00BF35CC"/>
    <w:rsid w:val="00BF3B18"/>
    <w:rsid w:val="00BF4652"/>
    <w:rsid w:val="00BF4702"/>
    <w:rsid w:val="00BF4ABB"/>
    <w:rsid w:val="00BF4B96"/>
    <w:rsid w:val="00BF5037"/>
    <w:rsid w:val="00BF5188"/>
    <w:rsid w:val="00BF5894"/>
    <w:rsid w:val="00BF5B96"/>
    <w:rsid w:val="00BF5B9D"/>
    <w:rsid w:val="00BF623C"/>
    <w:rsid w:val="00BF6272"/>
    <w:rsid w:val="00BF636D"/>
    <w:rsid w:val="00BF643B"/>
    <w:rsid w:val="00BF66A3"/>
    <w:rsid w:val="00BF680B"/>
    <w:rsid w:val="00BF75D3"/>
    <w:rsid w:val="00BF774E"/>
    <w:rsid w:val="00BF7D2F"/>
    <w:rsid w:val="00BF7E53"/>
    <w:rsid w:val="00BF7F8D"/>
    <w:rsid w:val="00C00904"/>
    <w:rsid w:val="00C00CDC"/>
    <w:rsid w:val="00C00DC1"/>
    <w:rsid w:val="00C01E9A"/>
    <w:rsid w:val="00C02713"/>
    <w:rsid w:val="00C028F9"/>
    <w:rsid w:val="00C02B77"/>
    <w:rsid w:val="00C02BB8"/>
    <w:rsid w:val="00C02CD6"/>
    <w:rsid w:val="00C02D82"/>
    <w:rsid w:val="00C02F5F"/>
    <w:rsid w:val="00C0357E"/>
    <w:rsid w:val="00C036D0"/>
    <w:rsid w:val="00C03832"/>
    <w:rsid w:val="00C038A5"/>
    <w:rsid w:val="00C03A53"/>
    <w:rsid w:val="00C03A5C"/>
    <w:rsid w:val="00C03C23"/>
    <w:rsid w:val="00C0416A"/>
    <w:rsid w:val="00C0459F"/>
    <w:rsid w:val="00C049AB"/>
    <w:rsid w:val="00C04AFE"/>
    <w:rsid w:val="00C04B5C"/>
    <w:rsid w:val="00C04EE5"/>
    <w:rsid w:val="00C04F8E"/>
    <w:rsid w:val="00C0520F"/>
    <w:rsid w:val="00C05B27"/>
    <w:rsid w:val="00C05D3D"/>
    <w:rsid w:val="00C05DCD"/>
    <w:rsid w:val="00C06005"/>
    <w:rsid w:val="00C06637"/>
    <w:rsid w:val="00C068BE"/>
    <w:rsid w:val="00C06A85"/>
    <w:rsid w:val="00C06B47"/>
    <w:rsid w:val="00C06E61"/>
    <w:rsid w:val="00C072E9"/>
    <w:rsid w:val="00C07A1A"/>
    <w:rsid w:val="00C07B3B"/>
    <w:rsid w:val="00C07F52"/>
    <w:rsid w:val="00C1039F"/>
    <w:rsid w:val="00C1058C"/>
    <w:rsid w:val="00C1095C"/>
    <w:rsid w:val="00C10C17"/>
    <w:rsid w:val="00C10ED8"/>
    <w:rsid w:val="00C12189"/>
    <w:rsid w:val="00C12244"/>
    <w:rsid w:val="00C12680"/>
    <w:rsid w:val="00C128FD"/>
    <w:rsid w:val="00C12DFE"/>
    <w:rsid w:val="00C12E79"/>
    <w:rsid w:val="00C12F19"/>
    <w:rsid w:val="00C133D7"/>
    <w:rsid w:val="00C1376E"/>
    <w:rsid w:val="00C138A4"/>
    <w:rsid w:val="00C139E5"/>
    <w:rsid w:val="00C13E40"/>
    <w:rsid w:val="00C1438B"/>
    <w:rsid w:val="00C1496E"/>
    <w:rsid w:val="00C14EBD"/>
    <w:rsid w:val="00C14FCB"/>
    <w:rsid w:val="00C1541A"/>
    <w:rsid w:val="00C156AB"/>
    <w:rsid w:val="00C15B5A"/>
    <w:rsid w:val="00C15D25"/>
    <w:rsid w:val="00C1629F"/>
    <w:rsid w:val="00C163E2"/>
    <w:rsid w:val="00C164AD"/>
    <w:rsid w:val="00C16524"/>
    <w:rsid w:val="00C16FD6"/>
    <w:rsid w:val="00C20057"/>
    <w:rsid w:val="00C203E5"/>
    <w:rsid w:val="00C20514"/>
    <w:rsid w:val="00C20E96"/>
    <w:rsid w:val="00C21485"/>
    <w:rsid w:val="00C217F4"/>
    <w:rsid w:val="00C21DF8"/>
    <w:rsid w:val="00C2242A"/>
    <w:rsid w:val="00C22687"/>
    <w:rsid w:val="00C22725"/>
    <w:rsid w:val="00C2275F"/>
    <w:rsid w:val="00C22FD1"/>
    <w:rsid w:val="00C22FFB"/>
    <w:rsid w:val="00C23129"/>
    <w:rsid w:val="00C2335F"/>
    <w:rsid w:val="00C24502"/>
    <w:rsid w:val="00C2470D"/>
    <w:rsid w:val="00C24725"/>
    <w:rsid w:val="00C2474B"/>
    <w:rsid w:val="00C2477D"/>
    <w:rsid w:val="00C24D5C"/>
    <w:rsid w:val="00C24D7B"/>
    <w:rsid w:val="00C2587A"/>
    <w:rsid w:val="00C25F52"/>
    <w:rsid w:val="00C26DB5"/>
    <w:rsid w:val="00C271CA"/>
    <w:rsid w:val="00C27496"/>
    <w:rsid w:val="00C27507"/>
    <w:rsid w:val="00C276EB"/>
    <w:rsid w:val="00C277EA"/>
    <w:rsid w:val="00C277FA"/>
    <w:rsid w:val="00C27DA0"/>
    <w:rsid w:val="00C3002C"/>
    <w:rsid w:val="00C30260"/>
    <w:rsid w:val="00C30819"/>
    <w:rsid w:val="00C30961"/>
    <w:rsid w:val="00C30C2B"/>
    <w:rsid w:val="00C31292"/>
    <w:rsid w:val="00C314A4"/>
    <w:rsid w:val="00C3192B"/>
    <w:rsid w:val="00C31AEC"/>
    <w:rsid w:val="00C31D34"/>
    <w:rsid w:val="00C31D4B"/>
    <w:rsid w:val="00C31D5F"/>
    <w:rsid w:val="00C3216A"/>
    <w:rsid w:val="00C32170"/>
    <w:rsid w:val="00C32334"/>
    <w:rsid w:val="00C32455"/>
    <w:rsid w:val="00C32C13"/>
    <w:rsid w:val="00C32F1B"/>
    <w:rsid w:val="00C3335D"/>
    <w:rsid w:val="00C3347D"/>
    <w:rsid w:val="00C33AF6"/>
    <w:rsid w:val="00C33FF9"/>
    <w:rsid w:val="00C3408D"/>
    <w:rsid w:val="00C342F3"/>
    <w:rsid w:val="00C34617"/>
    <w:rsid w:val="00C34662"/>
    <w:rsid w:val="00C34714"/>
    <w:rsid w:val="00C34797"/>
    <w:rsid w:val="00C349B3"/>
    <w:rsid w:val="00C35435"/>
    <w:rsid w:val="00C355CE"/>
    <w:rsid w:val="00C35627"/>
    <w:rsid w:val="00C35A24"/>
    <w:rsid w:val="00C367C4"/>
    <w:rsid w:val="00C368B6"/>
    <w:rsid w:val="00C36BBD"/>
    <w:rsid w:val="00C36C7B"/>
    <w:rsid w:val="00C36DE2"/>
    <w:rsid w:val="00C36DEB"/>
    <w:rsid w:val="00C36F41"/>
    <w:rsid w:val="00C37131"/>
    <w:rsid w:val="00C37332"/>
    <w:rsid w:val="00C373A7"/>
    <w:rsid w:val="00C37400"/>
    <w:rsid w:val="00C37589"/>
    <w:rsid w:val="00C37D42"/>
    <w:rsid w:val="00C403C8"/>
    <w:rsid w:val="00C40457"/>
    <w:rsid w:val="00C40A7B"/>
    <w:rsid w:val="00C41104"/>
    <w:rsid w:val="00C41BA2"/>
    <w:rsid w:val="00C420DA"/>
    <w:rsid w:val="00C420F9"/>
    <w:rsid w:val="00C42172"/>
    <w:rsid w:val="00C42375"/>
    <w:rsid w:val="00C42AA3"/>
    <w:rsid w:val="00C42C69"/>
    <w:rsid w:val="00C431A8"/>
    <w:rsid w:val="00C43361"/>
    <w:rsid w:val="00C440DB"/>
    <w:rsid w:val="00C44304"/>
    <w:rsid w:val="00C44C79"/>
    <w:rsid w:val="00C44DA6"/>
    <w:rsid w:val="00C44DDB"/>
    <w:rsid w:val="00C44E6C"/>
    <w:rsid w:val="00C45FC7"/>
    <w:rsid w:val="00C46193"/>
    <w:rsid w:val="00C46295"/>
    <w:rsid w:val="00C4650E"/>
    <w:rsid w:val="00C466B1"/>
    <w:rsid w:val="00C471E0"/>
    <w:rsid w:val="00C472FB"/>
    <w:rsid w:val="00C4782F"/>
    <w:rsid w:val="00C478E1"/>
    <w:rsid w:val="00C47C57"/>
    <w:rsid w:val="00C47D7B"/>
    <w:rsid w:val="00C505A7"/>
    <w:rsid w:val="00C506F4"/>
    <w:rsid w:val="00C50719"/>
    <w:rsid w:val="00C508F6"/>
    <w:rsid w:val="00C50AF6"/>
    <w:rsid w:val="00C50C20"/>
    <w:rsid w:val="00C50C64"/>
    <w:rsid w:val="00C50D01"/>
    <w:rsid w:val="00C50D41"/>
    <w:rsid w:val="00C50EE8"/>
    <w:rsid w:val="00C50EE9"/>
    <w:rsid w:val="00C512DF"/>
    <w:rsid w:val="00C51E7D"/>
    <w:rsid w:val="00C52219"/>
    <w:rsid w:val="00C52969"/>
    <w:rsid w:val="00C52C77"/>
    <w:rsid w:val="00C533AB"/>
    <w:rsid w:val="00C5376A"/>
    <w:rsid w:val="00C5387E"/>
    <w:rsid w:val="00C538C8"/>
    <w:rsid w:val="00C53D48"/>
    <w:rsid w:val="00C53E9E"/>
    <w:rsid w:val="00C53F29"/>
    <w:rsid w:val="00C545F1"/>
    <w:rsid w:val="00C54751"/>
    <w:rsid w:val="00C55283"/>
    <w:rsid w:val="00C5545C"/>
    <w:rsid w:val="00C55599"/>
    <w:rsid w:val="00C555D6"/>
    <w:rsid w:val="00C557AD"/>
    <w:rsid w:val="00C55F0E"/>
    <w:rsid w:val="00C56167"/>
    <w:rsid w:val="00C56787"/>
    <w:rsid w:val="00C567AB"/>
    <w:rsid w:val="00C56A1C"/>
    <w:rsid w:val="00C570F0"/>
    <w:rsid w:val="00C573A4"/>
    <w:rsid w:val="00C57AFC"/>
    <w:rsid w:val="00C57B80"/>
    <w:rsid w:val="00C57BF9"/>
    <w:rsid w:val="00C57CB6"/>
    <w:rsid w:val="00C57F73"/>
    <w:rsid w:val="00C600B3"/>
    <w:rsid w:val="00C60147"/>
    <w:rsid w:val="00C601C6"/>
    <w:rsid w:val="00C603D3"/>
    <w:rsid w:val="00C604B1"/>
    <w:rsid w:val="00C60580"/>
    <w:rsid w:val="00C60750"/>
    <w:rsid w:val="00C60FE6"/>
    <w:rsid w:val="00C6108D"/>
    <w:rsid w:val="00C616F5"/>
    <w:rsid w:val="00C61AF3"/>
    <w:rsid w:val="00C61D29"/>
    <w:rsid w:val="00C61DAC"/>
    <w:rsid w:val="00C61EC4"/>
    <w:rsid w:val="00C61F4F"/>
    <w:rsid w:val="00C62849"/>
    <w:rsid w:val="00C62B94"/>
    <w:rsid w:val="00C6320C"/>
    <w:rsid w:val="00C634C6"/>
    <w:rsid w:val="00C63935"/>
    <w:rsid w:val="00C63CE1"/>
    <w:rsid w:val="00C63D2C"/>
    <w:rsid w:val="00C63EE4"/>
    <w:rsid w:val="00C64399"/>
    <w:rsid w:val="00C64521"/>
    <w:rsid w:val="00C648B6"/>
    <w:rsid w:val="00C64A50"/>
    <w:rsid w:val="00C650AD"/>
    <w:rsid w:val="00C65A25"/>
    <w:rsid w:val="00C66086"/>
    <w:rsid w:val="00C66209"/>
    <w:rsid w:val="00C66761"/>
    <w:rsid w:val="00C667D5"/>
    <w:rsid w:val="00C66B97"/>
    <w:rsid w:val="00C66C4A"/>
    <w:rsid w:val="00C66C4D"/>
    <w:rsid w:val="00C66CFE"/>
    <w:rsid w:val="00C66F0C"/>
    <w:rsid w:val="00C67038"/>
    <w:rsid w:val="00C6706C"/>
    <w:rsid w:val="00C6719F"/>
    <w:rsid w:val="00C677F9"/>
    <w:rsid w:val="00C67C9F"/>
    <w:rsid w:val="00C67CB3"/>
    <w:rsid w:val="00C67F11"/>
    <w:rsid w:val="00C67FE5"/>
    <w:rsid w:val="00C701A9"/>
    <w:rsid w:val="00C701F9"/>
    <w:rsid w:val="00C70CC0"/>
    <w:rsid w:val="00C70E77"/>
    <w:rsid w:val="00C70F2E"/>
    <w:rsid w:val="00C710E0"/>
    <w:rsid w:val="00C714DB"/>
    <w:rsid w:val="00C71E15"/>
    <w:rsid w:val="00C71FA6"/>
    <w:rsid w:val="00C72176"/>
    <w:rsid w:val="00C72208"/>
    <w:rsid w:val="00C72523"/>
    <w:rsid w:val="00C72704"/>
    <w:rsid w:val="00C72B18"/>
    <w:rsid w:val="00C72DA4"/>
    <w:rsid w:val="00C7337E"/>
    <w:rsid w:val="00C73480"/>
    <w:rsid w:val="00C737DD"/>
    <w:rsid w:val="00C73B0B"/>
    <w:rsid w:val="00C74687"/>
    <w:rsid w:val="00C752F1"/>
    <w:rsid w:val="00C7558F"/>
    <w:rsid w:val="00C75A8B"/>
    <w:rsid w:val="00C75EC1"/>
    <w:rsid w:val="00C76095"/>
    <w:rsid w:val="00C76152"/>
    <w:rsid w:val="00C761B6"/>
    <w:rsid w:val="00C76460"/>
    <w:rsid w:val="00C765A2"/>
    <w:rsid w:val="00C7663D"/>
    <w:rsid w:val="00C7691C"/>
    <w:rsid w:val="00C76A8B"/>
    <w:rsid w:val="00C76C01"/>
    <w:rsid w:val="00C76FF2"/>
    <w:rsid w:val="00C77344"/>
    <w:rsid w:val="00C7760A"/>
    <w:rsid w:val="00C77772"/>
    <w:rsid w:val="00C7786C"/>
    <w:rsid w:val="00C77C2A"/>
    <w:rsid w:val="00C77C98"/>
    <w:rsid w:val="00C77CC7"/>
    <w:rsid w:val="00C77D7B"/>
    <w:rsid w:val="00C805B4"/>
    <w:rsid w:val="00C80713"/>
    <w:rsid w:val="00C80A61"/>
    <w:rsid w:val="00C80A7B"/>
    <w:rsid w:val="00C80B4B"/>
    <w:rsid w:val="00C80D09"/>
    <w:rsid w:val="00C81124"/>
    <w:rsid w:val="00C8143B"/>
    <w:rsid w:val="00C8169A"/>
    <w:rsid w:val="00C81745"/>
    <w:rsid w:val="00C819CD"/>
    <w:rsid w:val="00C81BF0"/>
    <w:rsid w:val="00C81D9D"/>
    <w:rsid w:val="00C81F5D"/>
    <w:rsid w:val="00C8217E"/>
    <w:rsid w:val="00C8251F"/>
    <w:rsid w:val="00C825C7"/>
    <w:rsid w:val="00C826E2"/>
    <w:rsid w:val="00C83054"/>
    <w:rsid w:val="00C83154"/>
    <w:rsid w:val="00C83521"/>
    <w:rsid w:val="00C8359E"/>
    <w:rsid w:val="00C83B5A"/>
    <w:rsid w:val="00C83DEC"/>
    <w:rsid w:val="00C840FD"/>
    <w:rsid w:val="00C842CE"/>
    <w:rsid w:val="00C84329"/>
    <w:rsid w:val="00C8448C"/>
    <w:rsid w:val="00C84750"/>
    <w:rsid w:val="00C84C8A"/>
    <w:rsid w:val="00C84CE6"/>
    <w:rsid w:val="00C8502B"/>
    <w:rsid w:val="00C85232"/>
    <w:rsid w:val="00C859D2"/>
    <w:rsid w:val="00C85A2A"/>
    <w:rsid w:val="00C85DB0"/>
    <w:rsid w:val="00C86459"/>
    <w:rsid w:val="00C868A0"/>
    <w:rsid w:val="00C86B6D"/>
    <w:rsid w:val="00C86F2A"/>
    <w:rsid w:val="00C87654"/>
    <w:rsid w:val="00C87BB7"/>
    <w:rsid w:val="00C87E93"/>
    <w:rsid w:val="00C87EAB"/>
    <w:rsid w:val="00C900D5"/>
    <w:rsid w:val="00C902F7"/>
    <w:rsid w:val="00C91195"/>
    <w:rsid w:val="00C915BD"/>
    <w:rsid w:val="00C91A69"/>
    <w:rsid w:val="00C91C08"/>
    <w:rsid w:val="00C9233E"/>
    <w:rsid w:val="00C92510"/>
    <w:rsid w:val="00C92BA0"/>
    <w:rsid w:val="00C92D78"/>
    <w:rsid w:val="00C93330"/>
    <w:rsid w:val="00C936E9"/>
    <w:rsid w:val="00C93D56"/>
    <w:rsid w:val="00C93D85"/>
    <w:rsid w:val="00C946F9"/>
    <w:rsid w:val="00C948A7"/>
    <w:rsid w:val="00C94D20"/>
    <w:rsid w:val="00C94F8D"/>
    <w:rsid w:val="00C95183"/>
    <w:rsid w:val="00C952C9"/>
    <w:rsid w:val="00C957F3"/>
    <w:rsid w:val="00C959B0"/>
    <w:rsid w:val="00C959F6"/>
    <w:rsid w:val="00C95BF6"/>
    <w:rsid w:val="00C95C4E"/>
    <w:rsid w:val="00C95DA8"/>
    <w:rsid w:val="00C9616E"/>
    <w:rsid w:val="00C9640A"/>
    <w:rsid w:val="00C96AB1"/>
    <w:rsid w:val="00C9706A"/>
    <w:rsid w:val="00C9711E"/>
    <w:rsid w:val="00C971A7"/>
    <w:rsid w:val="00C97B65"/>
    <w:rsid w:val="00C97BA8"/>
    <w:rsid w:val="00C97F13"/>
    <w:rsid w:val="00C97F76"/>
    <w:rsid w:val="00CA03BF"/>
    <w:rsid w:val="00CA0401"/>
    <w:rsid w:val="00CA0424"/>
    <w:rsid w:val="00CA07B2"/>
    <w:rsid w:val="00CA1711"/>
    <w:rsid w:val="00CA1973"/>
    <w:rsid w:val="00CA1AA6"/>
    <w:rsid w:val="00CA1AF3"/>
    <w:rsid w:val="00CA1FA7"/>
    <w:rsid w:val="00CA1FB1"/>
    <w:rsid w:val="00CA21AA"/>
    <w:rsid w:val="00CA2842"/>
    <w:rsid w:val="00CA32E3"/>
    <w:rsid w:val="00CA35C8"/>
    <w:rsid w:val="00CA3713"/>
    <w:rsid w:val="00CA3765"/>
    <w:rsid w:val="00CA3775"/>
    <w:rsid w:val="00CA4224"/>
    <w:rsid w:val="00CA475E"/>
    <w:rsid w:val="00CA4D5F"/>
    <w:rsid w:val="00CA5C24"/>
    <w:rsid w:val="00CA5CD0"/>
    <w:rsid w:val="00CA5E9C"/>
    <w:rsid w:val="00CA5F28"/>
    <w:rsid w:val="00CA6028"/>
    <w:rsid w:val="00CA645C"/>
    <w:rsid w:val="00CA66BE"/>
    <w:rsid w:val="00CA6780"/>
    <w:rsid w:val="00CA699F"/>
    <w:rsid w:val="00CA6CFD"/>
    <w:rsid w:val="00CA6DE7"/>
    <w:rsid w:val="00CA7167"/>
    <w:rsid w:val="00CA7225"/>
    <w:rsid w:val="00CA749A"/>
    <w:rsid w:val="00CA7923"/>
    <w:rsid w:val="00CA7F25"/>
    <w:rsid w:val="00CB0673"/>
    <w:rsid w:val="00CB159E"/>
    <w:rsid w:val="00CB1CD6"/>
    <w:rsid w:val="00CB1D55"/>
    <w:rsid w:val="00CB23AD"/>
    <w:rsid w:val="00CB25C4"/>
    <w:rsid w:val="00CB287D"/>
    <w:rsid w:val="00CB2B6B"/>
    <w:rsid w:val="00CB2F61"/>
    <w:rsid w:val="00CB2FE2"/>
    <w:rsid w:val="00CB3313"/>
    <w:rsid w:val="00CB35BC"/>
    <w:rsid w:val="00CB37BA"/>
    <w:rsid w:val="00CB3C5F"/>
    <w:rsid w:val="00CB3CE9"/>
    <w:rsid w:val="00CB3F5C"/>
    <w:rsid w:val="00CB40B7"/>
    <w:rsid w:val="00CB431C"/>
    <w:rsid w:val="00CB43C0"/>
    <w:rsid w:val="00CB47D2"/>
    <w:rsid w:val="00CB4AE5"/>
    <w:rsid w:val="00CB53C6"/>
    <w:rsid w:val="00CB54A9"/>
    <w:rsid w:val="00CB5B1C"/>
    <w:rsid w:val="00CB5B60"/>
    <w:rsid w:val="00CB5BE7"/>
    <w:rsid w:val="00CB5CC7"/>
    <w:rsid w:val="00CB5DF3"/>
    <w:rsid w:val="00CB63AA"/>
    <w:rsid w:val="00CB63AC"/>
    <w:rsid w:val="00CB63AD"/>
    <w:rsid w:val="00CB65FC"/>
    <w:rsid w:val="00CB66A0"/>
    <w:rsid w:val="00CB66F5"/>
    <w:rsid w:val="00CB6E73"/>
    <w:rsid w:val="00CB719E"/>
    <w:rsid w:val="00CB7698"/>
    <w:rsid w:val="00CB7B77"/>
    <w:rsid w:val="00CB7BD2"/>
    <w:rsid w:val="00CB7CA8"/>
    <w:rsid w:val="00CC00D7"/>
    <w:rsid w:val="00CC0148"/>
    <w:rsid w:val="00CC03E3"/>
    <w:rsid w:val="00CC046C"/>
    <w:rsid w:val="00CC04B0"/>
    <w:rsid w:val="00CC0863"/>
    <w:rsid w:val="00CC0CC5"/>
    <w:rsid w:val="00CC0FF1"/>
    <w:rsid w:val="00CC11CC"/>
    <w:rsid w:val="00CC1403"/>
    <w:rsid w:val="00CC165B"/>
    <w:rsid w:val="00CC16DC"/>
    <w:rsid w:val="00CC1751"/>
    <w:rsid w:val="00CC1B5D"/>
    <w:rsid w:val="00CC1B93"/>
    <w:rsid w:val="00CC1BE3"/>
    <w:rsid w:val="00CC1DA3"/>
    <w:rsid w:val="00CC224D"/>
    <w:rsid w:val="00CC2366"/>
    <w:rsid w:val="00CC2AD5"/>
    <w:rsid w:val="00CC2B5F"/>
    <w:rsid w:val="00CC2C51"/>
    <w:rsid w:val="00CC2C83"/>
    <w:rsid w:val="00CC349A"/>
    <w:rsid w:val="00CC3BD4"/>
    <w:rsid w:val="00CC3D0D"/>
    <w:rsid w:val="00CC3F2B"/>
    <w:rsid w:val="00CC418D"/>
    <w:rsid w:val="00CC4301"/>
    <w:rsid w:val="00CC4772"/>
    <w:rsid w:val="00CC4914"/>
    <w:rsid w:val="00CC4BD5"/>
    <w:rsid w:val="00CC4ED9"/>
    <w:rsid w:val="00CC53ED"/>
    <w:rsid w:val="00CC5842"/>
    <w:rsid w:val="00CC5A82"/>
    <w:rsid w:val="00CC5AB0"/>
    <w:rsid w:val="00CC5EEF"/>
    <w:rsid w:val="00CC5FDD"/>
    <w:rsid w:val="00CC60E9"/>
    <w:rsid w:val="00CC61EA"/>
    <w:rsid w:val="00CC6371"/>
    <w:rsid w:val="00CC63AE"/>
    <w:rsid w:val="00CC68B8"/>
    <w:rsid w:val="00CC6CCC"/>
    <w:rsid w:val="00CC6D0F"/>
    <w:rsid w:val="00CC7429"/>
    <w:rsid w:val="00CC74B3"/>
    <w:rsid w:val="00CC7A28"/>
    <w:rsid w:val="00CC7D32"/>
    <w:rsid w:val="00CD0688"/>
    <w:rsid w:val="00CD077A"/>
    <w:rsid w:val="00CD07DE"/>
    <w:rsid w:val="00CD0D86"/>
    <w:rsid w:val="00CD0E20"/>
    <w:rsid w:val="00CD11F9"/>
    <w:rsid w:val="00CD1928"/>
    <w:rsid w:val="00CD1DA7"/>
    <w:rsid w:val="00CD20B1"/>
    <w:rsid w:val="00CD249B"/>
    <w:rsid w:val="00CD25DF"/>
    <w:rsid w:val="00CD27C8"/>
    <w:rsid w:val="00CD2D7D"/>
    <w:rsid w:val="00CD3115"/>
    <w:rsid w:val="00CD3124"/>
    <w:rsid w:val="00CD34BB"/>
    <w:rsid w:val="00CD39D9"/>
    <w:rsid w:val="00CD3F1A"/>
    <w:rsid w:val="00CD404B"/>
    <w:rsid w:val="00CD49F9"/>
    <w:rsid w:val="00CD4F7F"/>
    <w:rsid w:val="00CD5069"/>
    <w:rsid w:val="00CD51C6"/>
    <w:rsid w:val="00CD565E"/>
    <w:rsid w:val="00CD581A"/>
    <w:rsid w:val="00CD59A1"/>
    <w:rsid w:val="00CD5C6C"/>
    <w:rsid w:val="00CD5E5C"/>
    <w:rsid w:val="00CD61C2"/>
    <w:rsid w:val="00CD6633"/>
    <w:rsid w:val="00CD66CE"/>
    <w:rsid w:val="00CD67DC"/>
    <w:rsid w:val="00CD6C17"/>
    <w:rsid w:val="00CD7548"/>
    <w:rsid w:val="00CD7560"/>
    <w:rsid w:val="00CD7C27"/>
    <w:rsid w:val="00CD7C35"/>
    <w:rsid w:val="00CD7DDE"/>
    <w:rsid w:val="00CD7F2D"/>
    <w:rsid w:val="00CD7F78"/>
    <w:rsid w:val="00CDE73E"/>
    <w:rsid w:val="00CE0380"/>
    <w:rsid w:val="00CE09EB"/>
    <w:rsid w:val="00CE0F17"/>
    <w:rsid w:val="00CE1090"/>
    <w:rsid w:val="00CE12EA"/>
    <w:rsid w:val="00CE15A3"/>
    <w:rsid w:val="00CE18A4"/>
    <w:rsid w:val="00CE1DF3"/>
    <w:rsid w:val="00CE1E63"/>
    <w:rsid w:val="00CE204C"/>
    <w:rsid w:val="00CE21A8"/>
    <w:rsid w:val="00CE230E"/>
    <w:rsid w:val="00CE23FD"/>
    <w:rsid w:val="00CE24B9"/>
    <w:rsid w:val="00CE2558"/>
    <w:rsid w:val="00CE2E25"/>
    <w:rsid w:val="00CE2F21"/>
    <w:rsid w:val="00CE306C"/>
    <w:rsid w:val="00CE3291"/>
    <w:rsid w:val="00CE338D"/>
    <w:rsid w:val="00CE370D"/>
    <w:rsid w:val="00CE39DD"/>
    <w:rsid w:val="00CE3DA8"/>
    <w:rsid w:val="00CE43A3"/>
    <w:rsid w:val="00CE4495"/>
    <w:rsid w:val="00CE4690"/>
    <w:rsid w:val="00CE482A"/>
    <w:rsid w:val="00CE4925"/>
    <w:rsid w:val="00CE54C6"/>
    <w:rsid w:val="00CE559D"/>
    <w:rsid w:val="00CE55FC"/>
    <w:rsid w:val="00CE56BD"/>
    <w:rsid w:val="00CE595C"/>
    <w:rsid w:val="00CE5AD2"/>
    <w:rsid w:val="00CE5CA1"/>
    <w:rsid w:val="00CE6042"/>
    <w:rsid w:val="00CE6474"/>
    <w:rsid w:val="00CE68E7"/>
    <w:rsid w:val="00CE6DEB"/>
    <w:rsid w:val="00CE6FA2"/>
    <w:rsid w:val="00CE7382"/>
    <w:rsid w:val="00CE751E"/>
    <w:rsid w:val="00CE779D"/>
    <w:rsid w:val="00CE7827"/>
    <w:rsid w:val="00CF018E"/>
    <w:rsid w:val="00CF01A0"/>
    <w:rsid w:val="00CF01A5"/>
    <w:rsid w:val="00CF094C"/>
    <w:rsid w:val="00CF0CDF"/>
    <w:rsid w:val="00CF13C1"/>
    <w:rsid w:val="00CF170D"/>
    <w:rsid w:val="00CF183E"/>
    <w:rsid w:val="00CF18A0"/>
    <w:rsid w:val="00CF1B2F"/>
    <w:rsid w:val="00CF1FC1"/>
    <w:rsid w:val="00CF27A5"/>
    <w:rsid w:val="00CF2919"/>
    <w:rsid w:val="00CF3103"/>
    <w:rsid w:val="00CF36BD"/>
    <w:rsid w:val="00CF396D"/>
    <w:rsid w:val="00CF3DF1"/>
    <w:rsid w:val="00CF3E37"/>
    <w:rsid w:val="00CF3FAD"/>
    <w:rsid w:val="00CF4434"/>
    <w:rsid w:val="00CF4FF2"/>
    <w:rsid w:val="00CF50A4"/>
    <w:rsid w:val="00CF517A"/>
    <w:rsid w:val="00CF5480"/>
    <w:rsid w:val="00CF5868"/>
    <w:rsid w:val="00CF5889"/>
    <w:rsid w:val="00CF5AD3"/>
    <w:rsid w:val="00CF5B44"/>
    <w:rsid w:val="00CF5CB7"/>
    <w:rsid w:val="00CF60BB"/>
    <w:rsid w:val="00CF6321"/>
    <w:rsid w:val="00CF6356"/>
    <w:rsid w:val="00CF679B"/>
    <w:rsid w:val="00CF7469"/>
    <w:rsid w:val="00CF767F"/>
    <w:rsid w:val="00CF7890"/>
    <w:rsid w:val="00CF7CC4"/>
    <w:rsid w:val="00CF7E0F"/>
    <w:rsid w:val="00D000F4"/>
    <w:rsid w:val="00D003BE"/>
    <w:rsid w:val="00D003DB"/>
    <w:rsid w:val="00D0040D"/>
    <w:rsid w:val="00D00527"/>
    <w:rsid w:val="00D0057E"/>
    <w:rsid w:val="00D00E15"/>
    <w:rsid w:val="00D0101C"/>
    <w:rsid w:val="00D0124E"/>
    <w:rsid w:val="00D01372"/>
    <w:rsid w:val="00D0192B"/>
    <w:rsid w:val="00D01F10"/>
    <w:rsid w:val="00D02630"/>
    <w:rsid w:val="00D027AD"/>
    <w:rsid w:val="00D02EAE"/>
    <w:rsid w:val="00D03589"/>
    <w:rsid w:val="00D03A55"/>
    <w:rsid w:val="00D03A71"/>
    <w:rsid w:val="00D04011"/>
    <w:rsid w:val="00D048A4"/>
    <w:rsid w:val="00D048EE"/>
    <w:rsid w:val="00D04B23"/>
    <w:rsid w:val="00D04B77"/>
    <w:rsid w:val="00D04C80"/>
    <w:rsid w:val="00D04D38"/>
    <w:rsid w:val="00D0501F"/>
    <w:rsid w:val="00D05134"/>
    <w:rsid w:val="00D051D6"/>
    <w:rsid w:val="00D0539D"/>
    <w:rsid w:val="00D053EF"/>
    <w:rsid w:val="00D05628"/>
    <w:rsid w:val="00D0582F"/>
    <w:rsid w:val="00D05D38"/>
    <w:rsid w:val="00D05F29"/>
    <w:rsid w:val="00D067F9"/>
    <w:rsid w:val="00D071B3"/>
    <w:rsid w:val="00D07897"/>
    <w:rsid w:val="00D07B82"/>
    <w:rsid w:val="00D07D4F"/>
    <w:rsid w:val="00D101AD"/>
    <w:rsid w:val="00D1029D"/>
    <w:rsid w:val="00D10BF7"/>
    <w:rsid w:val="00D11286"/>
    <w:rsid w:val="00D1159D"/>
    <w:rsid w:val="00D11CBF"/>
    <w:rsid w:val="00D11F93"/>
    <w:rsid w:val="00D12062"/>
    <w:rsid w:val="00D12A60"/>
    <w:rsid w:val="00D12C28"/>
    <w:rsid w:val="00D137D9"/>
    <w:rsid w:val="00D13988"/>
    <w:rsid w:val="00D13C25"/>
    <w:rsid w:val="00D13CBC"/>
    <w:rsid w:val="00D14238"/>
    <w:rsid w:val="00D14537"/>
    <w:rsid w:val="00D14619"/>
    <w:rsid w:val="00D15135"/>
    <w:rsid w:val="00D15599"/>
    <w:rsid w:val="00D15AE2"/>
    <w:rsid w:val="00D15CB2"/>
    <w:rsid w:val="00D15CC2"/>
    <w:rsid w:val="00D1610F"/>
    <w:rsid w:val="00D16BFB"/>
    <w:rsid w:val="00D16D32"/>
    <w:rsid w:val="00D16FC7"/>
    <w:rsid w:val="00D170F9"/>
    <w:rsid w:val="00D200B2"/>
    <w:rsid w:val="00D2013E"/>
    <w:rsid w:val="00D20349"/>
    <w:rsid w:val="00D2046E"/>
    <w:rsid w:val="00D204BC"/>
    <w:rsid w:val="00D20547"/>
    <w:rsid w:val="00D2081E"/>
    <w:rsid w:val="00D208B1"/>
    <w:rsid w:val="00D209B2"/>
    <w:rsid w:val="00D20D3E"/>
    <w:rsid w:val="00D2125B"/>
    <w:rsid w:val="00D214FA"/>
    <w:rsid w:val="00D22493"/>
    <w:rsid w:val="00D224C6"/>
    <w:rsid w:val="00D225BC"/>
    <w:rsid w:val="00D22657"/>
    <w:rsid w:val="00D22CEE"/>
    <w:rsid w:val="00D231AA"/>
    <w:rsid w:val="00D234FF"/>
    <w:rsid w:val="00D235EB"/>
    <w:rsid w:val="00D23986"/>
    <w:rsid w:val="00D243B1"/>
    <w:rsid w:val="00D24639"/>
    <w:rsid w:val="00D24690"/>
    <w:rsid w:val="00D24B33"/>
    <w:rsid w:val="00D24EEB"/>
    <w:rsid w:val="00D24F68"/>
    <w:rsid w:val="00D25476"/>
    <w:rsid w:val="00D2563A"/>
    <w:rsid w:val="00D25690"/>
    <w:rsid w:val="00D258B2"/>
    <w:rsid w:val="00D26149"/>
    <w:rsid w:val="00D26443"/>
    <w:rsid w:val="00D2665F"/>
    <w:rsid w:val="00D2677D"/>
    <w:rsid w:val="00D27584"/>
    <w:rsid w:val="00D27749"/>
    <w:rsid w:val="00D30515"/>
    <w:rsid w:val="00D3094F"/>
    <w:rsid w:val="00D30D3F"/>
    <w:rsid w:val="00D30F0E"/>
    <w:rsid w:val="00D3100C"/>
    <w:rsid w:val="00D31441"/>
    <w:rsid w:val="00D31681"/>
    <w:rsid w:val="00D32185"/>
    <w:rsid w:val="00D321CE"/>
    <w:rsid w:val="00D3221A"/>
    <w:rsid w:val="00D32EF3"/>
    <w:rsid w:val="00D3337C"/>
    <w:rsid w:val="00D33439"/>
    <w:rsid w:val="00D3343D"/>
    <w:rsid w:val="00D33587"/>
    <w:rsid w:val="00D341AF"/>
    <w:rsid w:val="00D34257"/>
    <w:rsid w:val="00D347DC"/>
    <w:rsid w:val="00D34A25"/>
    <w:rsid w:val="00D34D69"/>
    <w:rsid w:val="00D34E84"/>
    <w:rsid w:val="00D34F7F"/>
    <w:rsid w:val="00D34FB7"/>
    <w:rsid w:val="00D351FA"/>
    <w:rsid w:val="00D35465"/>
    <w:rsid w:val="00D35819"/>
    <w:rsid w:val="00D35C1F"/>
    <w:rsid w:val="00D35DBF"/>
    <w:rsid w:val="00D36072"/>
    <w:rsid w:val="00D36470"/>
    <w:rsid w:val="00D3657E"/>
    <w:rsid w:val="00D36C4F"/>
    <w:rsid w:val="00D3703B"/>
    <w:rsid w:val="00D37151"/>
    <w:rsid w:val="00D371C0"/>
    <w:rsid w:val="00D378B1"/>
    <w:rsid w:val="00D3799E"/>
    <w:rsid w:val="00D37D63"/>
    <w:rsid w:val="00D40362"/>
    <w:rsid w:val="00D40C66"/>
    <w:rsid w:val="00D412F9"/>
    <w:rsid w:val="00D41540"/>
    <w:rsid w:val="00D416B5"/>
    <w:rsid w:val="00D416C7"/>
    <w:rsid w:val="00D41AAD"/>
    <w:rsid w:val="00D41F17"/>
    <w:rsid w:val="00D4213B"/>
    <w:rsid w:val="00D42516"/>
    <w:rsid w:val="00D42AFC"/>
    <w:rsid w:val="00D42C59"/>
    <w:rsid w:val="00D42F1E"/>
    <w:rsid w:val="00D434D4"/>
    <w:rsid w:val="00D435BA"/>
    <w:rsid w:val="00D4395B"/>
    <w:rsid w:val="00D43DA5"/>
    <w:rsid w:val="00D43ECC"/>
    <w:rsid w:val="00D43EFF"/>
    <w:rsid w:val="00D4429A"/>
    <w:rsid w:val="00D44425"/>
    <w:rsid w:val="00D444B4"/>
    <w:rsid w:val="00D445FC"/>
    <w:rsid w:val="00D448EC"/>
    <w:rsid w:val="00D44C95"/>
    <w:rsid w:val="00D451C6"/>
    <w:rsid w:val="00D45629"/>
    <w:rsid w:val="00D456E7"/>
    <w:rsid w:val="00D4610E"/>
    <w:rsid w:val="00D461C3"/>
    <w:rsid w:val="00D46945"/>
    <w:rsid w:val="00D46AD7"/>
    <w:rsid w:val="00D46FC6"/>
    <w:rsid w:val="00D47050"/>
    <w:rsid w:val="00D47C38"/>
    <w:rsid w:val="00D47CFD"/>
    <w:rsid w:val="00D47E8B"/>
    <w:rsid w:val="00D47F1E"/>
    <w:rsid w:val="00D5008F"/>
    <w:rsid w:val="00D507AE"/>
    <w:rsid w:val="00D508D7"/>
    <w:rsid w:val="00D50E91"/>
    <w:rsid w:val="00D51231"/>
    <w:rsid w:val="00D512CB"/>
    <w:rsid w:val="00D514BA"/>
    <w:rsid w:val="00D516AF"/>
    <w:rsid w:val="00D520AE"/>
    <w:rsid w:val="00D522B0"/>
    <w:rsid w:val="00D52316"/>
    <w:rsid w:val="00D53238"/>
    <w:rsid w:val="00D53399"/>
    <w:rsid w:val="00D534E8"/>
    <w:rsid w:val="00D53DA2"/>
    <w:rsid w:val="00D53EF3"/>
    <w:rsid w:val="00D543BC"/>
    <w:rsid w:val="00D54443"/>
    <w:rsid w:val="00D54787"/>
    <w:rsid w:val="00D549D5"/>
    <w:rsid w:val="00D54FA9"/>
    <w:rsid w:val="00D55016"/>
    <w:rsid w:val="00D55228"/>
    <w:rsid w:val="00D554CA"/>
    <w:rsid w:val="00D55DD5"/>
    <w:rsid w:val="00D55E68"/>
    <w:rsid w:val="00D55EF6"/>
    <w:rsid w:val="00D565B0"/>
    <w:rsid w:val="00D56D62"/>
    <w:rsid w:val="00D5727B"/>
    <w:rsid w:val="00D5758E"/>
    <w:rsid w:val="00D60439"/>
    <w:rsid w:val="00D60576"/>
    <w:rsid w:val="00D609BC"/>
    <w:rsid w:val="00D60AC2"/>
    <w:rsid w:val="00D610BD"/>
    <w:rsid w:val="00D6157A"/>
    <w:rsid w:val="00D6166E"/>
    <w:rsid w:val="00D6181C"/>
    <w:rsid w:val="00D618C6"/>
    <w:rsid w:val="00D6202C"/>
    <w:rsid w:val="00D6235C"/>
    <w:rsid w:val="00D638A1"/>
    <w:rsid w:val="00D63F4B"/>
    <w:rsid w:val="00D64079"/>
    <w:rsid w:val="00D641C0"/>
    <w:rsid w:val="00D6429C"/>
    <w:rsid w:val="00D64529"/>
    <w:rsid w:val="00D64ED1"/>
    <w:rsid w:val="00D6508D"/>
    <w:rsid w:val="00D65613"/>
    <w:rsid w:val="00D657CA"/>
    <w:rsid w:val="00D657E6"/>
    <w:rsid w:val="00D6582D"/>
    <w:rsid w:val="00D6589B"/>
    <w:rsid w:val="00D658F1"/>
    <w:rsid w:val="00D65AE9"/>
    <w:rsid w:val="00D65F65"/>
    <w:rsid w:val="00D65FA5"/>
    <w:rsid w:val="00D6606E"/>
    <w:rsid w:val="00D665AE"/>
    <w:rsid w:val="00D66712"/>
    <w:rsid w:val="00D6693E"/>
    <w:rsid w:val="00D66AB4"/>
    <w:rsid w:val="00D66B94"/>
    <w:rsid w:val="00D66C4D"/>
    <w:rsid w:val="00D66DA0"/>
    <w:rsid w:val="00D66F60"/>
    <w:rsid w:val="00D66FC8"/>
    <w:rsid w:val="00D67529"/>
    <w:rsid w:val="00D675A4"/>
    <w:rsid w:val="00D67629"/>
    <w:rsid w:val="00D676B7"/>
    <w:rsid w:val="00D67A65"/>
    <w:rsid w:val="00D67CC8"/>
    <w:rsid w:val="00D7030C"/>
    <w:rsid w:val="00D70C01"/>
    <w:rsid w:val="00D71247"/>
    <w:rsid w:val="00D7153D"/>
    <w:rsid w:val="00D7239A"/>
    <w:rsid w:val="00D72613"/>
    <w:rsid w:val="00D72ABB"/>
    <w:rsid w:val="00D72B16"/>
    <w:rsid w:val="00D72C34"/>
    <w:rsid w:val="00D732CA"/>
    <w:rsid w:val="00D733E3"/>
    <w:rsid w:val="00D73504"/>
    <w:rsid w:val="00D739AD"/>
    <w:rsid w:val="00D73E70"/>
    <w:rsid w:val="00D73F2F"/>
    <w:rsid w:val="00D74116"/>
    <w:rsid w:val="00D745A4"/>
    <w:rsid w:val="00D74ADB"/>
    <w:rsid w:val="00D74D1E"/>
    <w:rsid w:val="00D74F01"/>
    <w:rsid w:val="00D751F3"/>
    <w:rsid w:val="00D75B1A"/>
    <w:rsid w:val="00D75C0B"/>
    <w:rsid w:val="00D75DF6"/>
    <w:rsid w:val="00D75FEF"/>
    <w:rsid w:val="00D761A8"/>
    <w:rsid w:val="00D76300"/>
    <w:rsid w:val="00D76338"/>
    <w:rsid w:val="00D763B0"/>
    <w:rsid w:val="00D7680A"/>
    <w:rsid w:val="00D76EF5"/>
    <w:rsid w:val="00D76F4C"/>
    <w:rsid w:val="00D76F97"/>
    <w:rsid w:val="00D77114"/>
    <w:rsid w:val="00D7730C"/>
    <w:rsid w:val="00D77C0C"/>
    <w:rsid w:val="00D77E0B"/>
    <w:rsid w:val="00D801A8"/>
    <w:rsid w:val="00D805D8"/>
    <w:rsid w:val="00D80665"/>
    <w:rsid w:val="00D81099"/>
    <w:rsid w:val="00D8117F"/>
    <w:rsid w:val="00D81D9E"/>
    <w:rsid w:val="00D82181"/>
    <w:rsid w:val="00D8261A"/>
    <w:rsid w:val="00D82670"/>
    <w:rsid w:val="00D82CC2"/>
    <w:rsid w:val="00D83303"/>
    <w:rsid w:val="00D8360A"/>
    <w:rsid w:val="00D8363A"/>
    <w:rsid w:val="00D84271"/>
    <w:rsid w:val="00D84802"/>
    <w:rsid w:val="00D84B43"/>
    <w:rsid w:val="00D85617"/>
    <w:rsid w:val="00D85778"/>
    <w:rsid w:val="00D857CD"/>
    <w:rsid w:val="00D85B7B"/>
    <w:rsid w:val="00D86064"/>
    <w:rsid w:val="00D86716"/>
    <w:rsid w:val="00D86B47"/>
    <w:rsid w:val="00D86FDA"/>
    <w:rsid w:val="00D873FA"/>
    <w:rsid w:val="00D904F1"/>
    <w:rsid w:val="00D90AE0"/>
    <w:rsid w:val="00D90EC7"/>
    <w:rsid w:val="00D91BCA"/>
    <w:rsid w:val="00D91E18"/>
    <w:rsid w:val="00D92087"/>
    <w:rsid w:val="00D923C3"/>
    <w:rsid w:val="00D923ED"/>
    <w:rsid w:val="00D928E5"/>
    <w:rsid w:val="00D92B54"/>
    <w:rsid w:val="00D93149"/>
    <w:rsid w:val="00D9323C"/>
    <w:rsid w:val="00D936FA"/>
    <w:rsid w:val="00D937A6"/>
    <w:rsid w:val="00D93902"/>
    <w:rsid w:val="00D93AD3"/>
    <w:rsid w:val="00D93F40"/>
    <w:rsid w:val="00D94332"/>
    <w:rsid w:val="00D94B22"/>
    <w:rsid w:val="00D95100"/>
    <w:rsid w:val="00D95205"/>
    <w:rsid w:val="00D95951"/>
    <w:rsid w:val="00D95B9F"/>
    <w:rsid w:val="00D95CF4"/>
    <w:rsid w:val="00D95EF0"/>
    <w:rsid w:val="00D960AE"/>
    <w:rsid w:val="00D9635B"/>
    <w:rsid w:val="00D966B8"/>
    <w:rsid w:val="00D9685D"/>
    <w:rsid w:val="00D96C2C"/>
    <w:rsid w:val="00D96E4A"/>
    <w:rsid w:val="00D971B6"/>
    <w:rsid w:val="00D971C2"/>
    <w:rsid w:val="00D971C5"/>
    <w:rsid w:val="00D973C1"/>
    <w:rsid w:val="00DA0662"/>
    <w:rsid w:val="00DA0D1F"/>
    <w:rsid w:val="00DA0F78"/>
    <w:rsid w:val="00DA129C"/>
    <w:rsid w:val="00DA13EC"/>
    <w:rsid w:val="00DA154A"/>
    <w:rsid w:val="00DA17C3"/>
    <w:rsid w:val="00DA1815"/>
    <w:rsid w:val="00DA1E95"/>
    <w:rsid w:val="00DA2361"/>
    <w:rsid w:val="00DA2784"/>
    <w:rsid w:val="00DA2891"/>
    <w:rsid w:val="00DA3225"/>
    <w:rsid w:val="00DA33EC"/>
    <w:rsid w:val="00DA3851"/>
    <w:rsid w:val="00DA3F43"/>
    <w:rsid w:val="00DA4291"/>
    <w:rsid w:val="00DA4683"/>
    <w:rsid w:val="00DA47E2"/>
    <w:rsid w:val="00DA4FA1"/>
    <w:rsid w:val="00DA5245"/>
    <w:rsid w:val="00DA592C"/>
    <w:rsid w:val="00DA5B80"/>
    <w:rsid w:val="00DA60D4"/>
    <w:rsid w:val="00DA60DB"/>
    <w:rsid w:val="00DA60F7"/>
    <w:rsid w:val="00DA62B7"/>
    <w:rsid w:val="00DA6B4F"/>
    <w:rsid w:val="00DA6E16"/>
    <w:rsid w:val="00DA72BA"/>
    <w:rsid w:val="00DA7314"/>
    <w:rsid w:val="00DA7474"/>
    <w:rsid w:val="00DA7530"/>
    <w:rsid w:val="00DA7AC5"/>
    <w:rsid w:val="00DA7B13"/>
    <w:rsid w:val="00DA7D4C"/>
    <w:rsid w:val="00DA7E08"/>
    <w:rsid w:val="00DB0517"/>
    <w:rsid w:val="00DB0747"/>
    <w:rsid w:val="00DB07C6"/>
    <w:rsid w:val="00DB0916"/>
    <w:rsid w:val="00DB096E"/>
    <w:rsid w:val="00DB0A77"/>
    <w:rsid w:val="00DB0D3E"/>
    <w:rsid w:val="00DB0D5E"/>
    <w:rsid w:val="00DB10A9"/>
    <w:rsid w:val="00DB1117"/>
    <w:rsid w:val="00DB116A"/>
    <w:rsid w:val="00DB1756"/>
    <w:rsid w:val="00DB19D4"/>
    <w:rsid w:val="00DB1BC8"/>
    <w:rsid w:val="00DB1BCD"/>
    <w:rsid w:val="00DB1C5E"/>
    <w:rsid w:val="00DB1EAD"/>
    <w:rsid w:val="00DB1F0D"/>
    <w:rsid w:val="00DB230C"/>
    <w:rsid w:val="00DB2561"/>
    <w:rsid w:val="00DB25D9"/>
    <w:rsid w:val="00DB25FF"/>
    <w:rsid w:val="00DB2830"/>
    <w:rsid w:val="00DB289E"/>
    <w:rsid w:val="00DB2908"/>
    <w:rsid w:val="00DB29BE"/>
    <w:rsid w:val="00DB29D6"/>
    <w:rsid w:val="00DB2BBC"/>
    <w:rsid w:val="00DB2E81"/>
    <w:rsid w:val="00DB2F81"/>
    <w:rsid w:val="00DB322D"/>
    <w:rsid w:val="00DB34C2"/>
    <w:rsid w:val="00DB39F5"/>
    <w:rsid w:val="00DB417D"/>
    <w:rsid w:val="00DB44C8"/>
    <w:rsid w:val="00DB4706"/>
    <w:rsid w:val="00DB47D7"/>
    <w:rsid w:val="00DB4C7C"/>
    <w:rsid w:val="00DB4D45"/>
    <w:rsid w:val="00DB5089"/>
    <w:rsid w:val="00DB5113"/>
    <w:rsid w:val="00DB57A4"/>
    <w:rsid w:val="00DB5B97"/>
    <w:rsid w:val="00DB5E19"/>
    <w:rsid w:val="00DB6518"/>
    <w:rsid w:val="00DB6A31"/>
    <w:rsid w:val="00DB6D67"/>
    <w:rsid w:val="00DB6FBA"/>
    <w:rsid w:val="00DB704C"/>
    <w:rsid w:val="00DB721A"/>
    <w:rsid w:val="00DB7439"/>
    <w:rsid w:val="00DB79FB"/>
    <w:rsid w:val="00DB7AA8"/>
    <w:rsid w:val="00DC0904"/>
    <w:rsid w:val="00DC0FC2"/>
    <w:rsid w:val="00DC1A1B"/>
    <w:rsid w:val="00DC1A23"/>
    <w:rsid w:val="00DC217D"/>
    <w:rsid w:val="00DC393C"/>
    <w:rsid w:val="00DC3F02"/>
    <w:rsid w:val="00DC4322"/>
    <w:rsid w:val="00DC4C25"/>
    <w:rsid w:val="00DC5000"/>
    <w:rsid w:val="00DC5017"/>
    <w:rsid w:val="00DC54FA"/>
    <w:rsid w:val="00DC5560"/>
    <w:rsid w:val="00DC58D7"/>
    <w:rsid w:val="00DC58EE"/>
    <w:rsid w:val="00DC5A6A"/>
    <w:rsid w:val="00DC5B42"/>
    <w:rsid w:val="00DC5CA2"/>
    <w:rsid w:val="00DC5F3B"/>
    <w:rsid w:val="00DC6357"/>
    <w:rsid w:val="00DC64B0"/>
    <w:rsid w:val="00DC6522"/>
    <w:rsid w:val="00DC67AD"/>
    <w:rsid w:val="00DC67B9"/>
    <w:rsid w:val="00DC67C4"/>
    <w:rsid w:val="00DC6C4D"/>
    <w:rsid w:val="00DC6FFA"/>
    <w:rsid w:val="00DC7516"/>
    <w:rsid w:val="00DC7581"/>
    <w:rsid w:val="00DC7F60"/>
    <w:rsid w:val="00DC7FAB"/>
    <w:rsid w:val="00DD0219"/>
    <w:rsid w:val="00DD0959"/>
    <w:rsid w:val="00DD0C85"/>
    <w:rsid w:val="00DD0DCB"/>
    <w:rsid w:val="00DD0F88"/>
    <w:rsid w:val="00DD1123"/>
    <w:rsid w:val="00DD1614"/>
    <w:rsid w:val="00DD178A"/>
    <w:rsid w:val="00DD185A"/>
    <w:rsid w:val="00DD1A04"/>
    <w:rsid w:val="00DD1A06"/>
    <w:rsid w:val="00DD1AB9"/>
    <w:rsid w:val="00DD1BEE"/>
    <w:rsid w:val="00DD1C39"/>
    <w:rsid w:val="00DD2503"/>
    <w:rsid w:val="00DD2735"/>
    <w:rsid w:val="00DD29DF"/>
    <w:rsid w:val="00DD305C"/>
    <w:rsid w:val="00DD321C"/>
    <w:rsid w:val="00DD349C"/>
    <w:rsid w:val="00DD3B17"/>
    <w:rsid w:val="00DD3F35"/>
    <w:rsid w:val="00DD41F4"/>
    <w:rsid w:val="00DD436C"/>
    <w:rsid w:val="00DD4403"/>
    <w:rsid w:val="00DD4433"/>
    <w:rsid w:val="00DD48B2"/>
    <w:rsid w:val="00DD4BB9"/>
    <w:rsid w:val="00DD4E97"/>
    <w:rsid w:val="00DD4EF8"/>
    <w:rsid w:val="00DD50B5"/>
    <w:rsid w:val="00DD51A2"/>
    <w:rsid w:val="00DD51B3"/>
    <w:rsid w:val="00DD565A"/>
    <w:rsid w:val="00DD6AE5"/>
    <w:rsid w:val="00DD6AFD"/>
    <w:rsid w:val="00DD6C8B"/>
    <w:rsid w:val="00DD711B"/>
    <w:rsid w:val="00DD7188"/>
    <w:rsid w:val="00DD7190"/>
    <w:rsid w:val="00DD72BF"/>
    <w:rsid w:val="00DD7735"/>
    <w:rsid w:val="00DD7908"/>
    <w:rsid w:val="00DD7E55"/>
    <w:rsid w:val="00DE03A1"/>
    <w:rsid w:val="00DE0417"/>
    <w:rsid w:val="00DE097C"/>
    <w:rsid w:val="00DE1456"/>
    <w:rsid w:val="00DE180F"/>
    <w:rsid w:val="00DE18DB"/>
    <w:rsid w:val="00DE1EB5"/>
    <w:rsid w:val="00DE20DB"/>
    <w:rsid w:val="00DE2230"/>
    <w:rsid w:val="00DE227A"/>
    <w:rsid w:val="00DE250E"/>
    <w:rsid w:val="00DE2543"/>
    <w:rsid w:val="00DE2E5F"/>
    <w:rsid w:val="00DE33BC"/>
    <w:rsid w:val="00DE382F"/>
    <w:rsid w:val="00DE3BEE"/>
    <w:rsid w:val="00DE3EA1"/>
    <w:rsid w:val="00DE3F04"/>
    <w:rsid w:val="00DE3F70"/>
    <w:rsid w:val="00DE47D7"/>
    <w:rsid w:val="00DE4BF4"/>
    <w:rsid w:val="00DE4CC6"/>
    <w:rsid w:val="00DE4EA3"/>
    <w:rsid w:val="00DE5191"/>
    <w:rsid w:val="00DE56F7"/>
    <w:rsid w:val="00DE5713"/>
    <w:rsid w:val="00DE5737"/>
    <w:rsid w:val="00DE618A"/>
    <w:rsid w:val="00DE795E"/>
    <w:rsid w:val="00DE7BC2"/>
    <w:rsid w:val="00DE7CC7"/>
    <w:rsid w:val="00DE7E21"/>
    <w:rsid w:val="00DE7E7A"/>
    <w:rsid w:val="00DF00F0"/>
    <w:rsid w:val="00DF01DA"/>
    <w:rsid w:val="00DF05B3"/>
    <w:rsid w:val="00DF0A85"/>
    <w:rsid w:val="00DF0B15"/>
    <w:rsid w:val="00DF0CD8"/>
    <w:rsid w:val="00DF0EAB"/>
    <w:rsid w:val="00DF10C1"/>
    <w:rsid w:val="00DF1B5B"/>
    <w:rsid w:val="00DF1C0E"/>
    <w:rsid w:val="00DF1E67"/>
    <w:rsid w:val="00DF2105"/>
    <w:rsid w:val="00DF2192"/>
    <w:rsid w:val="00DF2467"/>
    <w:rsid w:val="00DF2476"/>
    <w:rsid w:val="00DF2563"/>
    <w:rsid w:val="00DF25F8"/>
    <w:rsid w:val="00DF2C37"/>
    <w:rsid w:val="00DF2CAA"/>
    <w:rsid w:val="00DF308B"/>
    <w:rsid w:val="00DF3124"/>
    <w:rsid w:val="00DF3205"/>
    <w:rsid w:val="00DF417E"/>
    <w:rsid w:val="00DF421A"/>
    <w:rsid w:val="00DF4544"/>
    <w:rsid w:val="00DF4BD7"/>
    <w:rsid w:val="00DF4D76"/>
    <w:rsid w:val="00DF505E"/>
    <w:rsid w:val="00DF5267"/>
    <w:rsid w:val="00DF5AAA"/>
    <w:rsid w:val="00DF600C"/>
    <w:rsid w:val="00DF6021"/>
    <w:rsid w:val="00DF6123"/>
    <w:rsid w:val="00DF6ED6"/>
    <w:rsid w:val="00DF6F44"/>
    <w:rsid w:val="00DF70DE"/>
    <w:rsid w:val="00DF7352"/>
    <w:rsid w:val="00DF74D9"/>
    <w:rsid w:val="00DF78C3"/>
    <w:rsid w:val="00DF791F"/>
    <w:rsid w:val="00DF7C63"/>
    <w:rsid w:val="00E001BB"/>
    <w:rsid w:val="00E00BB1"/>
    <w:rsid w:val="00E00D6D"/>
    <w:rsid w:val="00E010AB"/>
    <w:rsid w:val="00E011A8"/>
    <w:rsid w:val="00E014BE"/>
    <w:rsid w:val="00E0154A"/>
    <w:rsid w:val="00E01CB1"/>
    <w:rsid w:val="00E01E58"/>
    <w:rsid w:val="00E02F6F"/>
    <w:rsid w:val="00E0316D"/>
    <w:rsid w:val="00E03C09"/>
    <w:rsid w:val="00E04145"/>
    <w:rsid w:val="00E0423D"/>
    <w:rsid w:val="00E0469F"/>
    <w:rsid w:val="00E04E2B"/>
    <w:rsid w:val="00E04EEE"/>
    <w:rsid w:val="00E0571D"/>
    <w:rsid w:val="00E057D4"/>
    <w:rsid w:val="00E05900"/>
    <w:rsid w:val="00E06270"/>
    <w:rsid w:val="00E0662B"/>
    <w:rsid w:val="00E06B33"/>
    <w:rsid w:val="00E06DA8"/>
    <w:rsid w:val="00E06F58"/>
    <w:rsid w:val="00E07081"/>
    <w:rsid w:val="00E0764E"/>
    <w:rsid w:val="00E07BC5"/>
    <w:rsid w:val="00E07CDF"/>
    <w:rsid w:val="00E100AA"/>
    <w:rsid w:val="00E1046F"/>
    <w:rsid w:val="00E10476"/>
    <w:rsid w:val="00E10A2F"/>
    <w:rsid w:val="00E10E99"/>
    <w:rsid w:val="00E11126"/>
    <w:rsid w:val="00E1154C"/>
    <w:rsid w:val="00E11A34"/>
    <w:rsid w:val="00E11D80"/>
    <w:rsid w:val="00E11FBF"/>
    <w:rsid w:val="00E12702"/>
    <w:rsid w:val="00E13189"/>
    <w:rsid w:val="00E13FE5"/>
    <w:rsid w:val="00E14DCE"/>
    <w:rsid w:val="00E150F6"/>
    <w:rsid w:val="00E15578"/>
    <w:rsid w:val="00E156EB"/>
    <w:rsid w:val="00E15A2F"/>
    <w:rsid w:val="00E15A42"/>
    <w:rsid w:val="00E15C64"/>
    <w:rsid w:val="00E15E0F"/>
    <w:rsid w:val="00E15FE9"/>
    <w:rsid w:val="00E1615F"/>
    <w:rsid w:val="00E16314"/>
    <w:rsid w:val="00E16331"/>
    <w:rsid w:val="00E16716"/>
    <w:rsid w:val="00E16793"/>
    <w:rsid w:val="00E170EA"/>
    <w:rsid w:val="00E174CD"/>
    <w:rsid w:val="00E174EC"/>
    <w:rsid w:val="00E17542"/>
    <w:rsid w:val="00E1793B"/>
    <w:rsid w:val="00E179B2"/>
    <w:rsid w:val="00E17C5C"/>
    <w:rsid w:val="00E20021"/>
    <w:rsid w:val="00E201DC"/>
    <w:rsid w:val="00E20699"/>
    <w:rsid w:val="00E20F74"/>
    <w:rsid w:val="00E21128"/>
    <w:rsid w:val="00E212D7"/>
    <w:rsid w:val="00E2131F"/>
    <w:rsid w:val="00E2140B"/>
    <w:rsid w:val="00E215A1"/>
    <w:rsid w:val="00E217F6"/>
    <w:rsid w:val="00E21BD0"/>
    <w:rsid w:val="00E2266C"/>
    <w:rsid w:val="00E22FDA"/>
    <w:rsid w:val="00E2364E"/>
    <w:rsid w:val="00E23801"/>
    <w:rsid w:val="00E24388"/>
    <w:rsid w:val="00E24438"/>
    <w:rsid w:val="00E244D7"/>
    <w:rsid w:val="00E249E2"/>
    <w:rsid w:val="00E24CAF"/>
    <w:rsid w:val="00E2500F"/>
    <w:rsid w:val="00E25A4F"/>
    <w:rsid w:val="00E25DC9"/>
    <w:rsid w:val="00E260B9"/>
    <w:rsid w:val="00E26235"/>
    <w:rsid w:val="00E262BF"/>
    <w:rsid w:val="00E267CB"/>
    <w:rsid w:val="00E26E2D"/>
    <w:rsid w:val="00E26F06"/>
    <w:rsid w:val="00E26F22"/>
    <w:rsid w:val="00E27F53"/>
    <w:rsid w:val="00E30355"/>
    <w:rsid w:val="00E304A8"/>
    <w:rsid w:val="00E308D7"/>
    <w:rsid w:val="00E30933"/>
    <w:rsid w:val="00E30A26"/>
    <w:rsid w:val="00E30AB8"/>
    <w:rsid w:val="00E3133A"/>
    <w:rsid w:val="00E31756"/>
    <w:rsid w:val="00E318D0"/>
    <w:rsid w:val="00E31B3F"/>
    <w:rsid w:val="00E31C99"/>
    <w:rsid w:val="00E31D0D"/>
    <w:rsid w:val="00E32250"/>
    <w:rsid w:val="00E32547"/>
    <w:rsid w:val="00E327BC"/>
    <w:rsid w:val="00E32B07"/>
    <w:rsid w:val="00E32F0B"/>
    <w:rsid w:val="00E334C0"/>
    <w:rsid w:val="00E33598"/>
    <w:rsid w:val="00E33A08"/>
    <w:rsid w:val="00E33B74"/>
    <w:rsid w:val="00E33B9F"/>
    <w:rsid w:val="00E346D0"/>
    <w:rsid w:val="00E34DAE"/>
    <w:rsid w:val="00E35300"/>
    <w:rsid w:val="00E35480"/>
    <w:rsid w:val="00E356F3"/>
    <w:rsid w:val="00E359FF"/>
    <w:rsid w:val="00E35A1B"/>
    <w:rsid w:val="00E35B3C"/>
    <w:rsid w:val="00E3615F"/>
    <w:rsid w:val="00E3682B"/>
    <w:rsid w:val="00E36F5A"/>
    <w:rsid w:val="00E36F8D"/>
    <w:rsid w:val="00E37017"/>
    <w:rsid w:val="00E370E6"/>
    <w:rsid w:val="00E37813"/>
    <w:rsid w:val="00E37BB8"/>
    <w:rsid w:val="00E37E1E"/>
    <w:rsid w:val="00E37F41"/>
    <w:rsid w:val="00E40554"/>
    <w:rsid w:val="00E406CC"/>
    <w:rsid w:val="00E40CF9"/>
    <w:rsid w:val="00E40FCC"/>
    <w:rsid w:val="00E4168E"/>
    <w:rsid w:val="00E41EBD"/>
    <w:rsid w:val="00E41F56"/>
    <w:rsid w:val="00E4200B"/>
    <w:rsid w:val="00E423D8"/>
    <w:rsid w:val="00E42B48"/>
    <w:rsid w:val="00E4302D"/>
    <w:rsid w:val="00E4327F"/>
    <w:rsid w:val="00E43623"/>
    <w:rsid w:val="00E43F03"/>
    <w:rsid w:val="00E43F77"/>
    <w:rsid w:val="00E44475"/>
    <w:rsid w:val="00E448B9"/>
    <w:rsid w:val="00E449B3"/>
    <w:rsid w:val="00E44B71"/>
    <w:rsid w:val="00E44FBD"/>
    <w:rsid w:val="00E45432"/>
    <w:rsid w:val="00E45614"/>
    <w:rsid w:val="00E4590F"/>
    <w:rsid w:val="00E45FF1"/>
    <w:rsid w:val="00E460F5"/>
    <w:rsid w:val="00E46372"/>
    <w:rsid w:val="00E4698F"/>
    <w:rsid w:val="00E469C0"/>
    <w:rsid w:val="00E46E30"/>
    <w:rsid w:val="00E470DB"/>
    <w:rsid w:val="00E4710F"/>
    <w:rsid w:val="00E473F5"/>
    <w:rsid w:val="00E47410"/>
    <w:rsid w:val="00E476B2"/>
    <w:rsid w:val="00E47741"/>
    <w:rsid w:val="00E47B5F"/>
    <w:rsid w:val="00E47BA0"/>
    <w:rsid w:val="00E47C31"/>
    <w:rsid w:val="00E47EEB"/>
    <w:rsid w:val="00E50121"/>
    <w:rsid w:val="00E50961"/>
    <w:rsid w:val="00E50A3B"/>
    <w:rsid w:val="00E50D95"/>
    <w:rsid w:val="00E50FFC"/>
    <w:rsid w:val="00E510C0"/>
    <w:rsid w:val="00E5136B"/>
    <w:rsid w:val="00E5163A"/>
    <w:rsid w:val="00E517B0"/>
    <w:rsid w:val="00E51A1F"/>
    <w:rsid w:val="00E51EF2"/>
    <w:rsid w:val="00E51F23"/>
    <w:rsid w:val="00E5251F"/>
    <w:rsid w:val="00E5254B"/>
    <w:rsid w:val="00E529CD"/>
    <w:rsid w:val="00E52EB7"/>
    <w:rsid w:val="00E52F70"/>
    <w:rsid w:val="00E53266"/>
    <w:rsid w:val="00E536AA"/>
    <w:rsid w:val="00E53B6E"/>
    <w:rsid w:val="00E53FEF"/>
    <w:rsid w:val="00E54195"/>
    <w:rsid w:val="00E5436D"/>
    <w:rsid w:val="00E5485D"/>
    <w:rsid w:val="00E54B7B"/>
    <w:rsid w:val="00E54C2F"/>
    <w:rsid w:val="00E55006"/>
    <w:rsid w:val="00E551DE"/>
    <w:rsid w:val="00E5521F"/>
    <w:rsid w:val="00E5540A"/>
    <w:rsid w:val="00E55461"/>
    <w:rsid w:val="00E55E89"/>
    <w:rsid w:val="00E55F5A"/>
    <w:rsid w:val="00E55F78"/>
    <w:rsid w:val="00E56347"/>
    <w:rsid w:val="00E5665B"/>
    <w:rsid w:val="00E5685B"/>
    <w:rsid w:val="00E56F6C"/>
    <w:rsid w:val="00E57060"/>
    <w:rsid w:val="00E5745D"/>
    <w:rsid w:val="00E575D4"/>
    <w:rsid w:val="00E57ABC"/>
    <w:rsid w:val="00E61286"/>
    <w:rsid w:val="00E614FB"/>
    <w:rsid w:val="00E615B6"/>
    <w:rsid w:val="00E62262"/>
    <w:rsid w:val="00E626AB"/>
    <w:rsid w:val="00E62C56"/>
    <w:rsid w:val="00E62FBA"/>
    <w:rsid w:val="00E63218"/>
    <w:rsid w:val="00E6375D"/>
    <w:rsid w:val="00E63B1B"/>
    <w:rsid w:val="00E6407E"/>
    <w:rsid w:val="00E64150"/>
    <w:rsid w:val="00E641A0"/>
    <w:rsid w:val="00E6446A"/>
    <w:rsid w:val="00E6448C"/>
    <w:rsid w:val="00E64514"/>
    <w:rsid w:val="00E645DA"/>
    <w:rsid w:val="00E645EA"/>
    <w:rsid w:val="00E64F4A"/>
    <w:rsid w:val="00E654A7"/>
    <w:rsid w:val="00E65BCC"/>
    <w:rsid w:val="00E65D00"/>
    <w:rsid w:val="00E65E77"/>
    <w:rsid w:val="00E667D1"/>
    <w:rsid w:val="00E66911"/>
    <w:rsid w:val="00E66C06"/>
    <w:rsid w:val="00E670FF"/>
    <w:rsid w:val="00E6740E"/>
    <w:rsid w:val="00E674DC"/>
    <w:rsid w:val="00E67959"/>
    <w:rsid w:val="00E67A28"/>
    <w:rsid w:val="00E67AA4"/>
    <w:rsid w:val="00E67CE7"/>
    <w:rsid w:val="00E67FC7"/>
    <w:rsid w:val="00E703BC"/>
    <w:rsid w:val="00E704A0"/>
    <w:rsid w:val="00E70584"/>
    <w:rsid w:val="00E7077D"/>
    <w:rsid w:val="00E708CB"/>
    <w:rsid w:val="00E7099E"/>
    <w:rsid w:val="00E70C38"/>
    <w:rsid w:val="00E71315"/>
    <w:rsid w:val="00E713EB"/>
    <w:rsid w:val="00E717DC"/>
    <w:rsid w:val="00E71CF0"/>
    <w:rsid w:val="00E71E6E"/>
    <w:rsid w:val="00E720E3"/>
    <w:rsid w:val="00E720FC"/>
    <w:rsid w:val="00E72398"/>
    <w:rsid w:val="00E7263D"/>
    <w:rsid w:val="00E72927"/>
    <w:rsid w:val="00E729E6"/>
    <w:rsid w:val="00E72DFB"/>
    <w:rsid w:val="00E73759"/>
    <w:rsid w:val="00E73B08"/>
    <w:rsid w:val="00E740E8"/>
    <w:rsid w:val="00E7443E"/>
    <w:rsid w:val="00E7489C"/>
    <w:rsid w:val="00E74AF5"/>
    <w:rsid w:val="00E74EC0"/>
    <w:rsid w:val="00E74FA7"/>
    <w:rsid w:val="00E74FE4"/>
    <w:rsid w:val="00E757CF"/>
    <w:rsid w:val="00E75BF0"/>
    <w:rsid w:val="00E76BDF"/>
    <w:rsid w:val="00E76D8D"/>
    <w:rsid w:val="00E77091"/>
    <w:rsid w:val="00E774CE"/>
    <w:rsid w:val="00E77979"/>
    <w:rsid w:val="00E77A97"/>
    <w:rsid w:val="00E77C64"/>
    <w:rsid w:val="00E77EA1"/>
    <w:rsid w:val="00E80349"/>
    <w:rsid w:val="00E80768"/>
    <w:rsid w:val="00E80AE1"/>
    <w:rsid w:val="00E80C9E"/>
    <w:rsid w:val="00E818D2"/>
    <w:rsid w:val="00E81C2C"/>
    <w:rsid w:val="00E81D23"/>
    <w:rsid w:val="00E81E51"/>
    <w:rsid w:val="00E81E78"/>
    <w:rsid w:val="00E825FD"/>
    <w:rsid w:val="00E82B31"/>
    <w:rsid w:val="00E82FD4"/>
    <w:rsid w:val="00E8304E"/>
    <w:rsid w:val="00E83083"/>
    <w:rsid w:val="00E83747"/>
    <w:rsid w:val="00E83BE1"/>
    <w:rsid w:val="00E8409C"/>
    <w:rsid w:val="00E84700"/>
    <w:rsid w:val="00E847E0"/>
    <w:rsid w:val="00E84F19"/>
    <w:rsid w:val="00E84F95"/>
    <w:rsid w:val="00E85095"/>
    <w:rsid w:val="00E8516E"/>
    <w:rsid w:val="00E85278"/>
    <w:rsid w:val="00E85D01"/>
    <w:rsid w:val="00E85E6C"/>
    <w:rsid w:val="00E85F81"/>
    <w:rsid w:val="00E86108"/>
    <w:rsid w:val="00E863E2"/>
    <w:rsid w:val="00E863E8"/>
    <w:rsid w:val="00E8653B"/>
    <w:rsid w:val="00E86CC7"/>
    <w:rsid w:val="00E87204"/>
    <w:rsid w:val="00E8730A"/>
    <w:rsid w:val="00E879EE"/>
    <w:rsid w:val="00E87AD6"/>
    <w:rsid w:val="00E87B41"/>
    <w:rsid w:val="00E9016D"/>
    <w:rsid w:val="00E906A1"/>
    <w:rsid w:val="00E90979"/>
    <w:rsid w:val="00E90B80"/>
    <w:rsid w:val="00E90C46"/>
    <w:rsid w:val="00E90E9D"/>
    <w:rsid w:val="00E9167B"/>
    <w:rsid w:val="00E917B5"/>
    <w:rsid w:val="00E91C34"/>
    <w:rsid w:val="00E92F16"/>
    <w:rsid w:val="00E938DF"/>
    <w:rsid w:val="00E93A1A"/>
    <w:rsid w:val="00E93E26"/>
    <w:rsid w:val="00E93E28"/>
    <w:rsid w:val="00E94043"/>
    <w:rsid w:val="00E9404E"/>
    <w:rsid w:val="00E945FE"/>
    <w:rsid w:val="00E947AE"/>
    <w:rsid w:val="00E94C60"/>
    <w:rsid w:val="00E94D35"/>
    <w:rsid w:val="00E94D39"/>
    <w:rsid w:val="00E94D3E"/>
    <w:rsid w:val="00E95310"/>
    <w:rsid w:val="00E9583F"/>
    <w:rsid w:val="00E95AD4"/>
    <w:rsid w:val="00E95D0D"/>
    <w:rsid w:val="00E95D2D"/>
    <w:rsid w:val="00E95DA1"/>
    <w:rsid w:val="00E960DF"/>
    <w:rsid w:val="00E963F9"/>
    <w:rsid w:val="00E96454"/>
    <w:rsid w:val="00E9663C"/>
    <w:rsid w:val="00E96900"/>
    <w:rsid w:val="00E969A1"/>
    <w:rsid w:val="00E97452"/>
    <w:rsid w:val="00E974E6"/>
    <w:rsid w:val="00E9791F"/>
    <w:rsid w:val="00E97AAE"/>
    <w:rsid w:val="00E97CE0"/>
    <w:rsid w:val="00EA007A"/>
    <w:rsid w:val="00EA00B4"/>
    <w:rsid w:val="00EA0240"/>
    <w:rsid w:val="00EA0ABF"/>
    <w:rsid w:val="00EA0D33"/>
    <w:rsid w:val="00EA0EFE"/>
    <w:rsid w:val="00EA1260"/>
    <w:rsid w:val="00EA1391"/>
    <w:rsid w:val="00EA15A6"/>
    <w:rsid w:val="00EA16A7"/>
    <w:rsid w:val="00EA2814"/>
    <w:rsid w:val="00EA2AA6"/>
    <w:rsid w:val="00EA2AEF"/>
    <w:rsid w:val="00EA2FAB"/>
    <w:rsid w:val="00EA3653"/>
    <w:rsid w:val="00EA40A4"/>
    <w:rsid w:val="00EA44EC"/>
    <w:rsid w:val="00EA47F2"/>
    <w:rsid w:val="00EA49CA"/>
    <w:rsid w:val="00EA4ADE"/>
    <w:rsid w:val="00EA4BB9"/>
    <w:rsid w:val="00EA4E4F"/>
    <w:rsid w:val="00EA52E5"/>
    <w:rsid w:val="00EA5600"/>
    <w:rsid w:val="00EA5735"/>
    <w:rsid w:val="00EA5745"/>
    <w:rsid w:val="00EA5964"/>
    <w:rsid w:val="00EA59BB"/>
    <w:rsid w:val="00EA5AA8"/>
    <w:rsid w:val="00EA5E5E"/>
    <w:rsid w:val="00EA645E"/>
    <w:rsid w:val="00EA689F"/>
    <w:rsid w:val="00EA68D9"/>
    <w:rsid w:val="00EA6E96"/>
    <w:rsid w:val="00EA77AA"/>
    <w:rsid w:val="00EA7832"/>
    <w:rsid w:val="00EA7839"/>
    <w:rsid w:val="00EB02E6"/>
    <w:rsid w:val="00EB06CF"/>
    <w:rsid w:val="00EB0B51"/>
    <w:rsid w:val="00EB0B8C"/>
    <w:rsid w:val="00EB0C39"/>
    <w:rsid w:val="00EB0E97"/>
    <w:rsid w:val="00EB0EB6"/>
    <w:rsid w:val="00EB11CE"/>
    <w:rsid w:val="00EB1702"/>
    <w:rsid w:val="00EB1ED6"/>
    <w:rsid w:val="00EB2006"/>
    <w:rsid w:val="00EB233E"/>
    <w:rsid w:val="00EB28C1"/>
    <w:rsid w:val="00EB2F3E"/>
    <w:rsid w:val="00EB2FEC"/>
    <w:rsid w:val="00EB32CF"/>
    <w:rsid w:val="00EB35C6"/>
    <w:rsid w:val="00EB35E6"/>
    <w:rsid w:val="00EB3B88"/>
    <w:rsid w:val="00EB434C"/>
    <w:rsid w:val="00EB43B3"/>
    <w:rsid w:val="00EB4A72"/>
    <w:rsid w:val="00EB4BCE"/>
    <w:rsid w:val="00EB4E63"/>
    <w:rsid w:val="00EB4F0B"/>
    <w:rsid w:val="00EB4F41"/>
    <w:rsid w:val="00EB5019"/>
    <w:rsid w:val="00EB5230"/>
    <w:rsid w:val="00EB53E7"/>
    <w:rsid w:val="00EB5648"/>
    <w:rsid w:val="00EB59A0"/>
    <w:rsid w:val="00EB5F19"/>
    <w:rsid w:val="00EB60E1"/>
    <w:rsid w:val="00EB65B4"/>
    <w:rsid w:val="00EB66E8"/>
    <w:rsid w:val="00EB6754"/>
    <w:rsid w:val="00EB68B2"/>
    <w:rsid w:val="00EB6AF0"/>
    <w:rsid w:val="00EB6D7B"/>
    <w:rsid w:val="00EB6DBF"/>
    <w:rsid w:val="00EB71E4"/>
    <w:rsid w:val="00EB7BC6"/>
    <w:rsid w:val="00EB7D78"/>
    <w:rsid w:val="00EC0778"/>
    <w:rsid w:val="00EC0CE9"/>
    <w:rsid w:val="00EC0FDE"/>
    <w:rsid w:val="00EC16DA"/>
    <w:rsid w:val="00EC182A"/>
    <w:rsid w:val="00EC1910"/>
    <w:rsid w:val="00EC1E56"/>
    <w:rsid w:val="00EC2249"/>
    <w:rsid w:val="00EC23B5"/>
    <w:rsid w:val="00EC2799"/>
    <w:rsid w:val="00EC32B4"/>
    <w:rsid w:val="00EC3404"/>
    <w:rsid w:val="00EC36CB"/>
    <w:rsid w:val="00EC3726"/>
    <w:rsid w:val="00EC3D13"/>
    <w:rsid w:val="00EC3F9B"/>
    <w:rsid w:val="00EC4274"/>
    <w:rsid w:val="00EC430B"/>
    <w:rsid w:val="00EC43B9"/>
    <w:rsid w:val="00EC442B"/>
    <w:rsid w:val="00EC4E6C"/>
    <w:rsid w:val="00EC5037"/>
    <w:rsid w:val="00EC5402"/>
    <w:rsid w:val="00EC55D1"/>
    <w:rsid w:val="00EC5976"/>
    <w:rsid w:val="00EC5C19"/>
    <w:rsid w:val="00EC5E59"/>
    <w:rsid w:val="00EC62ED"/>
    <w:rsid w:val="00EC6471"/>
    <w:rsid w:val="00EC66E7"/>
    <w:rsid w:val="00EC676B"/>
    <w:rsid w:val="00EC67F3"/>
    <w:rsid w:val="00EC69E5"/>
    <w:rsid w:val="00EC6BED"/>
    <w:rsid w:val="00EC6E1A"/>
    <w:rsid w:val="00EC6E35"/>
    <w:rsid w:val="00EC6E52"/>
    <w:rsid w:val="00EC73B1"/>
    <w:rsid w:val="00EC7465"/>
    <w:rsid w:val="00EC7655"/>
    <w:rsid w:val="00EC7C2D"/>
    <w:rsid w:val="00EC7DBE"/>
    <w:rsid w:val="00EC7E62"/>
    <w:rsid w:val="00ED01FE"/>
    <w:rsid w:val="00ED0881"/>
    <w:rsid w:val="00ED09DF"/>
    <w:rsid w:val="00ED0CD2"/>
    <w:rsid w:val="00ED10E2"/>
    <w:rsid w:val="00ED12BC"/>
    <w:rsid w:val="00ED1957"/>
    <w:rsid w:val="00ED204E"/>
    <w:rsid w:val="00ED261F"/>
    <w:rsid w:val="00ED2E7D"/>
    <w:rsid w:val="00ED2F3B"/>
    <w:rsid w:val="00ED3135"/>
    <w:rsid w:val="00ED3204"/>
    <w:rsid w:val="00ED3E6B"/>
    <w:rsid w:val="00ED3F5A"/>
    <w:rsid w:val="00ED43BD"/>
    <w:rsid w:val="00ED4630"/>
    <w:rsid w:val="00ED48BB"/>
    <w:rsid w:val="00ED48DE"/>
    <w:rsid w:val="00ED49FB"/>
    <w:rsid w:val="00ED4A67"/>
    <w:rsid w:val="00ED51F0"/>
    <w:rsid w:val="00ED5B48"/>
    <w:rsid w:val="00ED5C2C"/>
    <w:rsid w:val="00ED615B"/>
    <w:rsid w:val="00ED61C6"/>
    <w:rsid w:val="00ED6643"/>
    <w:rsid w:val="00ED6A99"/>
    <w:rsid w:val="00ED6B49"/>
    <w:rsid w:val="00ED6D43"/>
    <w:rsid w:val="00ED7275"/>
    <w:rsid w:val="00ED7A46"/>
    <w:rsid w:val="00EE00E3"/>
    <w:rsid w:val="00EE067E"/>
    <w:rsid w:val="00EE0857"/>
    <w:rsid w:val="00EE08A4"/>
    <w:rsid w:val="00EE0C92"/>
    <w:rsid w:val="00EE16E6"/>
    <w:rsid w:val="00EE16EC"/>
    <w:rsid w:val="00EE1C49"/>
    <w:rsid w:val="00EE1ED7"/>
    <w:rsid w:val="00EE262E"/>
    <w:rsid w:val="00EE2ACD"/>
    <w:rsid w:val="00EE2C6A"/>
    <w:rsid w:val="00EE2F3D"/>
    <w:rsid w:val="00EE306F"/>
    <w:rsid w:val="00EE3900"/>
    <w:rsid w:val="00EE3D3D"/>
    <w:rsid w:val="00EE475F"/>
    <w:rsid w:val="00EE52FB"/>
    <w:rsid w:val="00EE5C57"/>
    <w:rsid w:val="00EE5ECC"/>
    <w:rsid w:val="00EE5FF1"/>
    <w:rsid w:val="00EE691D"/>
    <w:rsid w:val="00EE6FB9"/>
    <w:rsid w:val="00EE737E"/>
    <w:rsid w:val="00EE744B"/>
    <w:rsid w:val="00EE74FD"/>
    <w:rsid w:val="00EF029C"/>
    <w:rsid w:val="00EF042D"/>
    <w:rsid w:val="00EF0690"/>
    <w:rsid w:val="00EF095F"/>
    <w:rsid w:val="00EF0B16"/>
    <w:rsid w:val="00EF0C60"/>
    <w:rsid w:val="00EF0CBA"/>
    <w:rsid w:val="00EF101B"/>
    <w:rsid w:val="00EF1252"/>
    <w:rsid w:val="00EF128C"/>
    <w:rsid w:val="00EF17AA"/>
    <w:rsid w:val="00EF1914"/>
    <w:rsid w:val="00EF2064"/>
    <w:rsid w:val="00EF2D5B"/>
    <w:rsid w:val="00EF3582"/>
    <w:rsid w:val="00EF3BA2"/>
    <w:rsid w:val="00EF4298"/>
    <w:rsid w:val="00EF4E32"/>
    <w:rsid w:val="00EF543F"/>
    <w:rsid w:val="00EF5550"/>
    <w:rsid w:val="00EF59B1"/>
    <w:rsid w:val="00EF5C0E"/>
    <w:rsid w:val="00EF62AE"/>
    <w:rsid w:val="00EF6516"/>
    <w:rsid w:val="00EF6993"/>
    <w:rsid w:val="00EF6A97"/>
    <w:rsid w:val="00EF7AB2"/>
    <w:rsid w:val="00F003E0"/>
    <w:rsid w:val="00F00441"/>
    <w:rsid w:val="00F00891"/>
    <w:rsid w:val="00F00DE0"/>
    <w:rsid w:val="00F00E20"/>
    <w:rsid w:val="00F01810"/>
    <w:rsid w:val="00F01824"/>
    <w:rsid w:val="00F0189F"/>
    <w:rsid w:val="00F0205E"/>
    <w:rsid w:val="00F02197"/>
    <w:rsid w:val="00F0271D"/>
    <w:rsid w:val="00F02955"/>
    <w:rsid w:val="00F02E32"/>
    <w:rsid w:val="00F037FA"/>
    <w:rsid w:val="00F03AB7"/>
    <w:rsid w:val="00F03E95"/>
    <w:rsid w:val="00F043F9"/>
    <w:rsid w:val="00F0489D"/>
    <w:rsid w:val="00F04F96"/>
    <w:rsid w:val="00F05D0F"/>
    <w:rsid w:val="00F060D9"/>
    <w:rsid w:val="00F061AF"/>
    <w:rsid w:val="00F061E8"/>
    <w:rsid w:val="00F0625A"/>
    <w:rsid w:val="00F0651F"/>
    <w:rsid w:val="00F0669B"/>
    <w:rsid w:val="00F07324"/>
    <w:rsid w:val="00F0737C"/>
    <w:rsid w:val="00F073CA"/>
    <w:rsid w:val="00F07B6C"/>
    <w:rsid w:val="00F101B8"/>
    <w:rsid w:val="00F102F8"/>
    <w:rsid w:val="00F10771"/>
    <w:rsid w:val="00F10A80"/>
    <w:rsid w:val="00F10ECB"/>
    <w:rsid w:val="00F1148E"/>
    <w:rsid w:val="00F11600"/>
    <w:rsid w:val="00F1179D"/>
    <w:rsid w:val="00F117BC"/>
    <w:rsid w:val="00F11FD2"/>
    <w:rsid w:val="00F12498"/>
    <w:rsid w:val="00F1262F"/>
    <w:rsid w:val="00F12A62"/>
    <w:rsid w:val="00F13140"/>
    <w:rsid w:val="00F13294"/>
    <w:rsid w:val="00F132CC"/>
    <w:rsid w:val="00F134E2"/>
    <w:rsid w:val="00F138D3"/>
    <w:rsid w:val="00F13E7E"/>
    <w:rsid w:val="00F14098"/>
    <w:rsid w:val="00F144FE"/>
    <w:rsid w:val="00F149C0"/>
    <w:rsid w:val="00F14A89"/>
    <w:rsid w:val="00F14F8D"/>
    <w:rsid w:val="00F15F30"/>
    <w:rsid w:val="00F16022"/>
    <w:rsid w:val="00F16E08"/>
    <w:rsid w:val="00F17112"/>
    <w:rsid w:val="00F17242"/>
    <w:rsid w:val="00F173D6"/>
    <w:rsid w:val="00F17943"/>
    <w:rsid w:val="00F17D49"/>
    <w:rsid w:val="00F20247"/>
    <w:rsid w:val="00F203A6"/>
    <w:rsid w:val="00F2076E"/>
    <w:rsid w:val="00F20A73"/>
    <w:rsid w:val="00F20BF4"/>
    <w:rsid w:val="00F213FE"/>
    <w:rsid w:val="00F21473"/>
    <w:rsid w:val="00F21895"/>
    <w:rsid w:val="00F21B87"/>
    <w:rsid w:val="00F21D62"/>
    <w:rsid w:val="00F21EB7"/>
    <w:rsid w:val="00F21FFB"/>
    <w:rsid w:val="00F22047"/>
    <w:rsid w:val="00F22A30"/>
    <w:rsid w:val="00F22B66"/>
    <w:rsid w:val="00F22DFD"/>
    <w:rsid w:val="00F2315C"/>
    <w:rsid w:val="00F232A0"/>
    <w:rsid w:val="00F23856"/>
    <w:rsid w:val="00F23B45"/>
    <w:rsid w:val="00F23B65"/>
    <w:rsid w:val="00F23E5B"/>
    <w:rsid w:val="00F2427E"/>
    <w:rsid w:val="00F24514"/>
    <w:rsid w:val="00F247E3"/>
    <w:rsid w:val="00F24FF8"/>
    <w:rsid w:val="00F254AA"/>
    <w:rsid w:val="00F25B39"/>
    <w:rsid w:val="00F25D75"/>
    <w:rsid w:val="00F25FF8"/>
    <w:rsid w:val="00F262EA"/>
    <w:rsid w:val="00F26A46"/>
    <w:rsid w:val="00F2714A"/>
    <w:rsid w:val="00F274F2"/>
    <w:rsid w:val="00F30983"/>
    <w:rsid w:val="00F30DE0"/>
    <w:rsid w:val="00F3139B"/>
    <w:rsid w:val="00F3152C"/>
    <w:rsid w:val="00F31641"/>
    <w:rsid w:val="00F31C55"/>
    <w:rsid w:val="00F3246C"/>
    <w:rsid w:val="00F3279B"/>
    <w:rsid w:val="00F32A1F"/>
    <w:rsid w:val="00F3342B"/>
    <w:rsid w:val="00F34A76"/>
    <w:rsid w:val="00F350B7"/>
    <w:rsid w:val="00F356A1"/>
    <w:rsid w:val="00F3584B"/>
    <w:rsid w:val="00F35894"/>
    <w:rsid w:val="00F35A7F"/>
    <w:rsid w:val="00F35B4A"/>
    <w:rsid w:val="00F35D24"/>
    <w:rsid w:val="00F35EEF"/>
    <w:rsid w:val="00F35F62"/>
    <w:rsid w:val="00F367FF"/>
    <w:rsid w:val="00F3687F"/>
    <w:rsid w:val="00F36ABB"/>
    <w:rsid w:val="00F36BFE"/>
    <w:rsid w:val="00F36C4A"/>
    <w:rsid w:val="00F36C85"/>
    <w:rsid w:val="00F36CFB"/>
    <w:rsid w:val="00F36EC2"/>
    <w:rsid w:val="00F37389"/>
    <w:rsid w:val="00F37427"/>
    <w:rsid w:val="00F3747B"/>
    <w:rsid w:val="00F37891"/>
    <w:rsid w:val="00F37923"/>
    <w:rsid w:val="00F37A5F"/>
    <w:rsid w:val="00F37A8A"/>
    <w:rsid w:val="00F37D3B"/>
    <w:rsid w:val="00F37FB3"/>
    <w:rsid w:val="00F40327"/>
    <w:rsid w:val="00F40392"/>
    <w:rsid w:val="00F4040F"/>
    <w:rsid w:val="00F4061C"/>
    <w:rsid w:val="00F40B05"/>
    <w:rsid w:val="00F40BB3"/>
    <w:rsid w:val="00F40F57"/>
    <w:rsid w:val="00F41065"/>
    <w:rsid w:val="00F41108"/>
    <w:rsid w:val="00F417D5"/>
    <w:rsid w:val="00F41B4B"/>
    <w:rsid w:val="00F41C8A"/>
    <w:rsid w:val="00F41E49"/>
    <w:rsid w:val="00F41E53"/>
    <w:rsid w:val="00F421C9"/>
    <w:rsid w:val="00F42990"/>
    <w:rsid w:val="00F429EB"/>
    <w:rsid w:val="00F42FA8"/>
    <w:rsid w:val="00F4325C"/>
    <w:rsid w:val="00F433C5"/>
    <w:rsid w:val="00F43AA0"/>
    <w:rsid w:val="00F43E5F"/>
    <w:rsid w:val="00F44104"/>
    <w:rsid w:val="00F44ADF"/>
    <w:rsid w:val="00F45275"/>
    <w:rsid w:val="00F45A74"/>
    <w:rsid w:val="00F45AD0"/>
    <w:rsid w:val="00F45FF5"/>
    <w:rsid w:val="00F46063"/>
    <w:rsid w:val="00F463F8"/>
    <w:rsid w:val="00F464F7"/>
    <w:rsid w:val="00F464F8"/>
    <w:rsid w:val="00F4663C"/>
    <w:rsid w:val="00F4682B"/>
    <w:rsid w:val="00F47272"/>
    <w:rsid w:val="00F47543"/>
    <w:rsid w:val="00F4756A"/>
    <w:rsid w:val="00F4758E"/>
    <w:rsid w:val="00F47A50"/>
    <w:rsid w:val="00F50501"/>
    <w:rsid w:val="00F509F8"/>
    <w:rsid w:val="00F50AE5"/>
    <w:rsid w:val="00F51151"/>
    <w:rsid w:val="00F51850"/>
    <w:rsid w:val="00F51853"/>
    <w:rsid w:val="00F51939"/>
    <w:rsid w:val="00F52079"/>
    <w:rsid w:val="00F52257"/>
    <w:rsid w:val="00F52316"/>
    <w:rsid w:val="00F524C7"/>
    <w:rsid w:val="00F52556"/>
    <w:rsid w:val="00F52831"/>
    <w:rsid w:val="00F52A97"/>
    <w:rsid w:val="00F52BCA"/>
    <w:rsid w:val="00F52CAB"/>
    <w:rsid w:val="00F52E9D"/>
    <w:rsid w:val="00F53316"/>
    <w:rsid w:val="00F5380C"/>
    <w:rsid w:val="00F540F1"/>
    <w:rsid w:val="00F544E3"/>
    <w:rsid w:val="00F54593"/>
    <w:rsid w:val="00F545B3"/>
    <w:rsid w:val="00F5464D"/>
    <w:rsid w:val="00F54755"/>
    <w:rsid w:val="00F54F90"/>
    <w:rsid w:val="00F54FC2"/>
    <w:rsid w:val="00F55044"/>
    <w:rsid w:val="00F5551B"/>
    <w:rsid w:val="00F5577D"/>
    <w:rsid w:val="00F55830"/>
    <w:rsid w:val="00F55847"/>
    <w:rsid w:val="00F561C5"/>
    <w:rsid w:val="00F563FF"/>
    <w:rsid w:val="00F5693D"/>
    <w:rsid w:val="00F5719F"/>
    <w:rsid w:val="00F574DE"/>
    <w:rsid w:val="00F57A4A"/>
    <w:rsid w:val="00F57B63"/>
    <w:rsid w:val="00F57CD6"/>
    <w:rsid w:val="00F60417"/>
    <w:rsid w:val="00F60581"/>
    <w:rsid w:val="00F606C8"/>
    <w:rsid w:val="00F60765"/>
    <w:rsid w:val="00F60EC9"/>
    <w:rsid w:val="00F61A59"/>
    <w:rsid w:val="00F61B84"/>
    <w:rsid w:val="00F61FE5"/>
    <w:rsid w:val="00F622D4"/>
    <w:rsid w:val="00F624A9"/>
    <w:rsid w:val="00F627BA"/>
    <w:rsid w:val="00F62A1C"/>
    <w:rsid w:val="00F62A96"/>
    <w:rsid w:val="00F62AC3"/>
    <w:rsid w:val="00F62AE5"/>
    <w:rsid w:val="00F63520"/>
    <w:rsid w:val="00F6376B"/>
    <w:rsid w:val="00F6380E"/>
    <w:rsid w:val="00F63D51"/>
    <w:rsid w:val="00F64171"/>
    <w:rsid w:val="00F643FE"/>
    <w:rsid w:val="00F64458"/>
    <w:rsid w:val="00F645D6"/>
    <w:rsid w:val="00F64A5F"/>
    <w:rsid w:val="00F64B05"/>
    <w:rsid w:val="00F65159"/>
    <w:rsid w:val="00F65225"/>
    <w:rsid w:val="00F652D3"/>
    <w:rsid w:val="00F65443"/>
    <w:rsid w:val="00F6544D"/>
    <w:rsid w:val="00F65B85"/>
    <w:rsid w:val="00F65C53"/>
    <w:rsid w:val="00F660B3"/>
    <w:rsid w:val="00F66253"/>
    <w:rsid w:val="00F6629C"/>
    <w:rsid w:val="00F66565"/>
    <w:rsid w:val="00F66971"/>
    <w:rsid w:val="00F670E6"/>
    <w:rsid w:val="00F677DD"/>
    <w:rsid w:val="00F67FEA"/>
    <w:rsid w:val="00F70025"/>
    <w:rsid w:val="00F70157"/>
    <w:rsid w:val="00F701CE"/>
    <w:rsid w:val="00F70410"/>
    <w:rsid w:val="00F7067C"/>
    <w:rsid w:val="00F7092E"/>
    <w:rsid w:val="00F70A43"/>
    <w:rsid w:val="00F70D95"/>
    <w:rsid w:val="00F718EB"/>
    <w:rsid w:val="00F719E6"/>
    <w:rsid w:val="00F72144"/>
    <w:rsid w:val="00F7246B"/>
    <w:rsid w:val="00F729D3"/>
    <w:rsid w:val="00F72A0C"/>
    <w:rsid w:val="00F72BA0"/>
    <w:rsid w:val="00F72C77"/>
    <w:rsid w:val="00F72FFF"/>
    <w:rsid w:val="00F73242"/>
    <w:rsid w:val="00F73340"/>
    <w:rsid w:val="00F73C58"/>
    <w:rsid w:val="00F743D3"/>
    <w:rsid w:val="00F74730"/>
    <w:rsid w:val="00F7544B"/>
    <w:rsid w:val="00F7556F"/>
    <w:rsid w:val="00F75EB2"/>
    <w:rsid w:val="00F75FC5"/>
    <w:rsid w:val="00F76269"/>
    <w:rsid w:val="00F76971"/>
    <w:rsid w:val="00F76A2C"/>
    <w:rsid w:val="00F76DEF"/>
    <w:rsid w:val="00F76E33"/>
    <w:rsid w:val="00F7757C"/>
    <w:rsid w:val="00F77863"/>
    <w:rsid w:val="00F77870"/>
    <w:rsid w:val="00F778BF"/>
    <w:rsid w:val="00F77A89"/>
    <w:rsid w:val="00F77CCA"/>
    <w:rsid w:val="00F77DFF"/>
    <w:rsid w:val="00F77ECA"/>
    <w:rsid w:val="00F80054"/>
    <w:rsid w:val="00F80136"/>
    <w:rsid w:val="00F80280"/>
    <w:rsid w:val="00F807EF"/>
    <w:rsid w:val="00F8082A"/>
    <w:rsid w:val="00F80C28"/>
    <w:rsid w:val="00F80CE3"/>
    <w:rsid w:val="00F812D0"/>
    <w:rsid w:val="00F8137D"/>
    <w:rsid w:val="00F814CA"/>
    <w:rsid w:val="00F815C9"/>
    <w:rsid w:val="00F8166D"/>
    <w:rsid w:val="00F81989"/>
    <w:rsid w:val="00F81B4B"/>
    <w:rsid w:val="00F81C49"/>
    <w:rsid w:val="00F81D83"/>
    <w:rsid w:val="00F81FBB"/>
    <w:rsid w:val="00F824F3"/>
    <w:rsid w:val="00F82A24"/>
    <w:rsid w:val="00F82C7C"/>
    <w:rsid w:val="00F82D05"/>
    <w:rsid w:val="00F8328A"/>
    <w:rsid w:val="00F834F6"/>
    <w:rsid w:val="00F83672"/>
    <w:rsid w:val="00F8372B"/>
    <w:rsid w:val="00F83DFB"/>
    <w:rsid w:val="00F842F9"/>
    <w:rsid w:val="00F8451E"/>
    <w:rsid w:val="00F84552"/>
    <w:rsid w:val="00F84AD8"/>
    <w:rsid w:val="00F84B28"/>
    <w:rsid w:val="00F84B29"/>
    <w:rsid w:val="00F84CF0"/>
    <w:rsid w:val="00F84F56"/>
    <w:rsid w:val="00F85A77"/>
    <w:rsid w:val="00F85EF7"/>
    <w:rsid w:val="00F86287"/>
    <w:rsid w:val="00F862D9"/>
    <w:rsid w:val="00F86649"/>
    <w:rsid w:val="00F86886"/>
    <w:rsid w:val="00F86AB9"/>
    <w:rsid w:val="00F86CEA"/>
    <w:rsid w:val="00F86D2A"/>
    <w:rsid w:val="00F86F98"/>
    <w:rsid w:val="00F871DB"/>
    <w:rsid w:val="00F87544"/>
    <w:rsid w:val="00F87684"/>
    <w:rsid w:val="00F87956"/>
    <w:rsid w:val="00F8799E"/>
    <w:rsid w:val="00F87A3C"/>
    <w:rsid w:val="00F87B10"/>
    <w:rsid w:val="00F87BDE"/>
    <w:rsid w:val="00F90283"/>
    <w:rsid w:val="00F904E6"/>
    <w:rsid w:val="00F905E6"/>
    <w:rsid w:val="00F90F4E"/>
    <w:rsid w:val="00F912FF"/>
    <w:rsid w:val="00F914FB"/>
    <w:rsid w:val="00F91BFD"/>
    <w:rsid w:val="00F91DB0"/>
    <w:rsid w:val="00F920CC"/>
    <w:rsid w:val="00F926DD"/>
    <w:rsid w:val="00F928EE"/>
    <w:rsid w:val="00F92AD1"/>
    <w:rsid w:val="00F92D1B"/>
    <w:rsid w:val="00F9333B"/>
    <w:rsid w:val="00F933E7"/>
    <w:rsid w:val="00F93867"/>
    <w:rsid w:val="00F9392E"/>
    <w:rsid w:val="00F939CD"/>
    <w:rsid w:val="00F93C58"/>
    <w:rsid w:val="00F93F4F"/>
    <w:rsid w:val="00F93F82"/>
    <w:rsid w:val="00F941D9"/>
    <w:rsid w:val="00F942FA"/>
    <w:rsid w:val="00F946BE"/>
    <w:rsid w:val="00F9474E"/>
    <w:rsid w:val="00F952D8"/>
    <w:rsid w:val="00F95F7D"/>
    <w:rsid w:val="00F965D4"/>
    <w:rsid w:val="00F96726"/>
    <w:rsid w:val="00F96814"/>
    <w:rsid w:val="00F969CC"/>
    <w:rsid w:val="00F96A33"/>
    <w:rsid w:val="00F96CFE"/>
    <w:rsid w:val="00F97357"/>
    <w:rsid w:val="00F973B6"/>
    <w:rsid w:val="00F97468"/>
    <w:rsid w:val="00F9751D"/>
    <w:rsid w:val="00F978CB"/>
    <w:rsid w:val="00FA00E0"/>
    <w:rsid w:val="00FA00E4"/>
    <w:rsid w:val="00FA053A"/>
    <w:rsid w:val="00FA06E9"/>
    <w:rsid w:val="00FA078A"/>
    <w:rsid w:val="00FA0D7A"/>
    <w:rsid w:val="00FA0E45"/>
    <w:rsid w:val="00FA0F6D"/>
    <w:rsid w:val="00FA10E7"/>
    <w:rsid w:val="00FA13E0"/>
    <w:rsid w:val="00FA14B9"/>
    <w:rsid w:val="00FA172F"/>
    <w:rsid w:val="00FA2275"/>
    <w:rsid w:val="00FA23F9"/>
    <w:rsid w:val="00FA29CA"/>
    <w:rsid w:val="00FA2CE9"/>
    <w:rsid w:val="00FA2F50"/>
    <w:rsid w:val="00FA322D"/>
    <w:rsid w:val="00FA324F"/>
    <w:rsid w:val="00FA365D"/>
    <w:rsid w:val="00FA39D0"/>
    <w:rsid w:val="00FA3E59"/>
    <w:rsid w:val="00FA41AE"/>
    <w:rsid w:val="00FA42B2"/>
    <w:rsid w:val="00FA4D9C"/>
    <w:rsid w:val="00FA4F9E"/>
    <w:rsid w:val="00FA4FB5"/>
    <w:rsid w:val="00FA51D3"/>
    <w:rsid w:val="00FA56D9"/>
    <w:rsid w:val="00FA5909"/>
    <w:rsid w:val="00FA6081"/>
    <w:rsid w:val="00FA619B"/>
    <w:rsid w:val="00FA61B8"/>
    <w:rsid w:val="00FA638B"/>
    <w:rsid w:val="00FA643D"/>
    <w:rsid w:val="00FA6C63"/>
    <w:rsid w:val="00FA7083"/>
    <w:rsid w:val="00FA74DE"/>
    <w:rsid w:val="00FA775E"/>
    <w:rsid w:val="00FA79D0"/>
    <w:rsid w:val="00FB016C"/>
    <w:rsid w:val="00FB01B3"/>
    <w:rsid w:val="00FB024C"/>
    <w:rsid w:val="00FB05C9"/>
    <w:rsid w:val="00FB06F2"/>
    <w:rsid w:val="00FB0949"/>
    <w:rsid w:val="00FB095A"/>
    <w:rsid w:val="00FB0DFE"/>
    <w:rsid w:val="00FB0E3C"/>
    <w:rsid w:val="00FB125D"/>
    <w:rsid w:val="00FB156A"/>
    <w:rsid w:val="00FB1614"/>
    <w:rsid w:val="00FB3001"/>
    <w:rsid w:val="00FB31F3"/>
    <w:rsid w:val="00FB338C"/>
    <w:rsid w:val="00FB3727"/>
    <w:rsid w:val="00FB3CCE"/>
    <w:rsid w:val="00FB3DBD"/>
    <w:rsid w:val="00FB413A"/>
    <w:rsid w:val="00FB4438"/>
    <w:rsid w:val="00FB451C"/>
    <w:rsid w:val="00FB4B01"/>
    <w:rsid w:val="00FB5026"/>
    <w:rsid w:val="00FB50B1"/>
    <w:rsid w:val="00FB5369"/>
    <w:rsid w:val="00FB55A5"/>
    <w:rsid w:val="00FB6110"/>
    <w:rsid w:val="00FB6C80"/>
    <w:rsid w:val="00FB6D65"/>
    <w:rsid w:val="00FB7164"/>
    <w:rsid w:val="00FB7737"/>
    <w:rsid w:val="00FB773B"/>
    <w:rsid w:val="00FC01C7"/>
    <w:rsid w:val="00FC0576"/>
    <w:rsid w:val="00FC0CC8"/>
    <w:rsid w:val="00FC11A9"/>
    <w:rsid w:val="00FC14E4"/>
    <w:rsid w:val="00FC1B32"/>
    <w:rsid w:val="00FC1E92"/>
    <w:rsid w:val="00FC1FE3"/>
    <w:rsid w:val="00FC2597"/>
    <w:rsid w:val="00FC26D2"/>
    <w:rsid w:val="00FC2964"/>
    <w:rsid w:val="00FC2BF0"/>
    <w:rsid w:val="00FC2D59"/>
    <w:rsid w:val="00FC2F3B"/>
    <w:rsid w:val="00FC2F72"/>
    <w:rsid w:val="00FC2FA0"/>
    <w:rsid w:val="00FC3090"/>
    <w:rsid w:val="00FC3179"/>
    <w:rsid w:val="00FC3C34"/>
    <w:rsid w:val="00FC42F4"/>
    <w:rsid w:val="00FC4E86"/>
    <w:rsid w:val="00FC5105"/>
    <w:rsid w:val="00FC5635"/>
    <w:rsid w:val="00FC5A3B"/>
    <w:rsid w:val="00FC5C55"/>
    <w:rsid w:val="00FC5E1A"/>
    <w:rsid w:val="00FC647B"/>
    <w:rsid w:val="00FC668B"/>
    <w:rsid w:val="00FC6BE1"/>
    <w:rsid w:val="00FC70EF"/>
    <w:rsid w:val="00FC73BB"/>
    <w:rsid w:val="00FC7469"/>
    <w:rsid w:val="00FC7649"/>
    <w:rsid w:val="00FC78C0"/>
    <w:rsid w:val="00FC78E3"/>
    <w:rsid w:val="00FC7CA2"/>
    <w:rsid w:val="00FC7E02"/>
    <w:rsid w:val="00FC7E21"/>
    <w:rsid w:val="00FD0063"/>
    <w:rsid w:val="00FD03C6"/>
    <w:rsid w:val="00FD051C"/>
    <w:rsid w:val="00FD05BC"/>
    <w:rsid w:val="00FD0612"/>
    <w:rsid w:val="00FD0836"/>
    <w:rsid w:val="00FD0F36"/>
    <w:rsid w:val="00FD1882"/>
    <w:rsid w:val="00FD1CAC"/>
    <w:rsid w:val="00FD1E5D"/>
    <w:rsid w:val="00FD1E75"/>
    <w:rsid w:val="00FD20D3"/>
    <w:rsid w:val="00FD2274"/>
    <w:rsid w:val="00FD2654"/>
    <w:rsid w:val="00FD2711"/>
    <w:rsid w:val="00FD280D"/>
    <w:rsid w:val="00FD2903"/>
    <w:rsid w:val="00FD294A"/>
    <w:rsid w:val="00FD2B8D"/>
    <w:rsid w:val="00FD3498"/>
    <w:rsid w:val="00FD373B"/>
    <w:rsid w:val="00FD38BF"/>
    <w:rsid w:val="00FD3E06"/>
    <w:rsid w:val="00FD418C"/>
    <w:rsid w:val="00FD4285"/>
    <w:rsid w:val="00FD4BEE"/>
    <w:rsid w:val="00FD4E57"/>
    <w:rsid w:val="00FD4EE9"/>
    <w:rsid w:val="00FD4F6B"/>
    <w:rsid w:val="00FD530F"/>
    <w:rsid w:val="00FD5591"/>
    <w:rsid w:val="00FD5983"/>
    <w:rsid w:val="00FD5CDB"/>
    <w:rsid w:val="00FD5D09"/>
    <w:rsid w:val="00FD5D7A"/>
    <w:rsid w:val="00FD6415"/>
    <w:rsid w:val="00FD6C00"/>
    <w:rsid w:val="00FD6C65"/>
    <w:rsid w:val="00FD6E73"/>
    <w:rsid w:val="00FD72E3"/>
    <w:rsid w:val="00FD766E"/>
    <w:rsid w:val="00FD7F39"/>
    <w:rsid w:val="00FD7F7E"/>
    <w:rsid w:val="00FE0602"/>
    <w:rsid w:val="00FE092D"/>
    <w:rsid w:val="00FE09F8"/>
    <w:rsid w:val="00FE0A5D"/>
    <w:rsid w:val="00FE0BC4"/>
    <w:rsid w:val="00FE11CA"/>
    <w:rsid w:val="00FE11E4"/>
    <w:rsid w:val="00FE126A"/>
    <w:rsid w:val="00FE1FF9"/>
    <w:rsid w:val="00FE2373"/>
    <w:rsid w:val="00FE2477"/>
    <w:rsid w:val="00FE33BD"/>
    <w:rsid w:val="00FE3F12"/>
    <w:rsid w:val="00FE44D6"/>
    <w:rsid w:val="00FE470F"/>
    <w:rsid w:val="00FE484D"/>
    <w:rsid w:val="00FE4E5F"/>
    <w:rsid w:val="00FE50B5"/>
    <w:rsid w:val="00FE51EA"/>
    <w:rsid w:val="00FE53E7"/>
    <w:rsid w:val="00FE55D9"/>
    <w:rsid w:val="00FE56FA"/>
    <w:rsid w:val="00FE5751"/>
    <w:rsid w:val="00FE5BCA"/>
    <w:rsid w:val="00FE5DE3"/>
    <w:rsid w:val="00FE63E1"/>
    <w:rsid w:val="00FE6862"/>
    <w:rsid w:val="00FE6F81"/>
    <w:rsid w:val="00FF0A69"/>
    <w:rsid w:val="00FF1234"/>
    <w:rsid w:val="00FF12DB"/>
    <w:rsid w:val="00FF1901"/>
    <w:rsid w:val="00FF1D81"/>
    <w:rsid w:val="00FF2061"/>
    <w:rsid w:val="00FF21CA"/>
    <w:rsid w:val="00FF244C"/>
    <w:rsid w:val="00FF248A"/>
    <w:rsid w:val="00FF2731"/>
    <w:rsid w:val="00FF28BE"/>
    <w:rsid w:val="00FF2BD2"/>
    <w:rsid w:val="00FF329E"/>
    <w:rsid w:val="00FF33D5"/>
    <w:rsid w:val="00FF3557"/>
    <w:rsid w:val="00FF3D6E"/>
    <w:rsid w:val="00FF4183"/>
    <w:rsid w:val="00FF4192"/>
    <w:rsid w:val="00FF48C7"/>
    <w:rsid w:val="00FF50A3"/>
    <w:rsid w:val="00FF52E0"/>
    <w:rsid w:val="00FF52E4"/>
    <w:rsid w:val="00FF549D"/>
    <w:rsid w:val="00FF5797"/>
    <w:rsid w:val="00FF6216"/>
    <w:rsid w:val="00FF6471"/>
    <w:rsid w:val="00FF647C"/>
    <w:rsid w:val="00FF6AB3"/>
    <w:rsid w:val="00FF74F1"/>
    <w:rsid w:val="00FF7892"/>
    <w:rsid w:val="00FF7B78"/>
    <w:rsid w:val="00FF7D5E"/>
    <w:rsid w:val="0108FD0F"/>
    <w:rsid w:val="012380F0"/>
    <w:rsid w:val="0139B3F5"/>
    <w:rsid w:val="020111ED"/>
    <w:rsid w:val="026152B7"/>
    <w:rsid w:val="02B6E601"/>
    <w:rsid w:val="02BA04DF"/>
    <w:rsid w:val="02DEB292"/>
    <w:rsid w:val="03081749"/>
    <w:rsid w:val="0330AF59"/>
    <w:rsid w:val="03431D99"/>
    <w:rsid w:val="03445764"/>
    <w:rsid w:val="03586D32"/>
    <w:rsid w:val="03600ABB"/>
    <w:rsid w:val="038B2FB3"/>
    <w:rsid w:val="03D2783C"/>
    <w:rsid w:val="0441351F"/>
    <w:rsid w:val="04614F8E"/>
    <w:rsid w:val="049E46D5"/>
    <w:rsid w:val="04EE10DC"/>
    <w:rsid w:val="04F9606C"/>
    <w:rsid w:val="053CEF8E"/>
    <w:rsid w:val="05591C52"/>
    <w:rsid w:val="059FE725"/>
    <w:rsid w:val="05A10BD1"/>
    <w:rsid w:val="05A98784"/>
    <w:rsid w:val="05E8C13E"/>
    <w:rsid w:val="0602C88E"/>
    <w:rsid w:val="0634611E"/>
    <w:rsid w:val="0640E6FB"/>
    <w:rsid w:val="06572D71"/>
    <w:rsid w:val="06EAF510"/>
    <w:rsid w:val="0715B925"/>
    <w:rsid w:val="073A9B0E"/>
    <w:rsid w:val="07680170"/>
    <w:rsid w:val="07A87EB3"/>
    <w:rsid w:val="07B4E21F"/>
    <w:rsid w:val="07E5C1A8"/>
    <w:rsid w:val="08966FBF"/>
    <w:rsid w:val="08A04EAF"/>
    <w:rsid w:val="08D69597"/>
    <w:rsid w:val="08DBCB71"/>
    <w:rsid w:val="0933ECB5"/>
    <w:rsid w:val="09365BEB"/>
    <w:rsid w:val="094D8C1B"/>
    <w:rsid w:val="09A6B42F"/>
    <w:rsid w:val="09B43B11"/>
    <w:rsid w:val="09FBB249"/>
    <w:rsid w:val="0A663F13"/>
    <w:rsid w:val="0A90E3CA"/>
    <w:rsid w:val="0AA0855B"/>
    <w:rsid w:val="0AD21DEB"/>
    <w:rsid w:val="0AFD54DB"/>
    <w:rsid w:val="0B18215C"/>
    <w:rsid w:val="0B426CA6"/>
    <w:rsid w:val="0BBEBDA1"/>
    <w:rsid w:val="0BF2AB8F"/>
    <w:rsid w:val="0BFAA5F5"/>
    <w:rsid w:val="0BFC5282"/>
    <w:rsid w:val="0C58CE01"/>
    <w:rsid w:val="0C630759"/>
    <w:rsid w:val="0CAAD642"/>
    <w:rsid w:val="0CB44429"/>
    <w:rsid w:val="0CD38CFA"/>
    <w:rsid w:val="0D53072D"/>
    <w:rsid w:val="0D78D4FF"/>
    <w:rsid w:val="0D7A526B"/>
    <w:rsid w:val="0DE5239F"/>
    <w:rsid w:val="0E0C4C8B"/>
    <w:rsid w:val="0E820D21"/>
    <w:rsid w:val="0EE0FA34"/>
    <w:rsid w:val="0EE5011E"/>
    <w:rsid w:val="0EEDE799"/>
    <w:rsid w:val="0F386E18"/>
    <w:rsid w:val="0F6B25BE"/>
    <w:rsid w:val="0FA0B9D7"/>
    <w:rsid w:val="0FD5262E"/>
    <w:rsid w:val="0FF1AA49"/>
    <w:rsid w:val="10533FA9"/>
    <w:rsid w:val="10C06B7D"/>
    <w:rsid w:val="10D57E0C"/>
    <w:rsid w:val="11823ADE"/>
    <w:rsid w:val="11A77BA9"/>
    <w:rsid w:val="1248050D"/>
    <w:rsid w:val="124C88E4"/>
    <w:rsid w:val="1279C412"/>
    <w:rsid w:val="12CEEEDE"/>
    <w:rsid w:val="1368C3AA"/>
    <w:rsid w:val="136EBA52"/>
    <w:rsid w:val="1387EFEB"/>
    <w:rsid w:val="13AE1D81"/>
    <w:rsid w:val="13B592E7"/>
    <w:rsid w:val="13EA902A"/>
    <w:rsid w:val="13F0E91E"/>
    <w:rsid w:val="147E6EFE"/>
    <w:rsid w:val="14E7C5ED"/>
    <w:rsid w:val="14EB7A95"/>
    <w:rsid w:val="15324DFE"/>
    <w:rsid w:val="15A83A05"/>
    <w:rsid w:val="15D08D3B"/>
    <w:rsid w:val="15F4B7C9"/>
    <w:rsid w:val="16500B2F"/>
    <w:rsid w:val="16646362"/>
    <w:rsid w:val="1670A261"/>
    <w:rsid w:val="16820072"/>
    <w:rsid w:val="16D742F6"/>
    <w:rsid w:val="170CED1E"/>
    <w:rsid w:val="171935AE"/>
    <w:rsid w:val="17368D26"/>
    <w:rsid w:val="17705D42"/>
    <w:rsid w:val="17977274"/>
    <w:rsid w:val="179EF2BB"/>
    <w:rsid w:val="17C6C67C"/>
    <w:rsid w:val="17DFDD67"/>
    <w:rsid w:val="17EC3777"/>
    <w:rsid w:val="1829B4B1"/>
    <w:rsid w:val="1A37BD7D"/>
    <w:rsid w:val="1A5A2946"/>
    <w:rsid w:val="1AD7B927"/>
    <w:rsid w:val="1B1237C0"/>
    <w:rsid w:val="1B6BB431"/>
    <w:rsid w:val="1B6BC28F"/>
    <w:rsid w:val="1B7C2128"/>
    <w:rsid w:val="1B9594F3"/>
    <w:rsid w:val="1BD69BD3"/>
    <w:rsid w:val="1C0B13E7"/>
    <w:rsid w:val="1C1C2DB8"/>
    <w:rsid w:val="1C31A47E"/>
    <w:rsid w:val="1C4D0A33"/>
    <w:rsid w:val="1C74574F"/>
    <w:rsid w:val="1C7ADD49"/>
    <w:rsid w:val="1C847C45"/>
    <w:rsid w:val="1D9EBCAF"/>
    <w:rsid w:val="1DBF076A"/>
    <w:rsid w:val="1DC9C114"/>
    <w:rsid w:val="1E3D015E"/>
    <w:rsid w:val="1E71AC00"/>
    <w:rsid w:val="1EDDA414"/>
    <w:rsid w:val="1F0E35D7"/>
    <w:rsid w:val="1F42B4A9"/>
    <w:rsid w:val="1F8F1825"/>
    <w:rsid w:val="1FD129C8"/>
    <w:rsid w:val="1FDA0648"/>
    <w:rsid w:val="1FFA72CF"/>
    <w:rsid w:val="2044447D"/>
    <w:rsid w:val="20774A72"/>
    <w:rsid w:val="2086265D"/>
    <w:rsid w:val="20B69908"/>
    <w:rsid w:val="20C0F3D6"/>
    <w:rsid w:val="2199B8B0"/>
    <w:rsid w:val="22176B29"/>
    <w:rsid w:val="2258235E"/>
    <w:rsid w:val="229E5551"/>
    <w:rsid w:val="22BAAE3B"/>
    <w:rsid w:val="22C6B8E7"/>
    <w:rsid w:val="24161AF1"/>
    <w:rsid w:val="24251AF5"/>
    <w:rsid w:val="2493AFFB"/>
    <w:rsid w:val="249CEC7C"/>
    <w:rsid w:val="24A4069D"/>
    <w:rsid w:val="250FA11F"/>
    <w:rsid w:val="2566E9EB"/>
    <w:rsid w:val="25BD601B"/>
    <w:rsid w:val="25C65A8D"/>
    <w:rsid w:val="25F314F7"/>
    <w:rsid w:val="25F3EDF2"/>
    <w:rsid w:val="26740711"/>
    <w:rsid w:val="267912F3"/>
    <w:rsid w:val="26DF94B6"/>
    <w:rsid w:val="27001F5F"/>
    <w:rsid w:val="27609582"/>
    <w:rsid w:val="2796A11C"/>
    <w:rsid w:val="27A0C8E9"/>
    <w:rsid w:val="27E80BAA"/>
    <w:rsid w:val="280B7901"/>
    <w:rsid w:val="283B5C44"/>
    <w:rsid w:val="28DAB999"/>
    <w:rsid w:val="2921881F"/>
    <w:rsid w:val="2933D609"/>
    <w:rsid w:val="29471482"/>
    <w:rsid w:val="295AAA7F"/>
    <w:rsid w:val="296735DE"/>
    <w:rsid w:val="29B4A397"/>
    <w:rsid w:val="29D4FE99"/>
    <w:rsid w:val="29E2F906"/>
    <w:rsid w:val="29E390DA"/>
    <w:rsid w:val="2A644896"/>
    <w:rsid w:val="2A6FE635"/>
    <w:rsid w:val="2A81B698"/>
    <w:rsid w:val="2AB80DCA"/>
    <w:rsid w:val="2ACE4FF9"/>
    <w:rsid w:val="2AE305A3"/>
    <w:rsid w:val="2AEC3EEC"/>
    <w:rsid w:val="2AFD4887"/>
    <w:rsid w:val="2B035DAD"/>
    <w:rsid w:val="2B4FB9FB"/>
    <w:rsid w:val="2B6540B2"/>
    <w:rsid w:val="2BC8AF3E"/>
    <w:rsid w:val="2C50BC96"/>
    <w:rsid w:val="2C5BA943"/>
    <w:rsid w:val="2C9C7460"/>
    <w:rsid w:val="2CCA8B89"/>
    <w:rsid w:val="2CD58A3F"/>
    <w:rsid w:val="2CD6538D"/>
    <w:rsid w:val="2CDF5C36"/>
    <w:rsid w:val="2D064667"/>
    <w:rsid w:val="2D51F09C"/>
    <w:rsid w:val="2D6A3779"/>
    <w:rsid w:val="2D89E2BF"/>
    <w:rsid w:val="2DCF50D3"/>
    <w:rsid w:val="2E67525A"/>
    <w:rsid w:val="2E7052AB"/>
    <w:rsid w:val="2E7840B7"/>
    <w:rsid w:val="2E89D5E0"/>
    <w:rsid w:val="2F2718A5"/>
    <w:rsid w:val="2F824712"/>
    <w:rsid w:val="2FAADA20"/>
    <w:rsid w:val="2FAF5D87"/>
    <w:rsid w:val="2FCA2175"/>
    <w:rsid w:val="308E932B"/>
    <w:rsid w:val="310D16C2"/>
    <w:rsid w:val="31403500"/>
    <w:rsid w:val="31650092"/>
    <w:rsid w:val="318F94BF"/>
    <w:rsid w:val="31B4A990"/>
    <w:rsid w:val="31D1B6AC"/>
    <w:rsid w:val="32070778"/>
    <w:rsid w:val="32435AAD"/>
    <w:rsid w:val="32456CF3"/>
    <w:rsid w:val="32693E51"/>
    <w:rsid w:val="32A5B6AF"/>
    <w:rsid w:val="331CC66F"/>
    <w:rsid w:val="3356FD8A"/>
    <w:rsid w:val="33ED4D88"/>
    <w:rsid w:val="340F9444"/>
    <w:rsid w:val="341B4FFF"/>
    <w:rsid w:val="345982A9"/>
    <w:rsid w:val="345F1BAE"/>
    <w:rsid w:val="34606218"/>
    <w:rsid w:val="34802F47"/>
    <w:rsid w:val="348F89CA"/>
    <w:rsid w:val="34AB52AD"/>
    <w:rsid w:val="34DBD6C7"/>
    <w:rsid w:val="356A36F4"/>
    <w:rsid w:val="3573098C"/>
    <w:rsid w:val="3598E84A"/>
    <w:rsid w:val="35C60EE2"/>
    <w:rsid w:val="35F573FF"/>
    <w:rsid w:val="36C9A9CB"/>
    <w:rsid w:val="37505D77"/>
    <w:rsid w:val="37735DEA"/>
    <w:rsid w:val="37CFCDD6"/>
    <w:rsid w:val="37FE0807"/>
    <w:rsid w:val="38934DB1"/>
    <w:rsid w:val="38DACB21"/>
    <w:rsid w:val="3936D180"/>
    <w:rsid w:val="3942D7CF"/>
    <w:rsid w:val="39E5545E"/>
    <w:rsid w:val="3A23D6A9"/>
    <w:rsid w:val="3A4E68FE"/>
    <w:rsid w:val="3A9FA18A"/>
    <w:rsid w:val="3B00FE6D"/>
    <w:rsid w:val="3B96CB59"/>
    <w:rsid w:val="3B9C3025"/>
    <w:rsid w:val="3BFF3567"/>
    <w:rsid w:val="3C496273"/>
    <w:rsid w:val="3C9BB2B5"/>
    <w:rsid w:val="3CBBDEAC"/>
    <w:rsid w:val="3D54542E"/>
    <w:rsid w:val="3DAAFF8D"/>
    <w:rsid w:val="3DDB1962"/>
    <w:rsid w:val="3DF22780"/>
    <w:rsid w:val="3E0BA276"/>
    <w:rsid w:val="3E1775AE"/>
    <w:rsid w:val="3E34D6BA"/>
    <w:rsid w:val="3EB217ED"/>
    <w:rsid w:val="3ED47700"/>
    <w:rsid w:val="3EE098FF"/>
    <w:rsid w:val="3EE26AB2"/>
    <w:rsid w:val="3EF08E8E"/>
    <w:rsid w:val="3F09B193"/>
    <w:rsid w:val="3F6ED125"/>
    <w:rsid w:val="3FC15197"/>
    <w:rsid w:val="3FFF2B25"/>
    <w:rsid w:val="4030FF62"/>
    <w:rsid w:val="404463B3"/>
    <w:rsid w:val="404878B8"/>
    <w:rsid w:val="4080F812"/>
    <w:rsid w:val="40CF551E"/>
    <w:rsid w:val="40E42747"/>
    <w:rsid w:val="40FB1C42"/>
    <w:rsid w:val="4106E1BB"/>
    <w:rsid w:val="410D2BFA"/>
    <w:rsid w:val="412FA1A8"/>
    <w:rsid w:val="416ED5F6"/>
    <w:rsid w:val="41937DF7"/>
    <w:rsid w:val="41CB8FEA"/>
    <w:rsid w:val="41CE2FD3"/>
    <w:rsid w:val="41E55C59"/>
    <w:rsid w:val="422F662B"/>
    <w:rsid w:val="4233D624"/>
    <w:rsid w:val="42522885"/>
    <w:rsid w:val="433C38C8"/>
    <w:rsid w:val="43790FFC"/>
    <w:rsid w:val="437E9EC3"/>
    <w:rsid w:val="43928437"/>
    <w:rsid w:val="439FE6BF"/>
    <w:rsid w:val="44406C06"/>
    <w:rsid w:val="44D83ABC"/>
    <w:rsid w:val="451B6068"/>
    <w:rsid w:val="4544080F"/>
    <w:rsid w:val="456A4A54"/>
    <w:rsid w:val="458797FD"/>
    <w:rsid w:val="45DE1CBB"/>
    <w:rsid w:val="4619D604"/>
    <w:rsid w:val="46246009"/>
    <w:rsid w:val="46C0C5DD"/>
    <w:rsid w:val="46C5578C"/>
    <w:rsid w:val="46F172DB"/>
    <w:rsid w:val="46F1B328"/>
    <w:rsid w:val="470AFA9D"/>
    <w:rsid w:val="47238885"/>
    <w:rsid w:val="472ADA1A"/>
    <w:rsid w:val="473CF9EF"/>
    <w:rsid w:val="4741F3CB"/>
    <w:rsid w:val="4762713B"/>
    <w:rsid w:val="47BE974E"/>
    <w:rsid w:val="47D7881E"/>
    <w:rsid w:val="483C1147"/>
    <w:rsid w:val="48AB5A92"/>
    <w:rsid w:val="48CF7E91"/>
    <w:rsid w:val="48FD3F42"/>
    <w:rsid w:val="4940B6C1"/>
    <w:rsid w:val="49442821"/>
    <w:rsid w:val="498F4D59"/>
    <w:rsid w:val="49C2A3A5"/>
    <w:rsid w:val="49DDC7D7"/>
    <w:rsid w:val="4A5D3A6A"/>
    <w:rsid w:val="4A962086"/>
    <w:rsid w:val="4AC9996A"/>
    <w:rsid w:val="4B7FA68A"/>
    <w:rsid w:val="4B8C497A"/>
    <w:rsid w:val="4BC61331"/>
    <w:rsid w:val="4C01D37B"/>
    <w:rsid w:val="4C0378C4"/>
    <w:rsid w:val="4C1D844A"/>
    <w:rsid w:val="4C27ADC0"/>
    <w:rsid w:val="4C2FB684"/>
    <w:rsid w:val="4C514046"/>
    <w:rsid w:val="4C6F3C61"/>
    <w:rsid w:val="4C7AAD3A"/>
    <w:rsid w:val="4CAED1EC"/>
    <w:rsid w:val="4D0A96A9"/>
    <w:rsid w:val="4D2714A0"/>
    <w:rsid w:val="4D42FAC8"/>
    <w:rsid w:val="4D45EFAB"/>
    <w:rsid w:val="4D78AF1E"/>
    <w:rsid w:val="4DCDD231"/>
    <w:rsid w:val="4E0E5874"/>
    <w:rsid w:val="4E6FCF8E"/>
    <w:rsid w:val="4F4CA986"/>
    <w:rsid w:val="4F760925"/>
    <w:rsid w:val="500F4976"/>
    <w:rsid w:val="502EAF30"/>
    <w:rsid w:val="506B9B16"/>
    <w:rsid w:val="50793133"/>
    <w:rsid w:val="50E8FD92"/>
    <w:rsid w:val="5106F5A1"/>
    <w:rsid w:val="5111A4CC"/>
    <w:rsid w:val="51166B4E"/>
    <w:rsid w:val="515F79F7"/>
    <w:rsid w:val="516E8185"/>
    <w:rsid w:val="51C88426"/>
    <w:rsid w:val="51E1DAC8"/>
    <w:rsid w:val="51ED0341"/>
    <w:rsid w:val="521E8A38"/>
    <w:rsid w:val="5294E838"/>
    <w:rsid w:val="52DEED3D"/>
    <w:rsid w:val="52EA4844"/>
    <w:rsid w:val="52FBC2B8"/>
    <w:rsid w:val="5353FE28"/>
    <w:rsid w:val="53C0DCE6"/>
    <w:rsid w:val="53C353A6"/>
    <w:rsid w:val="53FF3CF2"/>
    <w:rsid w:val="541091E7"/>
    <w:rsid w:val="545BBACF"/>
    <w:rsid w:val="546E8765"/>
    <w:rsid w:val="546E9CF1"/>
    <w:rsid w:val="54D370BC"/>
    <w:rsid w:val="553330FF"/>
    <w:rsid w:val="555336B1"/>
    <w:rsid w:val="5564D61B"/>
    <w:rsid w:val="55EE3CC8"/>
    <w:rsid w:val="5612EA97"/>
    <w:rsid w:val="562074B9"/>
    <w:rsid w:val="566634F6"/>
    <w:rsid w:val="56B4708F"/>
    <w:rsid w:val="56D3B6A3"/>
    <w:rsid w:val="56E0A491"/>
    <w:rsid w:val="57301225"/>
    <w:rsid w:val="575CB2A3"/>
    <w:rsid w:val="576BAB90"/>
    <w:rsid w:val="57A72162"/>
    <w:rsid w:val="57C8865B"/>
    <w:rsid w:val="57FD2930"/>
    <w:rsid w:val="5813326F"/>
    <w:rsid w:val="5815F361"/>
    <w:rsid w:val="58229A6E"/>
    <w:rsid w:val="5902E68F"/>
    <w:rsid w:val="5912EBBB"/>
    <w:rsid w:val="595834D6"/>
    <w:rsid w:val="59CBAF78"/>
    <w:rsid w:val="59E18B95"/>
    <w:rsid w:val="5A056615"/>
    <w:rsid w:val="5A26E92D"/>
    <w:rsid w:val="5A557B12"/>
    <w:rsid w:val="5A6D20C1"/>
    <w:rsid w:val="5ABD4D51"/>
    <w:rsid w:val="5AC0AEBE"/>
    <w:rsid w:val="5B11EB80"/>
    <w:rsid w:val="5B243A36"/>
    <w:rsid w:val="5B35FF5D"/>
    <w:rsid w:val="5B9DDDC9"/>
    <w:rsid w:val="5C1A116B"/>
    <w:rsid w:val="5C59E21A"/>
    <w:rsid w:val="5CA12C8C"/>
    <w:rsid w:val="5CAF6E79"/>
    <w:rsid w:val="5CB2DE31"/>
    <w:rsid w:val="5CB3AF78"/>
    <w:rsid w:val="5CDC3AC2"/>
    <w:rsid w:val="5D5DE8AB"/>
    <w:rsid w:val="5D8947BB"/>
    <w:rsid w:val="5D9A4EAF"/>
    <w:rsid w:val="5DC7EDD7"/>
    <w:rsid w:val="5DD93600"/>
    <w:rsid w:val="5DE3B33C"/>
    <w:rsid w:val="5EE1FB8C"/>
    <w:rsid w:val="5F0D8356"/>
    <w:rsid w:val="5FC8664C"/>
    <w:rsid w:val="5FF35601"/>
    <w:rsid w:val="6013CA28"/>
    <w:rsid w:val="60144DA7"/>
    <w:rsid w:val="60BDF325"/>
    <w:rsid w:val="60D724E1"/>
    <w:rsid w:val="6181F196"/>
    <w:rsid w:val="619436A7"/>
    <w:rsid w:val="61A1F8C6"/>
    <w:rsid w:val="61DD5DAF"/>
    <w:rsid w:val="61E85ED9"/>
    <w:rsid w:val="621F877F"/>
    <w:rsid w:val="625E6E71"/>
    <w:rsid w:val="62B56EE0"/>
    <w:rsid w:val="62F4F461"/>
    <w:rsid w:val="63134AB5"/>
    <w:rsid w:val="6326B121"/>
    <w:rsid w:val="63CF222A"/>
    <w:rsid w:val="641FBDE5"/>
    <w:rsid w:val="643D01D3"/>
    <w:rsid w:val="64493DBE"/>
    <w:rsid w:val="646156A2"/>
    <w:rsid w:val="6465CA9C"/>
    <w:rsid w:val="6470245E"/>
    <w:rsid w:val="64720594"/>
    <w:rsid w:val="64C83D79"/>
    <w:rsid w:val="64FCA933"/>
    <w:rsid w:val="65425146"/>
    <w:rsid w:val="65CF8556"/>
    <w:rsid w:val="65D6670D"/>
    <w:rsid w:val="65E902AA"/>
    <w:rsid w:val="661CA854"/>
    <w:rsid w:val="66809F8A"/>
    <w:rsid w:val="66F77CD5"/>
    <w:rsid w:val="67004D95"/>
    <w:rsid w:val="67587799"/>
    <w:rsid w:val="67648F6D"/>
    <w:rsid w:val="67794ED5"/>
    <w:rsid w:val="6793130A"/>
    <w:rsid w:val="67AB9185"/>
    <w:rsid w:val="67C8EE71"/>
    <w:rsid w:val="67E4CA9B"/>
    <w:rsid w:val="680E6A84"/>
    <w:rsid w:val="68366ECF"/>
    <w:rsid w:val="68C04AB8"/>
    <w:rsid w:val="693E2604"/>
    <w:rsid w:val="697CA0C5"/>
    <w:rsid w:val="698FC9C8"/>
    <w:rsid w:val="699C4EAA"/>
    <w:rsid w:val="69A6CEF4"/>
    <w:rsid w:val="6A182C73"/>
    <w:rsid w:val="6A192BBC"/>
    <w:rsid w:val="6A6D9815"/>
    <w:rsid w:val="6A8FCF05"/>
    <w:rsid w:val="6AAE860D"/>
    <w:rsid w:val="6AE03597"/>
    <w:rsid w:val="6B0C2237"/>
    <w:rsid w:val="6B1BBC3E"/>
    <w:rsid w:val="6B254CC3"/>
    <w:rsid w:val="6B3EFC5F"/>
    <w:rsid w:val="6B6C400D"/>
    <w:rsid w:val="6BC68A5B"/>
    <w:rsid w:val="6BD286C5"/>
    <w:rsid w:val="6BEBBF26"/>
    <w:rsid w:val="6C194053"/>
    <w:rsid w:val="6CA3BC07"/>
    <w:rsid w:val="6CCF25F2"/>
    <w:rsid w:val="6D212FF2"/>
    <w:rsid w:val="6D23CFDB"/>
    <w:rsid w:val="6D3D44DF"/>
    <w:rsid w:val="6D8E30AE"/>
    <w:rsid w:val="6D970D12"/>
    <w:rsid w:val="6DAC9544"/>
    <w:rsid w:val="6DEB8029"/>
    <w:rsid w:val="6DF2BE34"/>
    <w:rsid w:val="6F189E42"/>
    <w:rsid w:val="6F18DFC8"/>
    <w:rsid w:val="6F7A5B3F"/>
    <w:rsid w:val="6FBFD1FF"/>
    <w:rsid w:val="6FE0B99E"/>
    <w:rsid w:val="70156E68"/>
    <w:rsid w:val="707400A3"/>
    <w:rsid w:val="7148C676"/>
    <w:rsid w:val="71644FBC"/>
    <w:rsid w:val="717A69CB"/>
    <w:rsid w:val="71BC2DCF"/>
    <w:rsid w:val="726C8124"/>
    <w:rsid w:val="7275ACD2"/>
    <w:rsid w:val="72C7B75E"/>
    <w:rsid w:val="72CF7362"/>
    <w:rsid w:val="732B61BE"/>
    <w:rsid w:val="7332F8F6"/>
    <w:rsid w:val="73614BB0"/>
    <w:rsid w:val="73BE3CBF"/>
    <w:rsid w:val="73E9E039"/>
    <w:rsid w:val="73ECFA98"/>
    <w:rsid w:val="742C20BA"/>
    <w:rsid w:val="74331126"/>
    <w:rsid w:val="7467791D"/>
    <w:rsid w:val="7494A970"/>
    <w:rsid w:val="749771A3"/>
    <w:rsid w:val="75565DFA"/>
    <w:rsid w:val="757F4F3A"/>
    <w:rsid w:val="75B3BD3C"/>
    <w:rsid w:val="75E33C8B"/>
    <w:rsid w:val="761C64CC"/>
    <w:rsid w:val="761FAE7C"/>
    <w:rsid w:val="763FE471"/>
    <w:rsid w:val="767C658C"/>
    <w:rsid w:val="76A49951"/>
    <w:rsid w:val="77429A00"/>
    <w:rsid w:val="778BCF23"/>
    <w:rsid w:val="77CB279E"/>
    <w:rsid w:val="77F02079"/>
    <w:rsid w:val="7811A5C8"/>
    <w:rsid w:val="78681FD2"/>
    <w:rsid w:val="78882947"/>
    <w:rsid w:val="78D7C5BC"/>
    <w:rsid w:val="792A1092"/>
    <w:rsid w:val="7936BB33"/>
    <w:rsid w:val="7940DE8D"/>
    <w:rsid w:val="796068FA"/>
    <w:rsid w:val="798CC5E8"/>
    <w:rsid w:val="79AB241F"/>
    <w:rsid w:val="7A13017C"/>
    <w:rsid w:val="7A4EDA4F"/>
    <w:rsid w:val="7A5DC3E5"/>
    <w:rsid w:val="7A8D6897"/>
    <w:rsid w:val="7A90D34D"/>
    <w:rsid w:val="7AAC92EA"/>
    <w:rsid w:val="7AC34213"/>
    <w:rsid w:val="7ADAFBA0"/>
    <w:rsid w:val="7ADEC144"/>
    <w:rsid w:val="7AEE5A42"/>
    <w:rsid w:val="7B10113A"/>
    <w:rsid w:val="7B2BA910"/>
    <w:rsid w:val="7B7C3859"/>
    <w:rsid w:val="7BB24CC9"/>
    <w:rsid w:val="7BC3C499"/>
    <w:rsid w:val="7C4FC17D"/>
    <w:rsid w:val="7CC07671"/>
    <w:rsid w:val="7CCDFC17"/>
    <w:rsid w:val="7CDD2300"/>
    <w:rsid w:val="7D1F8C11"/>
    <w:rsid w:val="7D4B21B0"/>
    <w:rsid w:val="7D561A18"/>
    <w:rsid w:val="7D8B90C2"/>
    <w:rsid w:val="7DA268AA"/>
    <w:rsid w:val="7DA2F2B7"/>
    <w:rsid w:val="7DB828EA"/>
    <w:rsid w:val="7E033003"/>
    <w:rsid w:val="7E1B7A31"/>
    <w:rsid w:val="7E92F28B"/>
    <w:rsid w:val="7EBAA9D0"/>
    <w:rsid w:val="7EE2F7DD"/>
    <w:rsid w:val="7F2DDEE3"/>
    <w:rsid w:val="7F5CEDC8"/>
    <w:rsid w:val="7F63ACF8"/>
    <w:rsid w:val="7F8FA2BA"/>
    <w:rsid w:val="7FFE94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4420A1"/>
  <w15:docId w15:val="{B68DC255-3C93-4871-A6FF-68B36B21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356F3"/>
    <w:pPr>
      <w:spacing w:after="240"/>
    </w:pPr>
    <w:rPr>
      <w:rFonts w:ascii="Times New Roman" w:hAnsi="Times New Roman"/>
      <w:color w:val="000000"/>
      <w:sz w:val="22"/>
      <w:lang w:val="en-GB" w:eastAsia="zh-CN"/>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1 Char Char Char"/>
    <w:basedOn w:val="Normal"/>
    <w:next w:val="Normal"/>
    <w:autoRedefine/>
    <w:qFormat/>
    <w:rsid w:val="00E720E3"/>
    <w:pPr>
      <w:keepNext/>
      <w:keepLines/>
      <w:spacing w:before="240" w:line="259" w:lineRule="auto"/>
      <w:ind w:left="851" w:right="95" w:hanging="851"/>
      <w:outlineLvl w:val="0"/>
    </w:pPr>
    <w:rPr>
      <w:rFonts w:cstheme="majorBidi"/>
      <w:b/>
      <w:sz w:val="28"/>
      <w:lang w:val="en-US"/>
    </w:rPr>
  </w:style>
  <w:style w:type="paragraph" w:styleId="Heading2">
    <w:name w:val="heading 2"/>
    <w:aliases w:val="SubPara (a),Heading 2 Char1 Char,SubPara (a) Char1 Char,Heading 2 Char3 Char Char,Heading 2 Char Char2 Char Char,Heading 2 Char1 Char Char1 Char Char,SubPara (a) Char Char Char1 Char Char,Heading 2 Char Char Char Char1 Char Char,Heading 2 C..."/>
    <w:basedOn w:val="Heading1"/>
    <w:next w:val="Normal"/>
    <w:autoRedefine/>
    <w:uiPriority w:val="9"/>
    <w:qFormat/>
    <w:rsid w:val="00B22E58"/>
    <w:pPr>
      <w:widowControl w:val="0"/>
      <w:adjustRightInd w:val="0"/>
      <w:ind w:left="720" w:right="29" w:hanging="720"/>
      <w:outlineLvl w:val="1"/>
    </w:pPr>
    <w:rPr>
      <w:rFonts w:eastAsiaTheme="minorEastAsia"/>
      <w:bCs/>
      <w:snapToGrid w:val="0"/>
      <w:color w:val="auto"/>
      <w:sz w:val="24"/>
      <w:szCs w:val="22"/>
      <w:lang w:eastAsia="fr-FR"/>
    </w:rPr>
  </w:style>
  <w:style w:type="paragraph" w:styleId="Heading3">
    <w:name w:val="heading 3"/>
    <w:aliases w:val="Heading 3 Char1 Char,Heading 3 Char Char Char,Char Char Char Char,Char Char1 Char,Sec,Heading 3 Char Char,Heading 3 Char2,Heading 3 Char Char1,H3"/>
    <w:basedOn w:val="Heading2"/>
    <w:next w:val="Normal"/>
    <w:link w:val="Heading3Char4"/>
    <w:autoRedefine/>
    <w:qFormat/>
    <w:rsid w:val="009B650D"/>
    <w:pPr>
      <w:spacing w:before="120"/>
      <w:ind w:left="851" w:hanging="851"/>
      <w:outlineLvl w:val="2"/>
    </w:pPr>
    <w:rPr>
      <w:i/>
      <w:color w:val="000000" w:themeColor="text1"/>
      <w:sz w:val="22"/>
      <w:lang w:eastAsia="ja-JP"/>
    </w:rPr>
  </w:style>
  <w:style w:type="paragraph" w:styleId="Heading4">
    <w:name w:val="heading 4"/>
    <w:aliases w:val="MainPara"/>
    <w:basedOn w:val="Heading3"/>
    <w:next w:val="Normal"/>
    <w:link w:val="Heading4Char2"/>
    <w:autoRedefine/>
    <w:qFormat/>
    <w:rsid w:val="00A712CF"/>
    <w:pPr>
      <w:ind w:left="1701" w:hanging="981"/>
      <w:outlineLvl w:val="3"/>
    </w:pPr>
  </w:style>
  <w:style w:type="paragraph" w:styleId="Heading5">
    <w:name w:val="heading 5"/>
    <w:aliases w:val="Subpara 2"/>
    <w:basedOn w:val="Heading1"/>
    <w:next w:val="Normal"/>
    <w:link w:val="Heading5Char1"/>
    <w:autoRedefine/>
    <w:qFormat/>
    <w:rsid w:val="00BB3EB4"/>
    <w:pPr>
      <w:widowControl w:val="0"/>
      <w:ind w:left="1702" w:firstLine="0"/>
      <w:outlineLvl w:val="4"/>
    </w:pPr>
    <w:rPr>
      <w:i/>
      <w:sz w:val="20"/>
    </w:rPr>
  </w:style>
  <w:style w:type="paragraph" w:styleId="Heading6">
    <w:name w:val="heading 6"/>
    <w:aliases w:val="Subpara 3"/>
    <w:basedOn w:val="Normal"/>
    <w:next w:val="Normal"/>
    <w:link w:val="Heading6Char1"/>
    <w:autoRedefine/>
    <w:qFormat/>
    <w:rsid w:val="00997ECA"/>
    <w:pPr>
      <w:keepNext/>
      <w:tabs>
        <w:tab w:val="left" w:pos="230"/>
        <w:tab w:val="left" w:pos="900"/>
      </w:tabs>
      <w:spacing w:before="240"/>
      <w:outlineLvl w:val="5"/>
    </w:pPr>
    <w:rPr>
      <w:u w:val="single"/>
    </w:rPr>
  </w:style>
  <w:style w:type="paragraph" w:styleId="Heading7">
    <w:name w:val="heading 7"/>
    <w:aliases w:val="Subpara 4"/>
    <w:basedOn w:val="Normal"/>
    <w:next w:val="Normal"/>
    <w:link w:val="Heading7Char1"/>
    <w:qFormat/>
    <w:pPr>
      <w:keepNext/>
      <w:numPr>
        <w:ilvl w:val="6"/>
        <w:numId w:val="7"/>
      </w:numPr>
      <w:spacing w:before="48"/>
      <w:jc w:val="center"/>
      <w:outlineLvl w:val="6"/>
    </w:pPr>
    <w:rPr>
      <w:b/>
    </w:rPr>
  </w:style>
  <w:style w:type="paragraph" w:styleId="Heading8">
    <w:name w:val="heading 8"/>
    <w:aliases w:val="Subpara 5"/>
    <w:basedOn w:val="Normal"/>
    <w:next w:val="Normal"/>
    <w:link w:val="Heading8Char1"/>
    <w:qFormat/>
    <w:pPr>
      <w:keepNext/>
      <w:numPr>
        <w:ilvl w:val="7"/>
        <w:numId w:val="7"/>
      </w:numPr>
      <w:tabs>
        <w:tab w:val="left" w:pos="2160"/>
        <w:tab w:val="left" w:pos="2880"/>
        <w:tab w:val="left" w:pos="3600"/>
        <w:tab w:val="left" w:pos="6480"/>
        <w:tab w:val="left" w:pos="7290"/>
        <w:tab w:val="left" w:pos="7920"/>
        <w:tab w:val="left" w:pos="8640"/>
      </w:tabs>
      <w:spacing w:line="240" w:lineRule="exact"/>
      <w:outlineLvl w:val="7"/>
    </w:pPr>
    <w:rPr>
      <w:b/>
    </w:rPr>
  </w:style>
  <w:style w:type="paragraph" w:styleId="Heading9">
    <w:name w:val="heading 9"/>
    <w:aliases w:val="Subpara 6"/>
    <w:basedOn w:val="Normal"/>
    <w:next w:val="Normal"/>
    <w:link w:val="Heading9Char1"/>
    <w:qFormat/>
    <w:pPr>
      <w:keepNext/>
      <w:numPr>
        <w:ilvl w:val="8"/>
        <w:numId w:val="7"/>
      </w:numPr>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locked/>
    <w:rPr>
      <w:b/>
      <w:noProof w:val="0"/>
      <w:color w:val="000000"/>
      <w:sz w:val="28"/>
      <w:lang w:val="en-GB" w:eastAsia="zh-CN" w:bidi="ar-SA"/>
    </w:rPr>
  </w:style>
  <w:style w:type="character" w:customStyle="1" w:styleId="SubParaaCharChar">
    <w:name w:val="SubPara (a) Char Char"/>
    <w:rPr>
      <w:b/>
      <w:noProof w:val="0"/>
      <w:snapToGrid w:val="0"/>
      <w:color w:val="000000"/>
      <w:sz w:val="24"/>
      <w:szCs w:val="24"/>
      <w:lang w:val="en-GB" w:eastAsia="zh-CN" w:bidi="ar-SA"/>
    </w:rPr>
  </w:style>
  <w:style w:type="paragraph" w:styleId="BodyText">
    <w:name w:val="Body Text"/>
    <w:aliases w:val=" Char Char,Char Char,Body Text Char Char Char Char Char,Body Text Char Char Char Char, Char Char Char Char Char Char Char Char Char Char Char Char Char Char Char Char Char Char Char Char Char Char Char Char Char Char Char Char Char Char Char"/>
    <w:basedOn w:val="Normal"/>
    <w:link w:val="BodyTextChar1"/>
    <w:pPr>
      <w:spacing w:line="240" w:lineRule="atLeast"/>
    </w:pPr>
  </w:style>
  <w:style w:type="character" w:customStyle="1" w:styleId="BodyTextChar1">
    <w:name w:val="Body Text Char1"/>
    <w:aliases w:val=" Char Char Char1,Char Char Char1,Body Text Char Char Char Char Char Char1,Body Text Char Char Char Char Char2"/>
    <w:link w:val="BodyText"/>
    <w:rsid w:val="009A5785"/>
    <w:rPr>
      <w:rFonts w:ascii="Times New Roman" w:hAnsi="Times New Roman"/>
      <w:color w:val="000000"/>
      <w:sz w:val="22"/>
      <w:lang w:val="en-GB" w:eastAsia="zh-CN"/>
    </w:r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tyle>
  <w:style w:type="paragraph" w:styleId="Header">
    <w:name w:val="header"/>
    <w:aliases w:val="EthylHeader"/>
    <w:basedOn w:val="Normal"/>
    <w:link w:val="HeaderChar1"/>
    <w:uiPriority w:val="99"/>
    <w:pPr>
      <w:tabs>
        <w:tab w:val="center" w:pos="4320"/>
        <w:tab w:val="right" w:pos="8640"/>
      </w:tabs>
    </w:pPr>
  </w:style>
  <w:style w:type="character" w:customStyle="1" w:styleId="HeaderChar1">
    <w:name w:val="Header Char1"/>
    <w:aliases w:val="EthylHeader Char1"/>
    <w:link w:val="Header"/>
    <w:rsid w:val="00942E2A"/>
    <w:rPr>
      <w:rFonts w:ascii="Times New Roman" w:hAnsi="Times New Roman"/>
      <w:color w:val="000000"/>
      <w:sz w:val="22"/>
      <w:lang w:val="en-GB" w:eastAsia="zh-CN"/>
    </w:rPr>
  </w:style>
  <w:style w:type="paragraph" w:customStyle="1" w:styleId="ChapterHeading">
    <w:name w:val="Chapter Heading"/>
    <w:basedOn w:val="Heading1"/>
    <w:pPr>
      <w:keepNext w:val="0"/>
      <w:ind w:left="2520" w:hanging="1440"/>
    </w:pPr>
    <w:rPr>
      <w:sz w:val="32"/>
    </w:rPr>
  </w:style>
  <w:style w:type="paragraph" w:customStyle="1" w:styleId="Bullet">
    <w:name w:val="Bullet"/>
    <w:basedOn w:val="Normal"/>
    <w:pPr>
      <w:numPr>
        <w:numId w:val="2"/>
      </w:numPr>
      <w:tabs>
        <w:tab w:val="left" w:pos="1531"/>
      </w:tabs>
      <w:spacing w:before="60" w:after="6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qFormat/>
    <w:rsid w:val="00436419"/>
    <w:rPr>
      <w:vertAlign w:val="superscript"/>
    </w:rPr>
  </w:style>
  <w:style w:type="paragraph" w:styleId="ListBullet">
    <w:name w:val="List Bullet"/>
    <w:basedOn w:val="Normal"/>
    <w:pPr>
      <w:widowControl w:val="0"/>
      <w:ind w:left="425" w:hanging="425"/>
    </w:pPr>
    <w:rPr>
      <w:color w:val="auto"/>
    </w:rPr>
  </w:style>
  <w:style w:type="paragraph" w:styleId="ListNumber">
    <w:name w:val="List Number"/>
    <w:basedOn w:val="Normal"/>
    <w:pPr>
      <w:widowControl w:val="0"/>
      <w:spacing w:before="120"/>
      <w:ind w:left="1512" w:hanging="432"/>
    </w:pPr>
    <w:rPr>
      <w:color w:val="auto"/>
    </w:r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w:basedOn w:val="Normal"/>
    <w:link w:val="FootnoteTextChar2"/>
    <w:uiPriority w:val="99"/>
    <w:rsid w:val="004F6DE4"/>
    <w:pPr>
      <w:widowControl w:val="0"/>
      <w:spacing w:after="120"/>
    </w:pPr>
    <w:rPr>
      <w:color w:val="auto"/>
      <w:sz w:val="18"/>
      <w:szCs w:val="18"/>
    </w:rPr>
  </w:style>
  <w:style w:type="paragraph" w:styleId="BodyTextIndent">
    <w:name w:val="Body Text Indent"/>
    <w:basedOn w:val="Normal"/>
    <w:link w:val="BodyTextIndentChar2"/>
    <w:pPr>
      <w:spacing w:line="240" w:lineRule="atLeast"/>
      <w:ind w:left="2127" w:hanging="993"/>
    </w:pPr>
  </w:style>
  <w:style w:type="character" w:styleId="LineNumber">
    <w:name w:val="line number"/>
    <w:basedOn w:val="DefaultParagraphFont"/>
    <w:uiPriority w:val="99"/>
  </w:style>
  <w:style w:type="paragraph" w:customStyle="1" w:styleId="SummaryShading">
    <w:name w:val="Summary Shading"/>
    <w:basedOn w:val="Normal"/>
    <w:pPr>
      <w:shd w:val="pct5" w:color="808080" w:fill="auto"/>
      <w:spacing w:before="120" w:after="120"/>
      <w:jc w:val="both"/>
    </w:pPr>
    <w:rPr>
      <w:rFonts w:ascii="Garamond" w:hAnsi="Garamond"/>
      <w:color w:val="auto"/>
    </w:rPr>
  </w:style>
  <w:style w:type="paragraph" w:customStyle="1" w:styleId="MainText">
    <w:name w:val="Main Text"/>
    <w:pPr>
      <w:widowControl w:val="0"/>
      <w:spacing w:line="240" w:lineRule="exact"/>
      <w:ind w:left="567" w:hanging="567"/>
    </w:pPr>
    <w:rPr>
      <w:color w:val="000000"/>
      <w:lang w:eastAsia="zh-CN"/>
    </w:rPr>
  </w:style>
  <w:style w:type="paragraph" w:customStyle="1" w:styleId="Paragraph">
    <w:name w:val="Paragraph"/>
    <w:basedOn w:val="Normal"/>
    <w:pPr>
      <w:spacing w:before="120" w:after="120"/>
      <w:jc w:val="both"/>
    </w:pPr>
    <w:rPr>
      <w:rFonts w:ascii="Garamond" w:hAnsi="Garamond"/>
      <w:lang w:val="de-DE"/>
    </w:rPr>
  </w:style>
  <w:style w:type="paragraph" w:customStyle="1" w:styleId="DotPoints">
    <w:name w:val="Dot Points"/>
    <w:basedOn w:val="Normal"/>
    <w:pPr>
      <w:spacing w:after="60"/>
      <w:ind w:left="709" w:right="284" w:hanging="284"/>
      <w:jc w:val="both"/>
    </w:pPr>
    <w:rPr>
      <w:rFonts w:ascii="Garamond" w:hAnsi="Garamond"/>
      <w:color w:val="auto"/>
    </w:rPr>
  </w:style>
  <w:style w:type="paragraph" w:customStyle="1" w:styleId="Style1">
    <w:name w:val="Style1"/>
    <w:basedOn w:val="Normal"/>
    <w:link w:val="Style1Char"/>
    <w:qFormat/>
    <w:pPr>
      <w:spacing w:before="120" w:after="120" w:line="360" w:lineRule="auto"/>
    </w:pPr>
    <w:rPr>
      <w:rFonts w:ascii="Garamond" w:hAnsi="Garamond"/>
      <w:color w:val="auto"/>
      <w:lang w:val="en-AU"/>
    </w:rPr>
  </w:style>
  <w:style w:type="character" w:customStyle="1" w:styleId="Style1Char">
    <w:name w:val="Style1 Char"/>
    <w:link w:val="Style1"/>
    <w:rsid w:val="005B1FC8"/>
    <w:rPr>
      <w:rFonts w:ascii="Garamond" w:hAnsi="Garamond"/>
      <w:sz w:val="22"/>
      <w:lang w:eastAsia="zh-CN"/>
    </w:rPr>
  </w:style>
  <w:style w:type="paragraph" w:customStyle="1" w:styleId="TableColumnHeading">
    <w:name w:val="Table Column Heading"/>
    <w:basedOn w:val="Normal"/>
    <w:pPr>
      <w:spacing w:before="80" w:after="120"/>
      <w:jc w:val="center"/>
    </w:pPr>
    <w:rPr>
      <w:rFonts w:ascii="Arial Narrow" w:hAnsi="Arial Narrow"/>
      <w:b/>
      <w:color w:val="auto"/>
      <w:sz w:val="20"/>
    </w:rPr>
  </w:style>
  <w:style w:type="paragraph" w:customStyle="1" w:styleId="TableDetails">
    <w:name w:val="Table Details"/>
    <w:basedOn w:val="Normal"/>
    <w:pPr>
      <w:spacing w:before="60" w:after="60"/>
      <w:ind w:left="113" w:right="113"/>
      <w:jc w:val="both"/>
    </w:pPr>
    <w:rPr>
      <w:rFonts w:ascii="Arial Narrow" w:hAnsi="Arial Narrow"/>
      <w:color w:val="auto"/>
      <w:sz w:val="20"/>
    </w:rPr>
  </w:style>
  <w:style w:type="paragraph" w:customStyle="1" w:styleId="TableHeading">
    <w:name w:val="Table Heading"/>
    <w:basedOn w:val="Normal"/>
    <w:pPr>
      <w:spacing w:before="120" w:after="120"/>
      <w:ind w:left="1134" w:hanging="1134"/>
      <w:jc w:val="both"/>
    </w:pPr>
    <w:rPr>
      <w:rFonts w:ascii="Arial" w:hAnsi="Arial"/>
      <w:b/>
      <w:color w:val="auto"/>
      <w:sz w:val="20"/>
    </w:rPr>
  </w:style>
  <w:style w:type="paragraph" w:customStyle="1" w:styleId="References">
    <w:name w:val="References"/>
    <w:basedOn w:val="Normal"/>
    <w:pPr>
      <w:keepLines/>
      <w:spacing w:before="60" w:after="60"/>
      <w:ind w:left="1134" w:hanging="1134"/>
      <w:jc w:val="both"/>
    </w:pPr>
    <w:rPr>
      <w:rFonts w:ascii="Garamond" w:hAnsi="Garamond"/>
      <w:color w:val="auto"/>
      <w:sz w:val="20"/>
    </w:rPr>
  </w:style>
  <w:style w:type="character" w:styleId="Hyperlink">
    <w:name w:val="Hyperlink"/>
    <w:uiPriority w:val="99"/>
    <w:rPr>
      <w:color w:val="0000FF"/>
      <w:u w:val="single"/>
    </w:rPr>
  </w:style>
  <w:style w:type="paragraph" w:styleId="Caption">
    <w:name w:val="caption"/>
    <w:aliases w:val="Légende figure"/>
    <w:basedOn w:val="Normal"/>
    <w:next w:val="Normal"/>
    <w:qFormat/>
    <w:pPr>
      <w:spacing w:line="240" w:lineRule="atLeast"/>
      <w:ind w:left="1077"/>
    </w:pPr>
    <w:rPr>
      <w:i/>
    </w:rPr>
  </w:style>
  <w:style w:type="character" w:styleId="CommentReference">
    <w:name w:val="annotation reference"/>
    <w:uiPriority w:val="99"/>
    <w:rPr>
      <w:sz w:val="16"/>
    </w:rPr>
  </w:style>
  <w:style w:type="paragraph" w:styleId="CommentText">
    <w:name w:val="annotation text"/>
    <w:basedOn w:val="Normal"/>
    <w:link w:val="CommentTextChar2"/>
    <w:uiPriority w:val="99"/>
    <w:pPr>
      <w:widowControl w:val="0"/>
    </w:pPr>
    <w:rPr>
      <w:rFonts w:ascii="Arial" w:hAnsi="Arial"/>
      <w:color w:val="auto"/>
      <w:sz w:val="20"/>
    </w:rPr>
  </w:style>
  <w:style w:type="character" w:customStyle="1" w:styleId="CharChar1">
    <w:name w:val="Char Char1"/>
    <w:rPr>
      <w:rFonts w:ascii="Arial" w:hAnsi="Arial"/>
      <w:noProof w:val="0"/>
      <w:lang w:val="en-GB" w:eastAsia="zh-CN" w:bidi="ar-SA"/>
    </w:rPr>
  </w:style>
  <w:style w:type="paragraph" w:styleId="TOC1">
    <w:name w:val="toc 1"/>
    <w:basedOn w:val="Normal"/>
    <w:next w:val="Normal"/>
    <w:autoRedefine/>
    <w:uiPriority w:val="39"/>
    <w:qFormat/>
    <w:rsid w:val="002C29AF"/>
    <w:pPr>
      <w:tabs>
        <w:tab w:val="right" w:leader="dot" w:pos="9016"/>
      </w:tabs>
      <w:spacing w:before="120" w:after="120"/>
      <w:ind w:left="426" w:hanging="426"/>
    </w:pPr>
    <w:rPr>
      <w:rFonts w:asciiTheme="minorHAnsi" w:hAnsiTheme="minorHAnsi" w:cstheme="minorHAnsi"/>
      <w:b/>
      <w:bCs/>
      <w:caps/>
      <w:sz w:val="20"/>
    </w:rPr>
  </w:style>
  <w:style w:type="paragraph" w:styleId="TOC2">
    <w:name w:val="toc 2"/>
    <w:basedOn w:val="Normal"/>
    <w:next w:val="Normal"/>
    <w:autoRedefine/>
    <w:uiPriority w:val="39"/>
    <w:qFormat/>
    <w:rsid w:val="002C29AF"/>
    <w:pPr>
      <w:tabs>
        <w:tab w:val="left" w:pos="880"/>
        <w:tab w:val="right" w:leader="dot" w:pos="9016"/>
      </w:tabs>
      <w:spacing w:after="0"/>
      <w:ind w:left="851" w:hanging="631"/>
    </w:pPr>
    <w:rPr>
      <w:rFonts w:asciiTheme="minorHAnsi" w:eastAsiaTheme="minorEastAsia" w:hAnsiTheme="minorHAnsi" w:cstheme="minorBidi"/>
      <w:smallCaps/>
      <w:noProof/>
      <w:color w:val="auto"/>
      <w:kern w:val="2"/>
      <w:sz w:val="20"/>
      <w:lang w:val="en-AU" w:eastAsia="en-GB"/>
    </w:rPr>
  </w:style>
  <w:style w:type="paragraph" w:styleId="TOC3">
    <w:name w:val="toc 3"/>
    <w:basedOn w:val="Normal"/>
    <w:next w:val="Normal"/>
    <w:autoRedefine/>
    <w:uiPriority w:val="39"/>
    <w:qFormat/>
    <w:rsid w:val="00065132"/>
    <w:pPr>
      <w:tabs>
        <w:tab w:val="left" w:pos="1100"/>
        <w:tab w:val="right" w:leader="dot" w:pos="9016"/>
      </w:tabs>
      <w:spacing w:after="0"/>
      <w:ind w:left="440"/>
    </w:pPr>
    <w:rPr>
      <w:rFonts w:asciiTheme="minorHAnsi" w:hAnsiTheme="minorHAnsi" w:cstheme="minorHAnsi"/>
      <w:i/>
      <w:iCs/>
      <w:sz w:val="20"/>
    </w:rPr>
  </w:style>
  <w:style w:type="paragraph" w:styleId="TOC4">
    <w:name w:val="toc 4"/>
    <w:basedOn w:val="Normal"/>
    <w:next w:val="Normal"/>
    <w:autoRedefine/>
    <w:uiPriority w:val="39"/>
    <w:rsid w:val="001F325F"/>
    <w:pPr>
      <w:spacing w:after="0"/>
      <w:ind w:left="660"/>
    </w:pPr>
    <w:rPr>
      <w:rFonts w:asciiTheme="minorHAnsi" w:hAnsiTheme="minorHAnsi" w:cstheme="minorHAnsi"/>
      <w:sz w:val="18"/>
      <w:szCs w:val="18"/>
    </w:rPr>
  </w:style>
  <w:style w:type="paragraph" w:styleId="TOC5">
    <w:name w:val="toc 5"/>
    <w:basedOn w:val="Normal"/>
    <w:next w:val="Normal"/>
    <w:autoRedefine/>
    <w:uiPriority w:val="39"/>
    <w:pPr>
      <w:spacing w:after="0"/>
      <w:ind w:left="880"/>
    </w:pPr>
    <w:rPr>
      <w:rFonts w:asciiTheme="minorHAnsi" w:hAnsiTheme="minorHAnsi" w:cstheme="minorHAnsi"/>
      <w:sz w:val="18"/>
      <w:szCs w:val="18"/>
    </w:rPr>
  </w:style>
  <w:style w:type="paragraph" w:styleId="TOC6">
    <w:name w:val="toc 6"/>
    <w:basedOn w:val="Normal"/>
    <w:next w:val="Normal"/>
    <w:autoRedefine/>
    <w:uiPriority w:val="39"/>
    <w:pPr>
      <w:spacing w:after="0"/>
      <w:ind w:left="1100"/>
    </w:pPr>
    <w:rPr>
      <w:rFonts w:asciiTheme="minorHAnsi" w:hAnsiTheme="minorHAnsi" w:cstheme="minorHAnsi"/>
      <w:sz w:val="18"/>
      <w:szCs w:val="18"/>
    </w:rPr>
  </w:style>
  <w:style w:type="paragraph" w:styleId="TOC7">
    <w:name w:val="toc 7"/>
    <w:basedOn w:val="Normal"/>
    <w:next w:val="Normal"/>
    <w:autoRedefine/>
    <w:uiPriority w:val="39"/>
    <w:pPr>
      <w:spacing w:after="0"/>
      <w:ind w:left="1320"/>
    </w:pPr>
    <w:rPr>
      <w:rFonts w:asciiTheme="minorHAnsi" w:hAnsiTheme="minorHAnsi" w:cstheme="minorHAnsi"/>
      <w:sz w:val="18"/>
      <w:szCs w:val="18"/>
    </w:rPr>
  </w:style>
  <w:style w:type="paragraph" w:styleId="TOC8">
    <w:name w:val="toc 8"/>
    <w:basedOn w:val="Normal"/>
    <w:next w:val="Normal"/>
    <w:autoRedefine/>
    <w:uiPriority w:val="39"/>
    <w:pPr>
      <w:spacing w:after="0"/>
      <w:ind w:left="1540"/>
    </w:pPr>
    <w:rPr>
      <w:rFonts w:asciiTheme="minorHAnsi" w:hAnsiTheme="minorHAnsi" w:cstheme="minorHAnsi"/>
      <w:sz w:val="18"/>
      <w:szCs w:val="18"/>
    </w:rPr>
  </w:style>
  <w:style w:type="paragraph" w:styleId="TOC9">
    <w:name w:val="toc 9"/>
    <w:basedOn w:val="Normal"/>
    <w:next w:val="Normal"/>
    <w:autoRedefine/>
    <w:uiPriority w:val="39"/>
    <w:pPr>
      <w:spacing w:after="0"/>
      <w:ind w:left="1760"/>
    </w:pPr>
    <w:rPr>
      <w:rFonts w:asciiTheme="minorHAnsi" w:hAnsiTheme="minorHAnsi" w:cstheme="minorHAnsi"/>
      <w:sz w:val="18"/>
      <w:szCs w:val="18"/>
    </w:rPr>
  </w:style>
  <w:style w:type="paragraph" w:customStyle="1" w:styleId="Table-Labels">
    <w:name w:val="Table-Labels"/>
    <w:basedOn w:val="Normal"/>
    <w:next w:val="Normal"/>
    <w:pPr>
      <w:keepNext/>
      <w:keepLines/>
      <w:spacing w:after="60"/>
      <w:ind w:left="2160" w:hanging="1080"/>
    </w:pPr>
    <w:rPr>
      <w:i/>
    </w:rPr>
  </w:style>
  <w:style w:type="paragraph" w:styleId="DocumentMap">
    <w:name w:val="Document Map"/>
    <w:basedOn w:val="Normal"/>
    <w:link w:val="DocumentMapChar1"/>
    <w:semiHidden/>
    <w:pPr>
      <w:shd w:val="clear" w:color="auto" w:fill="000080"/>
    </w:pPr>
    <w:rPr>
      <w:rFonts w:ascii="Tahoma" w:hAnsi="Tahoma"/>
    </w:rPr>
  </w:style>
  <w:style w:type="paragraph" w:customStyle="1" w:styleId="Table">
    <w:name w:val="Table"/>
    <w:basedOn w:val="Normal"/>
    <w:pPr>
      <w:keepLines/>
      <w:spacing w:after="0"/>
      <w:ind w:left="72" w:right="72"/>
    </w:pPr>
    <w:rPr>
      <w:snapToGrid w:val="0"/>
      <w:sz w:val="20"/>
    </w:rPr>
  </w:style>
  <w:style w:type="paragraph" w:customStyle="1" w:styleId="Tabel">
    <w:name w:val="Tabel"/>
    <w:basedOn w:val="Normal"/>
    <w:pPr>
      <w:spacing w:after="120"/>
    </w:pPr>
  </w:style>
  <w:style w:type="paragraph" w:styleId="BlockText">
    <w:name w:val="Block Text"/>
    <w:basedOn w:val="Normal"/>
    <w:pPr>
      <w:spacing w:before="120" w:after="120"/>
      <w:ind w:left="450" w:right="566"/>
      <w:jc w:val="both"/>
    </w:pPr>
    <w:rPr>
      <w:rFonts w:ascii="Garamond" w:hAnsi="Garamond"/>
      <w:i/>
      <w:color w:val="auto"/>
    </w:rPr>
  </w:style>
  <w:style w:type="paragraph" w:customStyle="1" w:styleId="Document">
    <w:name w:val="Document"/>
    <w:basedOn w:val="Normal"/>
    <w:pPr>
      <w:spacing w:after="0"/>
      <w:jc w:val="center"/>
    </w:pPr>
    <w:rPr>
      <w:rFonts w:ascii="CG Times" w:hAnsi="CG Times"/>
    </w:rPr>
  </w:style>
  <w:style w:type="paragraph" w:customStyle="1" w:styleId="Bibliogrphy">
    <w:name w:val="Bibliogrphy"/>
    <w:basedOn w:val="Normal"/>
    <w:pPr>
      <w:spacing w:after="0"/>
      <w:ind w:left="720" w:firstLine="720"/>
    </w:pPr>
    <w:rPr>
      <w:rFonts w:ascii="CG Times" w:hAnsi="CG Times"/>
    </w:rPr>
  </w:style>
  <w:style w:type="paragraph" w:customStyle="1" w:styleId="TechInit">
    <w:name w:val="Tech Init"/>
    <w:basedOn w:val="Normal"/>
    <w:pPr>
      <w:spacing w:after="0"/>
    </w:pPr>
    <w:rPr>
      <w:rFonts w:ascii="CG Times" w:hAnsi="CG Times"/>
    </w:rPr>
  </w:style>
  <w:style w:type="paragraph" w:customStyle="1" w:styleId="Technical">
    <w:name w:val="Technical"/>
    <w:basedOn w:val="Normal"/>
    <w:pPr>
      <w:spacing w:after="0"/>
    </w:pPr>
    <w:rPr>
      <w:rFonts w:ascii="CG Times" w:hAnsi="CG Times"/>
    </w:rPr>
  </w:style>
  <w:style w:type="paragraph" w:customStyle="1" w:styleId="Pleading">
    <w:name w:val="Pleading"/>
    <w:basedOn w:val="Normal"/>
    <w:pPr>
      <w:tabs>
        <w:tab w:val="right" w:pos="288"/>
      </w:tabs>
      <w:spacing w:after="0"/>
    </w:pPr>
    <w:rPr>
      <w:rFonts w:ascii="CG Times" w:hAnsi="CG Times"/>
    </w:rPr>
  </w:style>
  <w:style w:type="paragraph" w:customStyle="1" w:styleId="BulletList">
    <w:name w:val="Bullet List"/>
    <w:basedOn w:val="Normal"/>
    <w:pPr>
      <w:spacing w:after="0"/>
      <w:ind w:left="720"/>
    </w:pPr>
    <w:rPr>
      <w:rFonts w:ascii="Roman" w:hAnsi="Roman"/>
      <w:color w:val="auto"/>
      <w:lang w:val="it-IT"/>
    </w:rPr>
  </w:style>
  <w:style w:type="character" w:styleId="FollowedHyperlink">
    <w:name w:val="FollowedHyperlink"/>
    <w:rPr>
      <w:color w:val="800080"/>
      <w:u w:val="single"/>
    </w:rPr>
  </w:style>
  <w:style w:type="paragraph" w:styleId="Title">
    <w:name w:val="Title"/>
    <w:basedOn w:val="Normal"/>
    <w:link w:val="TitleChar1"/>
    <w:qFormat/>
    <w:pPr>
      <w:spacing w:line="240" w:lineRule="atLeast"/>
      <w:jc w:val="center"/>
    </w:pPr>
    <w:rPr>
      <w:b/>
      <w:sz w:val="32"/>
    </w:rPr>
  </w:style>
  <w:style w:type="character" w:customStyle="1" w:styleId="TitleChar1">
    <w:name w:val="Title Char1"/>
    <w:link w:val="Title"/>
    <w:rsid w:val="00942E2A"/>
    <w:rPr>
      <w:rFonts w:ascii="Times New Roman" w:hAnsi="Times New Roman"/>
      <w:b/>
      <w:color w:val="000000"/>
      <w:sz w:val="32"/>
      <w:lang w:val="en-GB" w:eastAsia="zh-CN"/>
    </w:rPr>
  </w:style>
  <w:style w:type="paragraph" w:customStyle="1" w:styleId="Outline">
    <w:name w:val="Outline"/>
    <w:basedOn w:val="Normal"/>
    <w:pPr>
      <w:spacing w:before="240" w:after="0"/>
    </w:pPr>
    <w:rPr>
      <w:color w:val="auto"/>
      <w:kern w:val="28"/>
    </w:rPr>
  </w:style>
  <w:style w:type="paragraph" w:customStyle="1" w:styleId="Body">
    <w:name w:val="Body"/>
    <w:pPr>
      <w:widowControl w:val="0"/>
    </w:pPr>
    <w:rPr>
      <w:rFonts w:ascii="Times New Roman" w:hAnsi="Times New Roman"/>
      <w:sz w:val="24"/>
      <w:lang w:val="en-GB" w:eastAsia="zh-CN"/>
    </w:rPr>
  </w:style>
  <w:style w:type="character" w:styleId="EndnoteReference">
    <w:name w:val="endnote reference"/>
    <w:uiPriority w:val="99"/>
    <w:semiHidden/>
    <w:rPr>
      <w:vertAlign w:val="superscript"/>
    </w:rPr>
  </w:style>
  <w:style w:type="paragraph" w:customStyle="1" w:styleId="DefaultText">
    <w:name w:val="Default Text"/>
    <w:basedOn w:val="Normal"/>
    <w:pPr>
      <w:autoSpaceDE w:val="0"/>
      <w:autoSpaceDN w:val="0"/>
      <w:adjustRightInd w:val="0"/>
      <w:spacing w:after="0"/>
    </w:pPr>
    <w:rPr>
      <w:color w:val="auto"/>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pPr>
    <w:rPr>
      <w:rFonts w:ascii="Chicago" w:hAnsi="Chicago"/>
      <w:color w:val="auto"/>
    </w:rPr>
  </w:style>
  <w:style w:type="paragraph" w:styleId="PlainText">
    <w:name w:val="Plain Text"/>
    <w:aliases w:val=" Char,Char"/>
    <w:basedOn w:val="Normal"/>
    <w:link w:val="PlainTextChar1"/>
    <w:pPr>
      <w:spacing w:after="0"/>
    </w:pPr>
    <w:rPr>
      <w:rFonts w:ascii="Courier" w:eastAsia="Times" w:hAnsi="Courier"/>
      <w:color w:val="auto"/>
    </w:rPr>
  </w:style>
  <w:style w:type="paragraph" w:customStyle="1" w:styleId="Reference">
    <w:name w:val="Reference"/>
    <w:basedOn w:val="Normal"/>
    <w:pPr>
      <w:spacing w:after="60"/>
      <w:ind w:left="284"/>
    </w:pPr>
    <w:rPr>
      <w:color w:val="auto"/>
    </w:rPr>
  </w:style>
  <w:style w:type="paragraph" w:customStyle="1" w:styleId="Figures">
    <w:name w:val="Figures"/>
    <w:basedOn w:val="Normal"/>
    <w:pPr>
      <w:tabs>
        <w:tab w:val="center" w:pos="4680"/>
      </w:tabs>
      <w:suppressAutoHyphens/>
      <w:overflowPunct w:val="0"/>
      <w:autoSpaceDE w:val="0"/>
      <w:autoSpaceDN w:val="0"/>
      <w:adjustRightInd w:val="0"/>
      <w:spacing w:before="240" w:after="120"/>
      <w:jc w:val="both"/>
      <w:textAlignment w:val="baseline"/>
    </w:pPr>
    <w:rPr>
      <w:b/>
      <w:color w:val="auto"/>
    </w:rPr>
  </w:style>
  <w:style w:type="paragraph" w:styleId="BodyTextIndent2">
    <w:name w:val="Body Text Indent 2"/>
    <w:basedOn w:val="Normal"/>
    <w:link w:val="BodyTextIndent2Char1"/>
    <w:pPr>
      <w:widowControl w:val="0"/>
      <w:spacing w:after="0"/>
      <w:ind w:firstLine="720"/>
      <w:jc w:val="both"/>
    </w:pPr>
    <w:rPr>
      <w:snapToGrid w:val="0"/>
      <w:color w:val="auto"/>
    </w:rPr>
  </w:style>
  <w:style w:type="paragraph" w:styleId="BodyTextIndent3">
    <w:name w:val="Body Text Indent 3"/>
    <w:basedOn w:val="Normal"/>
    <w:link w:val="BodyTextIndent3Char1"/>
    <w:pPr>
      <w:widowControl w:val="0"/>
      <w:spacing w:after="0"/>
      <w:ind w:firstLine="720"/>
      <w:jc w:val="both"/>
    </w:pPr>
    <w:rPr>
      <w:snapToGrid w:val="0"/>
      <w:color w:val="FF0000"/>
    </w:rPr>
  </w:style>
  <w:style w:type="paragraph" w:styleId="BodyText2">
    <w:name w:val="Body Text 2"/>
    <w:basedOn w:val="Normal"/>
    <w:link w:val="BodyText2Char1"/>
    <w:pPr>
      <w:spacing w:after="0"/>
      <w:jc w:val="center"/>
    </w:pPr>
    <w:rPr>
      <w:color w:val="auto"/>
      <w:sz w:val="48"/>
    </w:rPr>
  </w:style>
  <w:style w:type="paragraph" w:styleId="BodyText3">
    <w:name w:val="Body Text 3"/>
    <w:basedOn w:val="Normal"/>
    <w:link w:val="BodyText3Char1"/>
    <w:pPr>
      <w:spacing w:after="0"/>
      <w:jc w:val="center"/>
    </w:pPr>
    <w:rPr>
      <w:color w:val="auto"/>
      <w:sz w:val="36"/>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hAnsi="Times New Roman"/>
      <w:snapToGrid w:val="0"/>
      <w:sz w:val="24"/>
      <w:lang w:eastAsia="zh-CN"/>
    </w:rPr>
  </w:style>
  <w:style w:type="paragraph" w:customStyle="1" w:styleId="Tableheading0">
    <w:name w:val="Table heading"/>
    <w:basedOn w:val="Normal"/>
    <w:pPr>
      <w:keepNext/>
      <w:spacing w:before="120"/>
      <w:ind w:left="1984" w:hanging="907"/>
    </w:pPr>
    <w:rPr>
      <w:i/>
      <w:color w:val="auto"/>
    </w:rPr>
  </w:style>
  <w:style w:type="paragraph" w:customStyle="1" w:styleId="Figure">
    <w:name w:val="Figure"/>
    <w:basedOn w:val="Normal"/>
    <w:pPr>
      <w:widowControl w:val="0"/>
      <w:spacing w:line="-240" w:lineRule="auto"/>
      <w:ind w:left="1077"/>
    </w:pPr>
    <w:rPr>
      <w:rFonts w:ascii="Arial" w:hAnsi="Arial"/>
      <w:b/>
      <w:color w:val="auto"/>
    </w:rPr>
  </w:style>
  <w:style w:type="paragraph" w:styleId="Index1">
    <w:name w:val="index 1"/>
    <w:basedOn w:val="Normal"/>
    <w:next w:val="Normal"/>
    <w:autoRedefine/>
    <w:semiHidden/>
    <w:pPr>
      <w:ind w:left="240" w:hanging="240"/>
    </w:pPr>
    <w:rPr>
      <w:color w:val="auto"/>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olor w:val="auto"/>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olor w:val="auto"/>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olor w:val="auto"/>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character" w:styleId="Strong">
    <w:name w:val="Strong"/>
    <w:qFormat/>
    <w:rPr>
      <w:b/>
    </w:rPr>
  </w:style>
  <w:style w:type="paragraph" w:styleId="BalloonText">
    <w:name w:val="Balloon Text"/>
    <w:basedOn w:val="Normal"/>
    <w:uiPriority w:val="99"/>
    <w:rPr>
      <w:rFonts w:ascii="Tahoma" w:hAnsi="Tahoma"/>
      <w:sz w:val="16"/>
    </w:rPr>
  </w:style>
  <w:style w:type="paragraph" w:styleId="NormalWeb">
    <w:name w:val="Normal (Web)"/>
    <w:basedOn w:val="Normal"/>
    <w:uiPriority w:val="99"/>
    <w:pPr>
      <w:spacing w:before="100" w:after="100"/>
    </w:pPr>
    <w:rPr>
      <w:color w:val="auto"/>
      <w:lang w:val="en-US"/>
    </w:rPr>
  </w:style>
  <w:style w:type="paragraph" w:customStyle="1" w:styleId="Thesisheading1">
    <w:name w:val="Thesisheading1"/>
    <w:basedOn w:val="BodyTextIndent2"/>
    <w:pPr>
      <w:widowControl/>
      <w:numPr>
        <w:numId w:val="3"/>
      </w:numPr>
      <w:spacing w:line="360" w:lineRule="auto"/>
    </w:pPr>
    <w:rPr>
      <w:rFonts w:ascii="Arial" w:hAnsi="Arial"/>
      <w:b/>
      <w:caps/>
      <w:snapToGrid/>
      <w:sz w:val="32"/>
    </w:rPr>
  </w:style>
  <w:style w:type="paragraph" w:customStyle="1" w:styleId="Thesisheading4">
    <w:name w:val="Thesisheading4"/>
    <w:basedOn w:val="Heading3"/>
    <w:pPr>
      <w:numPr>
        <w:ilvl w:val="2"/>
        <w:numId w:val="3"/>
      </w:numPr>
      <w:tabs>
        <w:tab w:val="clear" w:pos="720"/>
        <w:tab w:val="num" w:pos="2880"/>
      </w:tabs>
      <w:spacing w:line="360" w:lineRule="auto"/>
      <w:ind w:left="2880" w:hanging="360"/>
    </w:pPr>
    <w:rPr>
      <w:rFonts w:ascii="Arial" w:hAnsi="Arial"/>
      <w:b w:val="0"/>
      <w:snapToGrid/>
    </w:rPr>
  </w:style>
  <w:style w:type="paragraph" w:customStyle="1" w:styleId="font5">
    <w:name w:val="font5"/>
    <w:basedOn w:val="Normal"/>
    <w:pPr>
      <w:spacing w:before="100" w:after="100"/>
    </w:pPr>
    <w:rPr>
      <w:rFonts w:ascii="Arial" w:eastAsia="Arial Unicode MS" w:hAnsi="Arial"/>
      <w:color w:val="00FF00"/>
      <w:sz w:val="20"/>
      <w:lang w:val="en-AU"/>
    </w:rPr>
  </w:style>
  <w:style w:type="paragraph" w:customStyle="1" w:styleId="xl34">
    <w:name w:val="xl34"/>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5">
    <w:name w:val="xl35"/>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color w:val="auto"/>
      <w:lang w:val="en-AU"/>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1">
    <w:name w:val="xl41"/>
    <w:basedOn w:val="Normal"/>
    <w:pPr>
      <w:spacing w:before="100" w:after="100"/>
    </w:pPr>
    <w:rPr>
      <w:rFonts w:ascii="Arial" w:eastAsia="Arial Unicode MS" w:hAnsi="Arial"/>
      <w:color w:val="auto"/>
      <w:lang w:val="en-AU"/>
    </w:rPr>
  </w:style>
  <w:style w:type="paragraph" w:customStyle="1" w:styleId="xl42">
    <w:name w:val="xl42"/>
    <w:basedOn w:val="Normal"/>
    <w:pPr>
      <w:pBdr>
        <w:top w:val="single" w:sz="4" w:space="0" w:color="auto"/>
        <w:left w:val="single" w:sz="4" w:space="0" w:color="000000"/>
        <w:right w:val="single" w:sz="4" w:space="0" w:color="auto"/>
      </w:pBdr>
      <w:spacing w:before="100" w:after="100"/>
      <w:textAlignment w:val="top"/>
    </w:pPr>
    <w:rPr>
      <w:rFonts w:ascii="Arial" w:eastAsia="Arial Unicode MS" w:hAnsi="Arial"/>
      <w:color w:val="auto"/>
      <w:lang w:val="en-AU"/>
    </w:rPr>
  </w:style>
  <w:style w:type="paragraph" w:customStyle="1" w:styleId="xl43">
    <w:name w:val="xl43"/>
    <w:basedOn w:val="Normal"/>
    <w:pPr>
      <w:spacing w:before="100" w:after="100"/>
      <w:jc w:val="center"/>
    </w:pPr>
    <w:rPr>
      <w:rFonts w:ascii="Arial" w:eastAsia="Arial Unicode MS" w:hAnsi="Arial"/>
      <w:color w:val="auto"/>
      <w:lang w:val="en-AU"/>
    </w:rPr>
  </w:style>
  <w:style w:type="paragraph" w:customStyle="1" w:styleId="xl44">
    <w:name w:val="xl44"/>
    <w:basedOn w:val="Normal"/>
    <w:pPr>
      <w:spacing w:before="100" w:after="100"/>
      <w:textAlignment w:val="top"/>
    </w:pPr>
    <w:rPr>
      <w:rFonts w:ascii="Arial" w:eastAsia="Arial Unicode MS" w:hAnsi="Arial"/>
      <w:color w:val="auto"/>
      <w:lang w:val="en-AU"/>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7">
    <w:name w:val="xl47"/>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9">
    <w:name w:val="xl49"/>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color w:val="auto"/>
      <w:lang w:val="en-AU"/>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Default">
    <w:name w:val="Default"/>
    <w:pPr>
      <w:autoSpaceDE w:val="0"/>
      <w:autoSpaceDN w:val="0"/>
      <w:adjustRightInd w:val="0"/>
    </w:pPr>
    <w:rPr>
      <w:rFonts w:ascii="Times New Roman" w:hAnsi="Times New Roman"/>
      <w:color w:val="000000"/>
      <w:sz w:val="24"/>
    </w:rPr>
  </w:style>
  <w:style w:type="paragraph" w:styleId="ListNumber5">
    <w:name w:val="List Number 5"/>
    <w:basedOn w:val="Normal"/>
    <w:pPr>
      <w:numPr>
        <w:numId w:val="4"/>
      </w:numPr>
      <w:tabs>
        <w:tab w:val="clear" w:pos="1492"/>
        <w:tab w:val="num" w:pos="1800"/>
      </w:tabs>
      <w:spacing w:after="0"/>
      <w:ind w:left="1800"/>
    </w:pPr>
    <w:rPr>
      <w:color w:val="auto"/>
      <w:lang w:val="en-US"/>
    </w:rPr>
  </w:style>
  <w:style w:type="paragraph" w:customStyle="1" w:styleId="Sectionheading">
    <w:name w:val="Section heading"/>
    <w:basedOn w:val="Heading2"/>
    <w:pPr>
      <w:spacing w:before="120"/>
      <w:ind w:left="1080" w:hanging="1080"/>
    </w:pPr>
    <w:rPr>
      <w:snapToGrid/>
    </w:rPr>
  </w:style>
  <w:style w:type="paragraph" w:customStyle="1" w:styleId="Sectionsub-heading">
    <w:name w:val="Section sub-heading"/>
    <w:basedOn w:val="Heading3"/>
    <w:pPr>
      <w:spacing w:before="60"/>
      <w:ind w:left="2126" w:hanging="1049"/>
    </w:pPr>
    <w:rPr>
      <w:snapToGrid/>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line="360" w:lineRule="exact"/>
      <w:ind w:left="1701" w:hanging="1701"/>
    </w:pPr>
    <w:rPr>
      <w:rFonts w:ascii="Arial" w:hAnsi="Arial"/>
    </w:rPr>
  </w:style>
  <w:style w:type="paragraph" w:customStyle="1" w:styleId="GCDCB12">
    <w:name w:val="GCD_CB12"/>
    <w:basedOn w:val="Normal"/>
    <w:next w:val="Normal"/>
    <w:pPr>
      <w:jc w:val="center"/>
    </w:pPr>
    <w:rPr>
      <w:b/>
      <w:color w:val="auto"/>
    </w:rPr>
  </w:style>
  <w:style w:type="paragraph" w:customStyle="1" w:styleId="Closeup">
    <w:name w:val="Closeup"/>
    <w:basedOn w:val="Normal"/>
    <w:pPr>
      <w:spacing w:after="0"/>
    </w:pPr>
    <w:rPr>
      <w:color w:val="auto"/>
      <w:lang w:eastAsia="ja-JP"/>
    </w:rPr>
  </w:style>
  <w:style w:type="paragraph" w:customStyle="1" w:styleId="ScreenFormat-1">
    <w:name w:val="ScreenFormat-1"/>
    <w:basedOn w:val="Normal"/>
    <w:pPr>
      <w:spacing w:before="120" w:after="120"/>
    </w:pPr>
    <w:rPr>
      <w:color w:val="auto"/>
      <w:sz w:val="32"/>
      <w:lang w:eastAsia="ja-JP"/>
    </w:rPr>
  </w:style>
  <w:style w:type="paragraph" w:customStyle="1" w:styleId="TableText">
    <w:name w:val="TableText"/>
    <w:basedOn w:val="BodyText"/>
    <w:pPr>
      <w:keepLines/>
      <w:spacing w:after="0" w:line="240" w:lineRule="auto"/>
    </w:pPr>
    <w:rPr>
      <w:rFonts w:eastAsia="Times"/>
      <w:color w:val="auto"/>
      <w:sz w:val="20"/>
      <w:lang w:val="en-US" w:eastAsia="ja-JP"/>
    </w:rPr>
  </w:style>
  <w:style w:type="paragraph" w:customStyle="1" w:styleId="Equation">
    <w:name w:val="Equation"/>
    <w:basedOn w:val="BodyText"/>
    <w:pPr>
      <w:keepLines/>
      <w:tabs>
        <w:tab w:val="right" w:pos="9639"/>
      </w:tabs>
      <w:spacing w:after="0" w:line="240" w:lineRule="auto"/>
      <w:ind w:left="567"/>
    </w:pPr>
    <w:rPr>
      <w:rFonts w:eastAsia="Times"/>
      <w:color w:val="auto"/>
      <w:lang w:val="en-US" w:eastAsia="ja-JP"/>
    </w:rPr>
  </w:style>
  <w:style w:type="paragraph" w:customStyle="1" w:styleId="Note">
    <w:name w:val="Note"/>
    <w:basedOn w:val="BodyText"/>
    <w:pPr>
      <w:keepLines/>
      <w:pBdr>
        <w:top w:val="single" w:sz="2" w:space="1" w:color="808080"/>
        <w:left w:val="single" w:sz="2" w:space="4" w:color="808080"/>
        <w:bottom w:val="single" w:sz="2" w:space="1" w:color="808080"/>
        <w:right w:val="single" w:sz="2" w:space="4" w:color="808080"/>
      </w:pBdr>
      <w:spacing w:after="0" w:line="240" w:lineRule="auto"/>
    </w:pPr>
    <w:rPr>
      <w:rFonts w:eastAsia="Times"/>
      <w:i/>
      <w:color w:val="auto"/>
      <w:lang w:val="en-US" w:eastAsia="ja-JP"/>
    </w:rPr>
  </w:style>
  <w:style w:type="paragraph" w:customStyle="1" w:styleId="AR4Listbullet1">
    <w:name w:val="AR4 List bullet 1"/>
    <w:basedOn w:val="Normal"/>
    <w:pPr>
      <w:numPr>
        <w:numId w:val="5"/>
      </w:numPr>
      <w:spacing w:after="0"/>
    </w:pPr>
    <w:rPr>
      <w:rFonts w:ascii="Times" w:eastAsia="Times" w:hAnsi="Times"/>
      <w:color w:val="auto"/>
      <w:lang w:val="en-US" w:eastAsia="ja-JP"/>
    </w:rPr>
  </w:style>
  <w:style w:type="paragraph" w:customStyle="1" w:styleId="OurCaption">
    <w:name w:val="OurCaption"/>
    <w:basedOn w:val="Normal"/>
    <w:pPr>
      <w:spacing w:after="0"/>
      <w:ind w:right="12"/>
    </w:pPr>
    <w:rPr>
      <w:rFonts w:eastAsia="Times"/>
      <w:color w:val="auto"/>
      <w:sz w:val="20"/>
      <w:lang w:eastAsia="ja-JP"/>
    </w:rPr>
  </w:style>
  <w:style w:type="paragraph" w:customStyle="1" w:styleId="Paralevel1">
    <w:name w:val="Para level1"/>
    <w:basedOn w:val="Normal"/>
    <w:autoRedefine/>
    <w:pPr>
      <w:tabs>
        <w:tab w:val="left" w:pos="2070"/>
      </w:tabs>
      <w:suppressAutoHyphens/>
    </w:pPr>
    <w:rPr>
      <w:color w:val="auto"/>
      <w:sz w:val="20"/>
    </w:rPr>
  </w:style>
  <w:style w:type="paragraph" w:customStyle="1" w:styleId="CH4">
    <w:name w:val="CH4"/>
    <w:basedOn w:val="Normal"/>
    <w:autoRedefine/>
    <w:pPr>
      <w:keepNext/>
      <w:keepLines/>
      <w:numPr>
        <w:numId w:val="6"/>
      </w:numPr>
      <w:tabs>
        <w:tab w:val="clear" w:pos="0"/>
        <w:tab w:val="num" w:pos="360"/>
      </w:tabs>
      <w:spacing w:before="120"/>
      <w:ind w:left="0"/>
    </w:pPr>
    <w:rPr>
      <w:b/>
      <w:color w:val="auto"/>
      <w:sz w:val="20"/>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Pr>
      <w:rFonts w:ascii="Arial" w:eastAsia="MS Mincho" w:hAnsi="Arial" w:cs="Arial"/>
      <w:b/>
      <w:bCs/>
      <w:noProof w:val="0"/>
      <w:kern w:val="32"/>
      <w:sz w:val="32"/>
      <w:szCs w:val="32"/>
      <w:lang w:val="en-US" w:eastAsia="ja-JP" w:bidi="ar-SA"/>
    </w:rPr>
  </w:style>
  <w:style w:type="paragraph" w:customStyle="1" w:styleId="Titulo3">
    <w:name w:val="Titulo 3"/>
    <w:basedOn w:val="Normal"/>
    <w:pPr>
      <w:widowControl w:val="0"/>
      <w:spacing w:after="0"/>
      <w:ind w:left="1185"/>
      <w:jc w:val="both"/>
    </w:pPr>
    <w:rPr>
      <w:rFonts w:eastAsia="MS Mincho"/>
      <w:b/>
      <w:i/>
      <w:color w:val="auto"/>
      <w:kern w:val="2"/>
      <w:lang w:val="en-US" w:eastAsia="ja-JP"/>
    </w:rPr>
  </w:style>
  <w:style w:type="paragraph" w:customStyle="1" w:styleId="Style2">
    <w:name w:val="Style2"/>
    <w:basedOn w:val="Normal"/>
    <w:link w:val="Style2Char"/>
    <w:qFormat/>
    <w:pPr>
      <w:spacing w:after="0"/>
    </w:pPr>
    <w:rPr>
      <w:color w:val="auto"/>
      <w:lang w:eastAsia="en-GB"/>
    </w:rPr>
  </w:style>
  <w:style w:type="character" w:customStyle="1" w:styleId="Style2Char">
    <w:name w:val="Style2 Char"/>
    <w:link w:val="Style2"/>
    <w:rsid w:val="005B1FC8"/>
    <w:rPr>
      <w:rFonts w:ascii="Times New Roman" w:hAnsi="Times New Roman"/>
      <w:sz w:val="22"/>
      <w:lang w:val="en-GB" w:eastAsia="en-GB"/>
    </w:rPr>
  </w:style>
  <w:style w:type="paragraph" w:customStyle="1" w:styleId="TEXTO">
    <w:name w:val="TEXTO"/>
    <w:pPr>
      <w:autoSpaceDE w:val="0"/>
      <w:autoSpaceDN w:val="0"/>
      <w:adjustRightInd w:val="0"/>
      <w:jc w:val="both"/>
    </w:pPr>
    <w:rPr>
      <w:rFonts w:ascii="Galliard" w:hAnsi="Galliard"/>
      <w:color w:val="000000"/>
      <w:sz w:val="22"/>
      <w:szCs w:val="22"/>
    </w:rPr>
  </w:style>
  <w:style w:type="paragraph" w:customStyle="1" w:styleId="font6">
    <w:name w:val="font6"/>
    <w:basedOn w:val="Normal"/>
    <w:pPr>
      <w:spacing w:before="100" w:beforeAutospacing="1" w:after="100" w:afterAutospacing="1"/>
    </w:pPr>
    <w:rPr>
      <w:rFonts w:ascii="Arial" w:eastAsia="Arial Unicode MS" w:hAnsi="Arial" w:cs="Arial"/>
      <w:color w:val="auto"/>
      <w:sz w:val="20"/>
      <w:lang w:eastAsia="en-US"/>
    </w:rPr>
  </w:style>
  <w:style w:type="paragraph" w:customStyle="1" w:styleId="font7">
    <w:name w:val="font7"/>
    <w:basedOn w:val="Normal"/>
    <w:pPr>
      <w:spacing w:before="100" w:beforeAutospacing="1" w:after="100" w:afterAutospacing="1"/>
    </w:pPr>
    <w:rPr>
      <w:rFonts w:ascii="Arial" w:eastAsia="Arial Unicode MS" w:hAnsi="Arial" w:cs="Arial"/>
      <w:color w:val="FF0000"/>
      <w:sz w:val="20"/>
      <w:lang w:eastAsia="en-US"/>
    </w:rPr>
  </w:style>
  <w:style w:type="paragraph" w:customStyle="1" w:styleId="font8">
    <w:name w:val="font8"/>
    <w:basedOn w:val="Normal"/>
    <w:pPr>
      <w:spacing w:before="100" w:beforeAutospacing="1" w:after="100" w:afterAutospacing="1"/>
    </w:pPr>
    <w:rPr>
      <w:rFonts w:ascii="Arial" w:eastAsia="Arial Unicode MS" w:hAnsi="Arial" w:cs="Arial"/>
      <w:color w:val="0000FF"/>
      <w:sz w:val="20"/>
      <w:lang w:eastAsia="en-US"/>
    </w:rPr>
  </w:style>
  <w:style w:type="paragraph" w:customStyle="1" w:styleId="Normaalweb">
    <w:name w:val="Normaal (web)"/>
    <w:basedOn w:val="Normal"/>
    <w:pPr>
      <w:spacing w:before="100" w:beforeAutospacing="1" w:after="100" w:afterAutospacing="1"/>
    </w:pPr>
    <w:rPr>
      <w:szCs w:val="24"/>
      <w:lang w:val="fr-FR" w:eastAsia="fr-FR"/>
    </w:rPr>
  </w:style>
  <w:style w:type="character" w:customStyle="1" w:styleId="epaltsans1">
    <w:name w:val="epaltsans1"/>
    <w:rPr>
      <w:rFonts w:ascii="Arial" w:hAnsi="Arial" w:cs="Arial" w:hint="default"/>
      <w:sz w:val="16"/>
      <w:szCs w:val="16"/>
    </w:rPr>
  </w:style>
  <w:style w:type="paragraph" w:styleId="List">
    <w:name w:val="List"/>
    <w:basedOn w:val="Normal"/>
    <w:semiHidden/>
    <w:pPr>
      <w:spacing w:after="0"/>
      <w:ind w:left="360" w:hanging="360"/>
    </w:pPr>
    <w:rPr>
      <w:color w:val="auto"/>
      <w:szCs w:val="24"/>
      <w:lang w:val="en-US" w:eastAsia="en-US"/>
    </w:rPr>
  </w:style>
  <w:style w:type="character" w:customStyle="1" w:styleId="w">
    <w:name w:val="w"/>
    <w:basedOn w:val="DefaultParagraphFont"/>
  </w:style>
  <w:style w:type="paragraph" w:customStyle="1" w:styleId="BodyTextLetterBullets">
    <w:name w:val="Body Text + Letter Bullets"/>
    <w:basedOn w:val="BodyText"/>
    <w:pPr>
      <w:tabs>
        <w:tab w:val="num" w:pos="360"/>
      </w:tabs>
      <w:spacing w:before="120" w:after="0" w:line="288" w:lineRule="auto"/>
    </w:pPr>
    <w:rPr>
      <w:color w:val="auto"/>
      <w:szCs w:val="22"/>
      <w:lang w:val="en-US" w:eastAsia="en-US"/>
    </w:rPr>
  </w:style>
  <w:style w:type="paragraph" w:customStyle="1" w:styleId="BodyTextSmallBullets">
    <w:name w:val="Body Text + Small Bullets"/>
    <w:basedOn w:val="BodyText"/>
    <w:pPr>
      <w:tabs>
        <w:tab w:val="num" w:pos="360"/>
      </w:tabs>
      <w:spacing w:after="0" w:line="288" w:lineRule="auto"/>
    </w:pPr>
    <w:rPr>
      <w:color w:val="auto"/>
      <w:szCs w:val="22"/>
      <w:lang w:val="en-AU" w:eastAsia="en-US"/>
    </w:rPr>
  </w:style>
  <w:style w:type="paragraph" w:customStyle="1" w:styleId="BodyTextbullet">
    <w:name w:val="Body Text + bullet"/>
    <w:basedOn w:val="BodyText"/>
    <w:pPr>
      <w:tabs>
        <w:tab w:val="num" w:pos="360"/>
      </w:tabs>
      <w:spacing w:after="0" w:line="288" w:lineRule="auto"/>
    </w:pPr>
    <w:rPr>
      <w:color w:val="auto"/>
      <w:szCs w:val="22"/>
      <w:lang w:val="en-AU" w:eastAsia="en-US"/>
    </w:rPr>
  </w:style>
  <w:style w:type="paragraph" w:customStyle="1" w:styleId="Head1">
    <w:name w:val="Head 1"/>
    <w:basedOn w:val="Normal"/>
    <w:pPr>
      <w:tabs>
        <w:tab w:val="left" w:pos="340"/>
        <w:tab w:val="num" w:pos="720"/>
        <w:tab w:val="left" w:pos="2775"/>
        <w:tab w:val="left" w:pos="6300"/>
      </w:tabs>
      <w:autoSpaceDE w:val="0"/>
      <w:autoSpaceDN w:val="0"/>
      <w:adjustRightInd w:val="0"/>
      <w:spacing w:after="0"/>
      <w:ind w:left="340" w:hanging="340"/>
    </w:pPr>
    <w:rPr>
      <w:rFonts w:eastAsia="MS Mincho"/>
      <w:b/>
      <w:bCs/>
      <w:color w:val="auto"/>
      <w:szCs w:val="24"/>
      <w:lang w:val="en-US" w:eastAsia="en-US"/>
    </w:rPr>
  </w:style>
  <w:style w:type="paragraph" w:customStyle="1" w:styleId="xl57">
    <w:name w:val="xl57"/>
    <w:basedOn w:val="Normal"/>
    <w:pP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58">
    <w:name w:val="xl5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59">
    <w:name w:val="xl59"/>
    <w:basedOn w:val="Normal"/>
    <w:pP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0">
    <w:name w:val="xl60"/>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1">
    <w:name w:val="xl61"/>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2">
    <w:name w:val="xl62"/>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3">
    <w:name w:val="xl63"/>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4">
    <w:name w:val="xl64"/>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5">
    <w:name w:val="xl65"/>
    <w:basedOn w:val="Normal"/>
    <w:pPr>
      <w:pBdr>
        <w:top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6">
    <w:name w:val="xl66"/>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7">
    <w:name w:val="xl67"/>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8">
    <w:name w:val="xl68"/>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9">
    <w:name w:val="xl69"/>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1">
    <w:name w:val="xl71"/>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2">
    <w:name w:val="xl72"/>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3">
    <w:name w:val="xl73"/>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4">
    <w:name w:val="xl74"/>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5">
    <w:name w:val="xl75"/>
    <w:basedOn w:val="Normal"/>
    <w:pPr>
      <w:pBdr>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6">
    <w:name w:val="xl76"/>
    <w:basedOn w:val="Normal"/>
    <w:pPr>
      <w:pBdr>
        <w:lef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7">
    <w:name w:val="xl77"/>
    <w:basedOn w:val="Normal"/>
    <w:pPr>
      <w:pBdr>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8">
    <w:name w:val="xl7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9">
    <w:name w:val="xl79"/>
    <w:basedOn w:val="Normal"/>
    <w:pPr>
      <w:pBdr>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0">
    <w:name w:val="xl80"/>
    <w:basedOn w:val="Normal"/>
    <w:pPr>
      <w:pBdr>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1">
    <w:name w:val="xl81"/>
    <w:basedOn w:val="Normal"/>
    <w:pPr>
      <w:pBdr>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2">
    <w:name w:val="xl82"/>
    <w:basedOn w:val="Normal"/>
    <w:pPr>
      <w:pBdr>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3">
    <w:name w:val="xl83"/>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4">
    <w:name w:val="xl84"/>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7">
    <w:name w:val="xl87"/>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0">
    <w:name w:val="xl90"/>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2">
    <w:name w:val="xl92"/>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4">
    <w:name w:val="xl94"/>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5">
    <w:name w:val="xl95"/>
    <w:basedOn w:val="Normal"/>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7">
    <w:name w:val="xl97"/>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98">
    <w:name w:val="xl98"/>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9">
    <w:name w:val="xl99"/>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2">
    <w:name w:val="xl102"/>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3">
    <w:name w:val="xl103"/>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5">
    <w:name w:val="xl105"/>
    <w:basedOn w:val="Normal"/>
    <w:pPr>
      <w:pBdr>
        <w:top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7">
    <w:name w:val="xl107"/>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9">
    <w:name w:val="xl10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10">
    <w:name w:val="xl110"/>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1">
    <w:name w:val="xl111"/>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2">
    <w:name w:val="xl112"/>
    <w:basedOn w:val="Normal"/>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13">
    <w:name w:val="xl113"/>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4">
    <w:name w:val="xl114"/>
    <w:basedOn w:val="Normal"/>
    <w:pPr>
      <w:pBdr>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5">
    <w:name w:val="xl115"/>
    <w:basedOn w:val="Normal"/>
    <w:pPr>
      <w:pBdr>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6">
    <w:name w:val="xl116"/>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7">
    <w:name w:val="xl117"/>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8">
    <w:name w:val="xl118"/>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9">
    <w:name w:val="xl119"/>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0">
    <w:name w:val="xl120"/>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1">
    <w:name w:val="xl121"/>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2">
    <w:name w:val="xl122"/>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3">
    <w:name w:val="xl123"/>
    <w:basedOn w:val="Normal"/>
    <w:pPr>
      <w:pBdr>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4">
    <w:name w:val="xl124"/>
    <w:basedOn w:val="Normal"/>
    <w:pPr>
      <w:pBdr>
        <w:left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5">
    <w:name w:val="xl125"/>
    <w:basedOn w:val="Normal"/>
    <w:pPr>
      <w:pBdr>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26">
    <w:name w:val="xl126"/>
    <w:basedOn w:val="Normal"/>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7">
    <w:name w:val="xl127"/>
    <w:basedOn w:val="Normal"/>
    <w:pPr>
      <w:pBdr>
        <w:top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9">
    <w:name w:val="xl12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30">
    <w:name w:val="xl130"/>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1">
    <w:name w:val="xl131"/>
    <w:basedOn w:val="Normal"/>
    <w:pPr>
      <w:pBdr>
        <w:top w:val="single" w:sz="4" w:space="0" w:color="auto"/>
        <w:bottom w:val="single" w:sz="8"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2">
    <w:name w:val="xl132"/>
    <w:basedOn w:val="Normal"/>
    <w:pPr>
      <w:pBdr>
        <w:top w:val="single" w:sz="4" w:space="0" w:color="auto"/>
        <w:bottom w:val="single" w:sz="8"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3">
    <w:name w:val="xl133"/>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4">
    <w:name w:val="xl134"/>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UnicodeMS"/>
      <w:color w:val="auto"/>
      <w:sz w:val="12"/>
      <w:szCs w:val="12"/>
      <w:lang w:val="en-AU" w:eastAsia="en-US"/>
    </w:rPr>
  </w:style>
  <w:style w:type="paragraph" w:customStyle="1" w:styleId="xl135">
    <w:name w:val="xl13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UnicodeMS"/>
      <w:color w:val="auto"/>
      <w:szCs w:val="24"/>
      <w:lang w:val="en-AU" w:eastAsia="en-US"/>
    </w:rPr>
  </w:style>
  <w:style w:type="paragraph" w:customStyle="1" w:styleId="xl136">
    <w:name w:val="xl136"/>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7">
    <w:name w:val="xl137"/>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8">
    <w:name w:val="xl138"/>
    <w:basedOn w:val="Normal"/>
    <w:pPr>
      <w:pBdr>
        <w:top w:val="single" w:sz="4" w:space="0" w:color="auto"/>
        <w:bottom w:val="single" w:sz="4" w:space="0" w:color="auto"/>
      </w:pBdr>
      <w:spacing w:before="100" w:beforeAutospacing="1" w:after="100" w:afterAutospacing="1"/>
    </w:pPr>
    <w:rPr>
      <w:rFonts w:ascii="Arial" w:hAnsi="Arial" w:cs="Arial"/>
      <w:b/>
      <w:bCs/>
      <w:color w:val="auto"/>
      <w:sz w:val="12"/>
      <w:szCs w:val="12"/>
      <w:lang w:val="en-AU" w:eastAsia="en-US"/>
    </w:rPr>
  </w:style>
  <w:style w:type="paragraph" w:customStyle="1" w:styleId="Anxhead">
    <w:name w:val="Anx head"/>
    <w:basedOn w:val="Normal"/>
    <w:pPr>
      <w:spacing w:after="0"/>
    </w:pPr>
    <w:rPr>
      <w:b/>
      <w:bCs/>
      <w:color w:val="auto"/>
      <w:sz w:val="28"/>
      <w:szCs w:val="28"/>
      <w:lang w:eastAsia="en-US"/>
    </w:rPr>
  </w:style>
  <w:style w:type="paragraph" w:customStyle="1" w:styleId="Anxtitle">
    <w:name w:val="Anx title"/>
    <w:basedOn w:val="Normal"/>
    <w:pPr>
      <w:spacing w:after="0"/>
      <w:ind w:left="1247"/>
    </w:pPr>
    <w:rPr>
      <w:b/>
      <w:bCs/>
      <w:color w:val="auto"/>
      <w:sz w:val="28"/>
      <w:szCs w:val="28"/>
      <w:lang w:eastAsia="en-US"/>
    </w:rPr>
  </w:style>
  <w:style w:type="paragraph" w:customStyle="1" w:styleId="Style10ptAfter6pt1">
    <w:name w:val="Style 10 pt After:  6 pt1"/>
    <w:basedOn w:val="Normal"/>
    <w:autoRedefine/>
    <w:pPr>
      <w:spacing w:after="120"/>
    </w:pPr>
    <w:rPr>
      <w:rFonts w:ascii="Arial" w:hAnsi="Arial"/>
      <w:color w:val="auto"/>
      <w:sz w:val="18"/>
      <w:lang w:eastAsia="en-US"/>
    </w:rPr>
  </w:style>
  <w:style w:type="paragraph" w:customStyle="1" w:styleId="StyleHeading311ptBold">
    <w:name w:val="Style Heading 3 + 11 pt Bold"/>
    <w:basedOn w:val="Heading3"/>
    <w:rPr>
      <w:b w:val="0"/>
      <w:bCs w:val="0"/>
      <w:iCs/>
    </w:rPr>
  </w:style>
  <w:style w:type="character" w:customStyle="1" w:styleId="maintextbldleft1">
    <w:name w:val="maintextbldleft1"/>
    <w:rPr>
      <w:rFonts w:ascii="Arial" w:hAnsi="Arial" w:cs="Arial" w:hint="default"/>
      <w:b/>
      <w:bCs/>
      <w:strike w:val="0"/>
      <w:dstrike w:val="0"/>
      <w:color w:val="000000"/>
      <w:sz w:val="18"/>
      <w:szCs w:val="18"/>
      <w:u w:val="none"/>
      <w:effect w:val="none"/>
    </w:rPr>
  </w:style>
  <w:style w:type="character" w:customStyle="1" w:styleId="maintextleft1">
    <w:name w:val="maintextleft1"/>
    <w:rPr>
      <w:rFonts w:ascii="Arial" w:hAnsi="Arial" w:cs="Arial" w:hint="default"/>
      <w:strike w:val="0"/>
      <w:dstrike w:val="0"/>
      <w:color w:val="000000"/>
      <w:sz w:val="18"/>
      <w:szCs w:val="18"/>
      <w:u w:val="none"/>
      <w:effect w:val="none"/>
    </w:rPr>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autoRedefine/>
    <w:qFormat/>
    <w:rsid w:val="005A2CB1"/>
    <w:rPr>
      <w:rFonts w:ascii="Cambria" w:hAnsi="Cambria"/>
      <w:sz w:val="28"/>
    </w:rPr>
  </w:style>
  <w:style w:type="character" w:customStyle="1" w:styleId="Heading3Char">
    <w:name w:val="Heading 3 Char"/>
    <w:aliases w:val="Sec Char,Heading 3 Char1 Char1,Heading 3 Char Char Char1,Char Char Char Char1,Char Char1 Char1,Heading 3 Char2 Char,Char Char2 Char,Heading 3 Char Char1 Char1"/>
    <w:uiPriority w:val="9"/>
    <w:rPr>
      <w:b w:val="0"/>
      <w:noProof w:val="0"/>
      <w:snapToGrid w:val="0"/>
      <w:color w:val="000000"/>
      <w:sz w:val="24"/>
      <w:lang w:val="en-GB" w:eastAsia="zh-CN" w:bidi="ar-SA"/>
    </w:rPr>
  </w:style>
  <w:style w:type="character" w:customStyle="1" w:styleId="Heading4Char">
    <w:name w:val="Heading 4 Char"/>
    <w:aliases w:val="MainPara Char"/>
    <w:autoRedefine/>
    <w:rsid w:val="00F02E32"/>
    <w:rPr>
      <w:snapToGrid w:val="0"/>
      <w:color w:val="000000"/>
      <w:sz w:val="22"/>
      <w:lang w:val="en-GB" w:eastAsia="zh-CN"/>
    </w:rPr>
  </w:style>
  <w:style w:type="paragraph" w:customStyle="1" w:styleId="StyleHeading311ptBold1">
    <w:name w:val="Style Heading 3 + 11 pt Bold1"/>
    <w:basedOn w:val="Heading3"/>
    <w:rPr>
      <w:b w:val="0"/>
      <w:bCs w:val="0"/>
      <w:iCs/>
    </w:rPr>
  </w:style>
  <w:style w:type="paragraph" w:customStyle="1" w:styleId="ANNEXES">
    <w:name w:val="ANNEXES"/>
    <w:basedOn w:val="Normal"/>
    <w:pPr>
      <w:tabs>
        <w:tab w:val="left" w:pos="1080"/>
      </w:tabs>
      <w:spacing w:before="100" w:beforeAutospacing="1" w:after="100" w:afterAutospacing="1"/>
    </w:pPr>
    <w:rPr>
      <w:b/>
      <w:sz w:val="28"/>
    </w:rPr>
  </w:style>
  <w:style w:type="paragraph" w:customStyle="1" w:styleId="Executivesummary">
    <w:name w:val="Executive summary"/>
    <w:basedOn w:val="TOC1"/>
    <w:rPr>
      <w:b w:val="0"/>
    </w:rPr>
  </w:style>
  <w:style w:type="paragraph" w:customStyle="1" w:styleId="Execlevel2">
    <w:name w:val="Exec level2"/>
    <w:basedOn w:val="Anxhead"/>
    <w:rPr>
      <w:sz w:val="24"/>
    </w:rPr>
  </w:style>
  <w:style w:type="character" w:customStyle="1" w:styleId="AnxheadChar">
    <w:name w:val="Anx head Char"/>
    <w:rPr>
      <w:b/>
      <w:bCs/>
      <w:noProof w:val="0"/>
      <w:sz w:val="28"/>
      <w:szCs w:val="28"/>
      <w:lang w:val="en-GB" w:eastAsia="en-US" w:bidi="ar-SA"/>
    </w:rPr>
  </w:style>
  <w:style w:type="character" w:customStyle="1" w:styleId="Execlevel2Char">
    <w:name w:val="Exec level2 Char"/>
    <w:rPr>
      <w:b/>
      <w:bCs/>
      <w:noProof w:val="0"/>
      <w:sz w:val="24"/>
      <w:szCs w:val="28"/>
      <w:lang w:val="en-GB" w:eastAsia="en-US" w:bidi="ar-SA"/>
    </w:rPr>
  </w:style>
  <w:style w:type="character" w:customStyle="1" w:styleId="a">
    <w:name w:val="_"/>
    <w:basedOn w:val="DefaultParagraphFont"/>
  </w:style>
  <w:style w:type="paragraph" w:styleId="CommentSubject">
    <w:name w:val="annotation subject"/>
    <w:basedOn w:val="CommentText"/>
    <w:next w:val="CommentText"/>
    <w:uiPriority w:val="99"/>
    <w:pPr>
      <w:widowControl/>
      <w:spacing w:after="0"/>
    </w:pPr>
    <w:rPr>
      <w:rFonts w:ascii="Times New Roman" w:hAnsi="Times New Roman"/>
      <w:b/>
      <w:lang w:val="en-US"/>
    </w:rPr>
  </w:style>
  <w:style w:type="paragraph" w:customStyle="1" w:styleId="Indentedbullet">
    <w:name w:val="Indented bullet"/>
    <w:basedOn w:val="Indentedbodytext"/>
    <w:pPr>
      <w:tabs>
        <w:tab w:val="num" w:pos="1440"/>
      </w:tabs>
      <w:ind w:left="1434" w:hanging="357"/>
    </w:pPr>
  </w:style>
  <w:style w:type="paragraph" w:customStyle="1" w:styleId="Indentedbodytext">
    <w:name w:val="Indented body text"/>
    <w:basedOn w:val="Normal"/>
    <w:autoRedefine/>
    <w:pPr>
      <w:spacing w:after="120"/>
    </w:pPr>
    <w:rPr>
      <w:lang w:eastAsia="en-US"/>
    </w:rPr>
  </w:style>
  <w:style w:type="paragraph" w:customStyle="1" w:styleId="Smallnumberedbullet">
    <w:name w:val="Small numbered bullet"/>
    <w:basedOn w:val="Smallbullet"/>
    <w:pPr>
      <w:numPr>
        <w:numId w:val="0"/>
      </w:numPr>
      <w:ind w:left="539" w:hanging="539"/>
    </w:pPr>
  </w:style>
  <w:style w:type="paragraph" w:customStyle="1" w:styleId="Smallbullet">
    <w:name w:val="Small bullet"/>
    <w:basedOn w:val="BodyTextSmallBullets"/>
    <w:autoRedefine/>
    <w:pPr>
      <w:numPr>
        <w:numId w:val="9"/>
      </w:numPr>
      <w:tabs>
        <w:tab w:val="num" w:pos="426"/>
      </w:tabs>
      <w:spacing w:after="240" w:line="240" w:lineRule="auto"/>
      <w:ind w:left="425" w:hanging="425"/>
    </w:pPr>
  </w:style>
  <w:style w:type="paragraph" w:customStyle="1" w:styleId="BodyText1">
    <w:name w:val="Body Text1"/>
    <w:basedOn w:val="Normal"/>
    <w:rPr>
      <w:lang w:eastAsia="en-US"/>
    </w:rPr>
  </w:style>
  <w:style w:type="paragraph" w:customStyle="1" w:styleId="Heading311ptBold">
    <w:name w:val="Heading 3 + 11 pt Bold"/>
    <w:basedOn w:val="Heading3"/>
    <w:pPr>
      <w:numPr>
        <w:ilvl w:val="2"/>
        <w:numId w:val="8"/>
      </w:numPr>
      <w:tabs>
        <w:tab w:val="num" w:pos="1800"/>
      </w:tabs>
      <w:ind w:left="0" w:firstLine="0"/>
    </w:pPr>
    <w:rPr>
      <w:b w:val="0"/>
    </w:rPr>
  </w:style>
  <w:style w:type="paragraph" w:customStyle="1" w:styleId="Table5">
    <w:name w:val="Table 5"/>
    <w:basedOn w:val="Normal"/>
    <w:pPr>
      <w:spacing w:after="0" w:line="240" w:lineRule="exact"/>
      <w:ind w:left="567" w:hanging="567"/>
    </w:pPr>
    <w:rPr>
      <w:sz w:val="18"/>
      <w:lang w:eastAsia="ja-JP"/>
    </w:rPr>
  </w:style>
  <w:style w:type="paragraph" w:customStyle="1" w:styleId="ColorfulList-Accent11">
    <w:name w:val="Colorful List - Accent 11"/>
    <w:basedOn w:val="Normal"/>
    <w:qFormat/>
    <w:pPr>
      <w:spacing w:after="0"/>
      <w:ind w:left="720"/>
    </w:pPr>
    <w:rPr>
      <w:rFonts w:eastAsia="MS Mincho"/>
      <w:color w:val="auto"/>
      <w:szCs w:val="24"/>
      <w:lang w:val="en-US" w:eastAsia="ja-JP"/>
    </w:rPr>
  </w:style>
  <w:style w:type="character" w:customStyle="1" w:styleId="mw-headline">
    <w:name w:val="mw-headline"/>
    <w:basedOn w:val="DefaultParagraphFont"/>
  </w:style>
  <w:style w:type="paragraph" w:customStyle="1" w:styleId="ColorfulList-Accent12">
    <w:name w:val="Colorful List - Accent 12"/>
    <w:basedOn w:val="Normal"/>
    <w:qFormat/>
    <w:pPr>
      <w:spacing w:after="0"/>
    </w:pPr>
    <w:rPr>
      <w:rFonts w:ascii="Cambria" w:eastAsia="Cambria" w:hAnsi="Cambria"/>
      <w:color w:val="auto"/>
      <w:sz w:val="24"/>
      <w:lang w:val="en-US"/>
    </w:rPr>
  </w:style>
  <w:style w:type="paragraph" w:styleId="Revision">
    <w:name w:val="Revision"/>
    <w:hidden/>
    <w:uiPriority w:val="99"/>
    <w:semiHidden/>
    <w:rPr>
      <w:rFonts w:ascii="Times New Roman" w:eastAsia="MS Mincho" w:hAnsi="Times New Roman"/>
      <w:sz w:val="24"/>
      <w:szCs w:val="24"/>
    </w:rPr>
  </w:style>
  <w:style w:type="paragraph" w:customStyle="1" w:styleId="StyleHeading3Heading3Char1CharHeading3CharCharCharChar">
    <w:name w:val="Style Heading 3Heading 3 Char1 CharHeading 3 Char Char CharChar ..."/>
    <w:basedOn w:val="Heading3"/>
    <w:rPr>
      <w:iCs/>
    </w:rPr>
  </w:style>
  <w:style w:type="paragraph" w:customStyle="1" w:styleId="ParaQPS">
    <w:name w:val="Para QPS"/>
    <w:basedOn w:val="Normal"/>
    <w:qFormat/>
    <w:pPr>
      <w:spacing w:before="120" w:after="120"/>
      <w:ind w:left="1134"/>
      <w:jc w:val="both"/>
    </w:pPr>
    <w:rPr>
      <w:rFonts w:cs="Cambria"/>
      <w:iCs/>
      <w:color w:val="auto"/>
      <w:szCs w:val="24"/>
      <w:lang w:val="en-US" w:eastAsia="en-US" w:bidi="en-US"/>
    </w:rPr>
  </w:style>
  <w:style w:type="paragraph" w:customStyle="1" w:styleId="ParaQPSItalicindent">
    <w:name w:val="Para QPS Italic indent"/>
    <w:basedOn w:val="ParaQPS"/>
    <w:rPr>
      <w:i/>
      <w:iCs w:val="0"/>
    </w:rPr>
  </w:style>
  <w:style w:type="paragraph" w:customStyle="1" w:styleId="ListParagraph1">
    <w:name w:val="List Paragraph1"/>
    <w:aliases w:val="Bullets"/>
    <w:basedOn w:val="Normal"/>
    <w:qFormat/>
    <w:pPr>
      <w:numPr>
        <w:numId w:val="19"/>
      </w:numPr>
      <w:spacing w:before="60" w:after="60"/>
      <w:jc w:val="both"/>
    </w:pPr>
    <w:rPr>
      <w:rFonts w:ascii="Arial" w:hAnsi="Arial" w:cs="Arial"/>
      <w:color w:val="auto"/>
      <w:szCs w:val="22"/>
      <w:lang w:eastAsia="en-GB" w:bidi="en-US"/>
    </w:rPr>
  </w:style>
  <w:style w:type="paragraph" w:styleId="Bibliography">
    <w:name w:val="Bibliography"/>
    <w:basedOn w:val="Normal"/>
    <w:next w:val="Normal"/>
    <w:pPr>
      <w:spacing w:before="120" w:after="120"/>
      <w:ind w:left="1134"/>
      <w:jc w:val="both"/>
    </w:pPr>
    <w:rPr>
      <w:rFonts w:ascii="Calibri" w:hAnsi="Calibri"/>
      <w:color w:val="auto"/>
      <w:szCs w:val="22"/>
      <w:lang w:bidi="en-US"/>
    </w:rPr>
  </w:style>
  <w:style w:type="paragraph" w:customStyle="1" w:styleId="Footnote">
    <w:name w:val="Footnote"/>
    <w:basedOn w:val="FootnoteText"/>
    <w:pPr>
      <w:widowControl/>
      <w:spacing w:after="0"/>
    </w:pPr>
    <w:rPr>
      <w:szCs w:val="22"/>
      <w:lang w:bidi="en-US"/>
    </w:rPr>
  </w:style>
  <w:style w:type="paragraph" w:customStyle="1" w:styleId="TableforUNEPreport">
    <w:name w:val="Table for UNEP report"/>
    <w:basedOn w:val="Caption"/>
    <w:pPr>
      <w:keepNext/>
      <w:spacing w:after="200" w:line="240" w:lineRule="auto"/>
      <w:ind w:left="0"/>
      <w:jc w:val="both"/>
    </w:pPr>
    <w:rPr>
      <w:rFonts w:ascii="Calibri" w:eastAsia="Calibri" w:hAnsi="Calibri"/>
      <w:b/>
      <w:bCs/>
      <w:i w:val="0"/>
      <w:color w:val="auto"/>
      <w:szCs w:val="18"/>
      <w:lang w:eastAsia="en-GB" w:bidi="en-US"/>
    </w:rPr>
  </w:style>
  <w:style w:type="character" w:customStyle="1" w:styleId="FooterChar">
    <w:name w:val="Footer Char"/>
    <w:uiPriority w:val="99"/>
    <w:rPr>
      <w:rFonts w:eastAsia="SimSun" w:cs="Times New Roman"/>
      <w:noProof w:val="0"/>
      <w:sz w:val="22"/>
      <w:lang w:val="x-none" w:eastAsia="zh-CN"/>
    </w:rPr>
  </w:style>
  <w:style w:type="character" w:customStyle="1" w:styleId="BodyText2Char">
    <w:name w:val="Body Text 2 Char"/>
    <w:rPr>
      <w:rFonts w:ascii="Times New Roman" w:hAnsi="Times New Roman" w:cs="Times New Roman"/>
      <w:b/>
      <w:bCs/>
      <w:sz w:val="24"/>
    </w:rPr>
  </w:style>
  <w:style w:type="paragraph" w:customStyle="1" w:styleId="TitleQPSReport">
    <w:name w:val="Title QPS Report"/>
    <w:basedOn w:val="Normal"/>
    <w:pPr>
      <w:spacing w:before="120" w:after="120"/>
      <w:jc w:val="center"/>
    </w:pPr>
    <w:rPr>
      <w:b/>
      <w:bCs/>
      <w:color w:val="auto"/>
      <w:sz w:val="28"/>
      <w:lang w:bidi="en-US"/>
    </w:rPr>
  </w:style>
  <w:style w:type="paragraph" w:customStyle="1" w:styleId="Bulletdash">
    <w:name w:val="Bullet dash"/>
    <w:basedOn w:val="Normal"/>
    <w:qFormat/>
    <w:pPr>
      <w:numPr>
        <w:numId w:val="20"/>
      </w:numPr>
      <w:spacing w:before="120" w:after="120"/>
      <w:ind w:left="1854"/>
      <w:jc w:val="both"/>
    </w:pPr>
    <w:rPr>
      <w:color w:val="auto"/>
      <w:szCs w:val="22"/>
      <w:lang w:bidi="en-US"/>
    </w:rPr>
  </w:style>
  <w:style w:type="paragraph" w:customStyle="1" w:styleId="Paraleft">
    <w:name w:val="Para left"/>
    <w:basedOn w:val="Normal"/>
    <w:qFormat/>
    <w:pPr>
      <w:keepNext/>
      <w:spacing w:before="120" w:after="120"/>
      <w:ind w:left="1134"/>
    </w:pPr>
    <w:rPr>
      <w:b/>
      <w:bCs/>
      <w:color w:val="auto"/>
      <w:szCs w:val="22"/>
      <w:lang w:eastAsia="ja-JP" w:bidi="en-US"/>
    </w:rPr>
  </w:style>
  <w:style w:type="paragraph" w:customStyle="1" w:styleId="TableandFiguretitles">
    <w:name w:val="Table and Figure titles"/>
    <w:basedOn w:val="Caption"/>
    <w:qFormat/>
    <w:pPr>
      <w:keepNext/>
      <w:spacing w:after="200" w:line="240" w:lineRule="auto"/>
      <w:ind w:left="1134"/>
      <w:jc w:val="both"/>
    </w:pPr>
    <w:rPr>
      <w:b/>
      <w:bCs/>
      <w:i w:val="0"/>
      <w:color w:val="auto"/>
      <w:szCs w:val="22"/>
      <w:lang w:bidi="en-US"/>
    </w:rPr>
  </w:style>
  <w:style w:type="paragraph" w:styleId="TableofFigures">
    <w:name w:val="table of figures"/>
    <w:basedOn w:val="Normal"/>
    <w:next w:val="Normal"/>
    <w:semiHidden/>
    <w:unhideWhenUsed/>
    <w:pPr>
      <w:spacing w:before="120" w:after="120"/>
      <w:ind w:left="1757" w:right="624" w:hanging="1077"/>
      <w:jc w:val="both"/>
    </w:pPr>
    <w:rPr>
      <w:b/>
      <w:caps/>
      <w:color w:val="auto"/>
      <w:szCs w:val="22"/>
      <w:lang w:bidi="en-US"/>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color w:val="auto"/>
      <w:lang w:bidi="en-US"/>
    </w:rPr>
  </w:style>
  <w:style w:type="paragraph" w:customStyle="1" w:styleId="StyleParaQPS11ptItalic">
    <w:name w:val="Style Para QPS + 11 pt Italic"/>
    <w:basedOn w:val="ParaQPS"/>
    <w:rPr>
      <w:i/>
    </w:rPr>
  </w:style>
  <w:style w:type="paragraph" w:customStyle="1" w:styleId="Bulletnumbered">
    <w:name w:val="Bullet numbered"/>
    <w:basedOn w:val="ParaQPS"/>
    <w:qFormat/>
    <w:pPr>
      <w:numPr>
        <w:numId w:val="22"/>
      </w:numPr>
    </w:pPr>
  </w:style>
  <w:style w:type="paragraph" w:customStyle="1" w:styleId="Annexheader">
    <w:name w:val="Annex header"/>
    <w:basedOn w:val="Header"/>
    <w:pPr>
      <w:tabs>
        <w:tab w:val="clear" w:pos="4320"/>
        <w:tab w:val="clear" w:pos="8640"/>
        <w:tab w:val="center" w:pos="4153"/>
        <w:tab w:val="right" w:pos="8306"/>
      </w:tabs>
      <w:spacing w:after="0" w:line="360" w:lineRule="auto"/>
      <w:ind w:firstLine="720"/>
      <w:jc w:val="center"/>
    </w:pPr>
    <w:rPr>
      <w:rFonts w:ascii="Times New Roman Bold" w:hAnsi="Times New Roman Bold"/>
      <w:b/>
      <w:caps/>
      <w:color w:val="auto"/>
      <w:szCs w:val="24"/>
      <w:lang w:val="en-AU" w:eastAsia="en-US"/>
    </w:rPr>
  </w:style>
  <w:style w:type="paragraph" w:customStyle="1" w:styleId="Execlevel3">
    <w:name w:val="Exec level3"/>
    <w:basedOn w:val="Normal"/>
    <w:pPr>
      <w:tabs>
        <w:tab w:val="left" w:pos="1080"/>
      </w:tabs>
      <w:spacing w:after="0"/>
    </w:pPr>
    <w:rPr>
      <w:b/>
      <w:i/>
    </w:rPr>
  </w:style>
  <w:style w:type="paragraph" w:customStyle="1" w:styleId="0Heading0CharChar1Char">
    <w:name w:val="0 Heading 0 Char Char1 Char"/>
    <w:rPr>
      <w:rFonts w:ascii="Times New Roman" w:hAnsi="Times New Roman"/>
      <w:color w:val="000000"/>
      <w:sz w:val="24"/>
      <w:lang w:val="en-GB"/>
    </w:rPr>
  </w:style>
  <w:style w:type="character" w:customStyle="1" w:styleId="0Heading0CharChar1CharChar">
    <w:name w:val="0 Heading 0 Char Char1 Char Char"/>
    <w:rPr>
      <w:noProof w:val="0"/>
      <w:color w:val="000000"/>
      <w:sz w:val="24"/>
      <w:lang w:val="en-GB" w:eastAsia="en-US" w:bidi="ar-SA"/>
    </w:rPr>
  </w:style>
  <w:style w:type="character" w:customStyle="1" w:styleId="HeaderChar">
    <w:name w:val="Header Char"/>
    <w:aliases w:val="EthylHeader Char"/>
    <w:uiPriority w:val="99"/>
    <w:rPr>
      <w:noProof w:val="0"/>
      <w:color w:val="000000"/>
      <w:sz w:val="24"/>
      <w:lang w:val="en-GB" w:eastAsia="zh-CN"/>
    </w:rPr>
  </w:style>
  <w:style w:type="paragraph" w:customStyle="1" w:styleId="Alt2-LevelLegal1">
    <w:name w:val="Alt 2-Level Legal1"/>
    <w:basedOn w:val="Normal"/>
    <w:next w:val="Normal"/>
    <w:pPr>
      <w:numPr>
        <w:numId w:val="24"/>
      </w:numPr>
      <w:jc w:val="center"/>
      <w:outlineLvl w:val="0"/>
    </w:pPr>
    <w:rPr>
      <w:b/>
      <w:color w:val="auto"/>
      <w:szCs w:val="24"/>
    </w:rPr>
  </w:style>
  <w:style w:type="paragraph" w:customStyle="1" w:styleId="Alt2-LevelLegal2">
    <w:name w:val="Alt 2-Level Legal2"/>
    <w:basedOn w:val="Normal"/>
    <w:pPr>
      <w:numPr>
        <w:ilvl w:val="1"/>
        <w:numId w:val="24"/>
      </w:numPr>
      <w:outlineLvl w:val="1"/>
    </w:pPr>
    <w:rPr>
      <w:b/>
      <w:bCs/>
      <w:szCs w:val="24"/>
    </w:rPr>
  </w:style>
  <w:style w:type="paragraph" w:customStyle="1" w:styleId="Alt2-LevelLegal3">
    <w:name w:val="Alt 2-Level Legal3"/>
    <w:basedOn w:val="Normal"/>
    <w:pPr>
      <w:numPr>
        <w:ilvl w:val="2"/>
        <w:numId w:val="24"/>
      </w:numPr>
      <w:outlineLvl w:val="2"/>
    </w:pPr>
    <w:rPr>
      <w:b/>
      <w:szCs w:val="24"/>
    </w:rPr>
  </w:style>
  <w:style w:type="paragraph" w:customStyle="1" w:styleId="Alt2-LevelLegal4">
    <w:name w:val="Alt 2-Level Legal4"/>
    <w:basedOn w:val="Normal"/>
    <w:pPr>
      <w:numPr>
        <w:ilvl w:val="3"/>
        <w:numId w:val="24"/>
      </w:numPr>
      <w:outlineLvl w:val="3"/>
    </w:pPr>
    <w:rPr>
      <w:szCs w:val="24"/>
    </w:rPr>
  </w:style>
  <w:style w:type="paragraph" w:customStyle="1" w:styleId="Alt2-LevelLegal5">
    <w:name w:val="Alt 2-Level Legal5"/>
    <w:basedOn w:val="Normal"/>
    <w:pPr>
      <w:numPr>
        <w:ilvl w:val="4"/>
        <w:numId w:val="24"/>
      </w:numPr>
      <w:ind w:right="720"/>
      <w:jc w:val="both"/>
      <w:outlineLvl w:val="4"/>
    </w:pPr>
    <w:rPr>
      <w:szCs w:val="24"/>
    </w:rPr>
  </w:style>
  <w:style w:type="paragraph" w:customStyle="1" w:styleId="Alt2-LevelLegal6">
    <w:name w:val="Alt 2-Level Legal6"/>
    <w:basedOn w:val="Normal"/>
    <w:pPr>
      <w:tabs>
        <w:tab w:val="num" w:pos="1440"/>
      </w:tabs>
      <w:ind w:left="1440" w:hanging="720"/>
      <w:jc w:val="both"/>
      <w:outlineLvl w:val="5"/>
    </w:pPr>
    <w:rPr>
      <w:szCs w:val="24"/>
    </w:rPr>
  </w:style>
  <w:style w:type="paragraph" w:customStyle="1" w:styleId="Alt2-LevelLegal7">
    <w:name w:val="Alt 2-Level Legal7"/>
    <w:basedOn w:val="Normal"/>
    <w:pPr>
      <w:tabs>
        <w:tab w:val="num" w:pos="3600"/>
      </w:tabs>
      <w:ind w:left="1440" w:hanging="720"/>
      <w:outlineLvl w:val="6"/>
    </w:pPr>
    <w:rPr>
      <w:szCs w:val="24"/>
    </w:rPr>
  </w:style>
  <w:style w:type="character" w:styleId="Emphasis">
    <w:name w:val="Emphasis"/>
    <w:qFormat/>
    <w:rPr>
      <w:b/>
      <w:bCs/>
      <w:i/>
      <w:iCs/>
      <w:spacing w:val="10"/>
      <w:bdr w:val="none" w:sz="0" w:space="0" w:color="auto"/>
      <w:shd w:val="clear" w:color="auto" w:fill="auto"/>
    </w:rPr>
  </w:style>
  <w:style w:type="paragraph" w:customStyle="1" w:styleId="NoteLevel21">
    <w:name w:val="Note Level 21"/>
    <w:basedOn w:val="Normal"/>
    <w:qFormat/>
    <w:locked/>
    <w:pPr>
      <w:spacing w:after="0"/>
    </w:pPr>
    <w:rPr>
      <w:rFonts w:ascii="Arial" w:eastAsia="Calibri" w:hAnsi="Arial" w:cs="Consolas"/>
      <w:color w:val="auto"/>
      <w:szCs w:val="22"/>
      <w:lang w:eastAsia="en-US"/>
    </w:rPr>
  </w:style>
  <w:style w:type="paragraph" w:styleId="Quote">
    <w:name w:val="Quote"/>
    <w:basedOn w:val="Normal"/>
    <w:next w:val="Normal"/>
    <w:qFormat/>
    <w:locked/>
    <w:pPr>
      <w:spacing w:before="200" w:after="0"/>
      <w:ind w:left="360" w:right="360"/>
    </w:pPr>
    <w:rPr>
      <w:rFonts w:ascii="Arial" w:eastAsia="Calibri" w:hAnsi="Arial" w:cs="Consolas"/>
      <w:i/>
      <w:iCs/>
      <w:color w:val="auto"/>
      <w:szCs w:val="22"/>
      <w:lang w:eastAsia="en-US"/>
    </w:rPr>
  </w:style>
  <w:style w:type="paragraph" w:styleId="IntenseQuote">
    <w:name w:val="Intense Quote"/>
    <w:basedOn w:val="Normal"/>
    <w:next w:val="Normal"/>
    <w:qFormat/>
    <w:locked/>
    <w:pPr>
      <w:pBdr>
        <w:bottom w:val="single" w:sz="4" w:space="1" w:color="auto"/>
      </w:pBdr>
      <w:spacing w:before="200" w:after="280"/>
      <w:ind w:left="1008" w:right="1152"/>
      <w:jc w:val="both"/>
    </w:pPr>
    <w:rPr>
      <w:rFonts w:ascii="Arial" w:eastAsia="Calibri" w:hAnsi="Arial" w:cs="Consolas"/>
      <w:b/>
      <w:bCs/>
      <w:i/>
      <w:iCs/>
      <w:color w:val="auto"/>
      <w:szCs w:val="22"/>
      <w:lang w:eastAsia="en-US"/>
    </w:rPr>
  </w:style>
  <w:style w:type="character" w:styleId="SubtleEmphasis">
    <w:name w:val="Subtle Emphasis"/>
    <w:uiPriority w:val="19"/>
    <w:qFormat/>
    <w:locked/>
    <w:rPr>
      <w:i/>
      <w:iCs/>
    </w:rPr>
  </w:style>
  <w:style w:type="character" w:styleId="IntenseEmphasis">
    <w:name w:val="Intense Emphasis"/>
    <w:qFormat/>
    <w:locked/>
    <w:rPr>
      <w:b/>
      <w:bCs/>
    </w:rPr>
  </w:style>
  <w:style w:type="character" w:styleId="SubtleReference">
    <w:name w:val="Subtle Reference"/>
    <w:uiPriority w:val="31"/>
    <w:qFormat/>
    <w:locked/>
    <w:rPr>
      <w:smallCaps/>
    </w:rPr>
  </w:style>
  <w:style w:type="character" w:styleId="IntenseReference">
    <w:name w:val="Intense Reference"/>
    <w:qFormat/>
    <w:locked/>
    <w:rPr>
      <w:smallCaps/>
      <w:spacing w:val="5"/>
      <w:u w:val="single"/>
    </w:rPr>
  </w:style>
  <w:style w:type="character" w:styleId="BookTitle">
    <w:name w:val="Book Title"/>
    <w:uiPriority w:val="33"/>
    <w:qFormat/>
    <w:locked/>
    <w:rPr>
      <w:i/>
      <w:iCs/>
      <w:smallCaps/>
      <w:spacing w:val="5"/>
    </w:rPr>
  </w:style>
  <w:style w:type="paragraph" w:styleId="TOCHeading">
    <w:name w:val="TOC Heading"/>
    <w:basedOn w:val="Heading1"/>
    <w:next w:val="Normal"/>
    <w:uiPriority w:val="39"/>
    <w:qFormat/>
    <w:locked/>
    <w:pPr>
      <w:spacing w:before="0"/>
      <w:ind w:left="0" w:firstLine="0"/>
      <w:outlineLvl w:val="9"/>
    </w:pPr>
    <w:rPr>
      <w:rFonts w:ascii="Arial" w:hAnsi="Arial"/>
      <w:bCs/>
      <w:color w:val="auto"/>
      <w:sz w:val="32"/>
      <w:lang w:eastAsia="en-US"/>
    </w:rPr>
  </w:style>
  <w:style w:type="character" w:customStyle="1" w:styleId="PlainTextChar">
    <w:name w:val="Plain Text Char"/>
    <w:rPr>
      <w:rFonts w:ascii="Consolas" w:hAnsi="Consolas" w:cs="Consolas"/>
      <w:noProof w:val="0"/>
      <w:sz w:val="21"/>
      <w:szCs w:val="21"/>
      <w:lang w:val="en-US" w:eastAsia="en-US"/>
    </w:rPr>
  </w:style>
  <w:style w:type="character" w:customStyle="1" w:styleId="BodyTextIndent3Char">
    <w:name w:val="Body Text Indent 3 Char"/>
    <w:rPr>
      <w:rFonts w:ascii="Times New Roman" w:eastAsia="MS Mincho" w:hAnsi="Times New Roman" w:cs="Times New Roman"/>
      <w:noProof w:val="0"/>
      <w:snapToGrid w:val="0"/>
      <w:color w:val="FF0000"/>
      <w:sz w:val="24"/>
      <w:lang w:eastAsia="zh-CN"/>
    </w:rPr>
  </w:style>
  <w:style w:type="character" w:customStyle="1" w:styleId="Para1">
    <w:name w:val="Para (1) (文字)"/>
    <w:aliases w:val="Heading 1 Char1 Char (文字),Heading 1 Char Char Char (文字),Para (1) Char Char Char (文字),Para (1) Char1 Char (文字),Heading 1 Char1 (文字),Heading 1 Char Char (文字),Para (1) Char Char (文字),Para (1) Char1 (文字),Heading 1 Char1 Char Char (文字)"/>
    <w:rPr>
      <w:rFonts w:ascii="Arial" w:eastAsia="MS Mincho" w:hAnsi="Arial" w:cs="Arial"/>
      <w:b/>
      <w:bCs/>
      <w:noProof w:val="0"/>
      <w:kern w:val="32"/>
      <w:sz w:val="32"/>
      <w:szCs w:val="32"/>
      <w:lang w:val="en-US" w:eastAsia="ja-JP" w:bidi="ar-SA"/>
    </w:rPr>
  </w:style>
  <w:style w:type="paragraph" w:customStyle="1" w:styleId="a0">
    <w:name w:val="吹き出し"/>
    <w:basedOn w:val="Normal"/>
    <w:semiHidden/>
    <w:pPr>
      <w:spacing w:after="0"/>
    </w:pPr>
    <w:rPr>
      <w:rFonts w:ascii="Tahoma" w:eastAsia="MS Mincho" w:hAnsi="Tahoma" w:cs="Consolas"/>
      <w:color w:val="auto"/>
      <w:sz w:val="16"/>
      <w:szCs w:val="16"/>
      <w:lang w:val="en-US" w:eastAsia="en-US"/>
    </w:rPr>
  </w:style>
  <w:style w:type="character" w:customStyle="1" w:styleId="SubParaa">
    <w:name w:val="SubPara (a) (文字) (文字)"/>
    <w:rPr>
      <w:rFonts w:ascii="Arial" w:eastAsia="MS Mincho" w:hAnsi="Arial" w:cs="Arial"/>
      <w:b/>
      <w:bCs/>
      <w:i/>
      <w:iCs/>
      <w:noProof w:val="0"/>
      <w:kern w:val="2"/>
      <w:sz w:val="28"/>
      <w:szCs w:val="28"/>
      <w:lang w:val="en-US" w:eastAsia="ja-JP" w:bidi="ar-SA"/>
    </w:rPr>
  </w:style>
  <w:style w:type="character" w:customStyle="1" w:styleId="1">
    <w:name w:val="(文字) (文字)1"/>
    <w:rPr>
      <w:rFonts w:eastAsia="SimSun"/>
      <w:noProof w:val="0"/>
      <w:sz w:val="24"/>
      <w:szCs w:val="24"/>
      <w:lang w:val="en-US" w:eastAsia="zh-CN" w:bidi="ar-SA"/>
    </w:rPr>
  </w:style>
  <w:style w:type="paragraph" w:customStyle="1" w:styleId="a1">
    <w:name w:val="コメント内容"/>
    <w:basedOn w:val="CommentText"/>
    <w:next w:val="CommentText"/>
    <w:pPr>
      <w:widowControl/>
      <w:spacing w:after="0"/>
    </w:pPr>
    <w:rPr>
      <w:rFonts w:ascii="Times New Roman" w:eastAsia="MS Mincho" w:hAnsi="Times New Roman"/>
      <w:b/>
      <w:bCs/>
      <w:lang w:val="en-US" w:eastAsia="en-US"/>
    </w:rPr>
  </w:style>
  <w:style w:type="character" w:customStyle="1" w:styleId="a2">
    <w:name w:val="(文字) (文字)"/>
    <w:rPr>
      <w:rFonts w:eastAsia="SimSun"/>
      <w:b/>
      <w:bCs/>
      <w:noProof w:val="0"/>
      <w:sz w:val="24"/>
      <w:szCs w:val="24"/>
      <w:lang w:val="en-US" w:eastAsia="en-US" w:bidi="ar-SA"/>
    </w:rPr>
  </w:style>
  <w:style w:type="character" w:customStyle="1" w:styleId="CarCar19">
    <w:name w:val="Car Car19"/>
    <w:locked/>
    <w:rPr>
      <w:rFonts w:eastAsia="MS Mincho"/>
      <w:noProof w:val="0"/>
      <w:color w:val="000000"/>
      <w:sz w:val="24"/>
      <w:szCs w:val="24"/>
      <w:lang w:val="en-GB" w:eastAsia="zh-CN" w:bidi="ar-SA"/>
    </w:rPr>
  </w:style>
  <w:style w:type="paragraph" w:customStyle="1" w:styleId="Decisionparagraphs">
    <w:name w:val="Decision paragraphs"/>
    <w:basedOn w:val="Normal"/>
    <w:autoRedefine/>
    <w:pPr>
      <w:spacing w:after="0"/>
    </w:pPr>
    <w:rPr>
      <w:i/>
      <w:color w:val="auto"/>
      <w:lang w:eastAsia="en-US"/>
    </w:rPr>
  </w:style>
  <w:style w:type="paragraph" w:customStyle="1" w:styleId="Style3">
    <w:name w:val="Style3"/>
    <w:basedOn w:val="Heading1"/>
    <w:pPr>
      <w:tabs>
        <w:tab w:val="left" w:pos="0"/>
        <w:tab w:val="left" w:pos="720"/>
        <w:tab w:val="num" w:pos="1492"/>
      </w:tabs>
      <w:spacing w:before="0"/>
    </w:pPr>
  </w:style>
  <w:style w:type="paragraph" w:customStyle="1" w:styleId="Style4">
    <w:name w:val="Style4"/>
    <w:basedOn w:val="Heading2"/>
    <w:qFormat/>
    <w:rPr>
      <w:snapToGrid/>
    </w:rPr>
  </w:style>
  <w:style w:type="paragraph" w:customStyle="1" w:styleId="Style5">
    <w:name w:val="Style5"/>
    <w:basedOn w:val="Heading311ptBold"/>
    <w:autoRedefine/>
    <w:pPr>
      <w:numPr>
        <w:ilvl w:val="0"/>
        <w:numId w:val="0"/>
      </w:numPr>
      <w:tabs>
        <w:tab w:val="clear" w:pos="1800"/>
        <w:tab w:val="left" w:pos="720"/>
        <w:tab w:val="center" w:pos="1440"/>
      </w:tabs>
      <w:spacing w:before="0"/>
    </w:pPr>
    <w:rPr>
      <w:b/>
      <w:snapToGrid/>
    </w:rPr>
  </w:style>
  <w:style w:type="paragraph" w:customStyle="1" w:styleId="Style6">
    <w:name w:val="Style6"/>
    <w:basedOn w:val="Heading311ptBold"/>
    <w:next w:val="Style5"/>
    <w:pPr>
      <w:numPr>
        <w:ilvl w:val="0"/>
        <w:numId w:val="0"/>
      </w:numPr>
      <w:tabs>
        <w:tab w:val="clear" w:pos="1800"/>
        <w:tab w:val="left" w:pos="720"/>
        <w:tab w:val="center" w:pos="1440"/>
      </w:tabs>
      <w:spacing w:before="0"/>
    </w:pPr>
    <w:rPr>
      <w:b/>
      <w:snapToGrid/>
    </w:rPr>
  </w:style>
  <w:style w:type="paragraph" w:customStyle="1" w:styleId="Style7">
    <w:name w:val="Style7"/>
    <w:basedOn w:val="Heading311ptBold"/>
    <w:pPr>
      <w:numPr>
        <w:ilvl w:val="0"/>
        <w:numId w:val="0"/>
      </w:numPr>
      <w:tabs>
        <w:tab w:val="clear" w:pos="1800"/>
        <w:tab w:val="left" w:pos="720"/>
        <w:tab w:val="center" w:pos="1440"/>
      </w:tabs>
      <w:spacing w:before="0"/>
      <w:ind w:left="720" w:hanging="720"/>
    </w:pPr>
    <w:rPr>
      <w:b/>
      <w:snapToGrid/>
    </w:rPr>
  </w:style>
  <w:style w:type="paragraph" w:customStyle="1" w:styleId="StyleHeading2SubParaaHeading2Char1CharSubParaaChar1">
    <w:name w:val="Style Heading 2SubPara (a)Heading 2 Char1 CharSubPara (a) Char1 ..."/>
    <w:basedOn w:val="Heading2"/>
    <w:autoRedefine/>
    <w:rPr>
      <w:bCs w:val="0"/>
      <w:snapToGrid/>
      <w:szCs w:val="20"/>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autoRedefine/>
    <w:rPr>
      <w:b w:val="0"/>
      <w:bCs w:val="0"/>
      <w:snapToGrid/>
      <w:szCs w:val="20"/>
    </w:rPr>
  </w:style>
  <w:style w:type="paragraph" w:styleId="ListBullet2">
    <w:name w:val="List Bullet 2"/>
    <w:basedOn w:val="Normal"/>
    <w:semiHidden/>
    <w:pPr>
      <w:tabs>
        <w:tab w:val="num" w:pos="643"/>
      </w:tabs>
      <w:spacing w:after="0"/>
      <w:ind w:left="643" w:hanging="360"/>
    </w:pPr>
    <w:rPr>
      <w:color w:val="auto"/>
      <w:szCs w:val="24"/>
      <w:lang w:eastAsia="en-GB"/>
    </w:rPr>
  </w:style>
  <w:style w:type="paragraph" w:styleId="ListBullet3">
    <w:name w:val="List Bullet 3"/>
    <w:basedOn w:val="Normal"/>
    <w:semiHidden/>
    <w:pPr>
      <w:tabs>
        <w:tab w:val="num" w:pos="926"/>
      </w:tabs>
      <w:spacing w:after="0"/>
      <w:ind w:left="926" w:hanging="360"/>
    </w:pPr>
    <w:rPr>
      <w:color w:val="auto"/>
      <w:szCs w:val="24"/>
      <w:lang w:eastAsia="en-GB"/>
    </w:rPr>
  </w:style>
  <w:style w:type="paragraph" w:styleId="ListBullet4">
    <w:name w:val="List Bullet 4"/>
    <w:basedOn w:val="Normal"/>
    <w:semiHidden/>
    <w:pPr>
      <w:tabs>
        <w:tab w:val="num" w:pos="1209"/>
      </w:tabs>
      <w:spacing w:after="0"/>
      <w:ind w:left="1209" w:hanging="360"/>
    </w:pPr>
    <w:rPr>
      <w:color w:val="auto"/>
      <w:szCs w:val="24"/>
      <w:lang w:eastAsia="en-GB"/>
    </w:rPr>
  </w:style>
  <w:style w:type="paragraph" w:customStyle="1" w:styleId="ECMSHeading1">
    <w:name w:val="ECMS Heading 1"/>
    <w:basedOn w:val="Heading1"/>
    <w:pPr>
      <w:spacing w:after="1080"/>
      <w:ind w:left="0" w:firstLine="0"/>
    </w:pPr>
    <w:rPr>
      <w:rFonts w:ascii="Garamond" w:hAnsi="Garamond" w:cs="Arial"/>
      <w:bCs/>
      <w:color w:val="auto"/>
      <w:sz w:val="48"/>
      <w:szCs w:val="18"/>
      <w:lang w:eastAsia="en-GB"/>
    </w:rPr>
  </w:style>
  <w:style w:type="paragraph" w:customStyle="1" w:styleId="ECMStableheader">
    <w:name w:val="ECMS table header"/>
    <w:basedOn w:val="Normal"/>
    <w:pPr>
      <w:spacing w:after="0"/>
      <w:ind w:left="1320" w:hanging="1320"/>
    </w:pPr>
    <w:rPr>
      <w:b/>
      <w:color w:val="auto"/>
      <w:szCs w:val="24"/>
      <w:lang w:eastAsia="en-GB"/>
    </w:rPr>
  </w:style>
  <w:style w:type="paragraph" w:customStyle="1" w:styleId="Paralevel3">
    <w:name w:val="Para level3"/>
    <w:basedOn w:val="Normal"/>
    <w:autoRedefine/>
    <w:pPr>
      <w:numPr>
        <w:numId w:val="27"/>
      </w:numPr>
      <w:tabs>
        <w:tab w:val="clear" w:pos="2892"/>
        <w:tab w:val="num" w:pos="360"/>
      </w:tabs>
      <w:suppressAutoHyphens/>
      <w:spacing w:after="120"/>
      <w:ind w:left="0" w:firstLine="0"/>
    </w:pPr>
    <w:rPr>
      <w:color w:val="auto"/>
      <w:sz w:val="20"/>
      <w:lang w:eastAsia="en-US"/>
    </w:rPr>
  </w:style>
  <w:style w:type="character" w:customStyle="1" w:styleId="ANNEXESChar">
    <w:name w:val="ANNEXES Char"/>
    <w:rPr>
      <w:b/>
      <w:noProof w:val="0"/>
      <w:color w:val="000000"/>
      <w:sz w:val="28"/>
      <w:lang w:val="en-GB" w:eastAsia="zh-CN" w:bidi="ar-SA"/>
    </w:rPr>
  </w:style>
  <w:style w:type="character" w:customStyle="1" w:styleId="BodyTextChar">
    <w:name w:val="Body Text Char"/>
    <w:aliases w:val=" Char Char Char,Char Char Char,Body Text Char Char Char Char Char Char,Body Text Char Char Char Char Char1,Char Char3 Char,Body Text Char Char,Char Char Char2"/>
    <w:rPr>
      <w:rFonts w:ascii="Times New Roman" w:hAnsi="Times New Roman"/>
      <w:noProof w:val="0"/>
      <w:color w:val="000000"/>
      <w:lang w:val="en-GB" w:eastAsia="zh-CN"/>
    </w:rPr>
  </w:style>
  <w:style w:type="character" w:customStyle="1" w:styleId="BodyTextIndentChar">
    <w:name w:val="Body Text Indent Char"/>
    <w:rPr>
      <w:rFonts w:ascii="Times New Roman" w:hAnsi="Times New Roman"/>
      <w:noProof w:val="0"/>
      <w:color w:val="000000"/>
      <w:lang w:val="en-GB" w:eastAsia="zh-CN"/>
    </w:rPr>
  </w:style>
  <w:style w:type="paragraph" w:customStyle="1" w:styleId="ColorfulShading-Accent31">
    <w:name w:val="Colorful Shading - Accent 31"/>
    <w:basedOn w:val="Normal"/>
    <w:qFormat/>
    <w:pPr>
      <w:spacing w:after="0"/>
    </w:pPr>
    <w:rPr>
      <w:rFonts w:ascii="Cambria" w:eastAsia="Cambria" w:hAnsi="Cambria"/>
      <w:color w:val="auto"/>
      <w:sz w:val="24"/>
      <w:lang w:val="en-US"/>
    </w:rPr>
  </w:style>
  <w:style w:type="paragraph" w:customStyle="1" w:styleId="summarylevel3">
    <w:name w:val="summary level3"/>
    <w:basedOn w:val="Heading3"/>
    <w:next w:val="Normal"/>
    <w:pPr>
      <w:keepLines w:val="0"/>
      <w:suppressLineNumbers/>
      <w:tabs>
        <w:tab w:val="left" w:pos="851"/>
      </w:tabs>
      <w:spacing w:before="100"/>
    </w:pPr>
    <w:rPr>
      <w:rFonts w:ascii="Times New Roman Bold" w:hAnsi="Times New Roman Bold"/>
      <w:snapToGrid/>
      <w:lang w:val="en-AU"/>
    </w:rPr>
  </w:style>
  <w:style w:type="paragraph" w:customStyle="1" w:styleId="intro">
    <w:name w:val="intro"/>
    <w:basedOn w:val="Normal"/>
    <w:pPr>
      <w:spacing w:before="100" w:after="100"/>
    </w:pPr>
    <w:rPr>
      <w:color w:val="auto"/>
      <w:sz w:val="24"/>
      <w:lang w:val="en-US" w:eastAsia="ja-JP"/>
    </w:rPr>
  </w:style>
  <w:style w:type="paragraph" w:customStyle="1" w:styleId="BodyTextLeft">
    <w:name w:val="Body Text Left"/>
    <w:basedOn w:val="Normal"/>
    <w:pPr>
      <w:widowControl w:val="0"/>
    </w:pPr>
    <w:rPr>
      <w:rFonts w:eastAsia="MS Mincho"/>
      <w:color w:val="auto"/>
      <w:kern w:val="2"/>
      <w:sz w:val="24"/>
      <w:lang w:eastAsia="ja-JP"/>
    </w:rPr>
  </w:style>
  <w:style w:type="paragraph" w:customStyle="1" w:styleId="bullet0">
    <w:name w:val="bullet"/>
    <w:basedOn w:val="Normal"/>
    <w:autoRedefine/>
    <w:pPr>
      <w:spacing w:after="0"/>
      <w:ind w:left="1080"/>
    </w:pPr>
    <w:rPr>
      <w:color w:val="auto"/>
      <w:sz w:val="24"/>
    </w:rPr>
  </w:style>
  <w:style w:type="paragraph" w:customStyle="1" w:styleId="ExecSumHeading">
    <w:name w:val="Exec Sum Heading"/>
    <w:basedOn w:val="Heading1"/>
    <w:pPr>
      <w:widowControl w:val="0"/>
      <w:tabs>
        <w:tab w:val="left" w:pos="851"/>
      </w:tabs>
    </w:pPr>
    <w:rPr>
      <w:rFonts w:ascii="Times New Roman Bold" w:eastAsia="MS Mincho" w:hAnsi="Times New Roman Bold"/>
      <w:color w:val="auto"/>
      <w:kern w:val="32"/>
      <w:sz w:val="30"/>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s>
      <w:spacing w:after="60"/>
    </w:pPr>
    <w:rPr>
      <w:rFonts w:ascii="Times New Roman Bold" w:hAnsi="Times New Roman Bold"/>
      <w:kern w:val="32"/>
      <w:sz w:val="30"/>
    </w:rPr>
  </w:style>
  <w:style w:type="character" w:customStyle="1" w:styleId="StyleHeading1Para1Heading1Char1CharHeading1CharCharCChar">
    <w:name w:val="Style Heading 1Para (1)Heading 1 Char1 CharHeading 1 Char Char C... Char"/>
    <w:rPr>
      <w:rFonts w:cs="Arial"/>
      <w:b/>
      <w:bCs/>
      <w:noProof w:val="0"/>
      <w:color w:val="000000"/>
      <w:kern w:val="32"/>
      <w:sz w:val="28"/>
      <w:szCs w:val="32"/>
      <w:lang w:val="en-US" w:eastAsia="en-US" w:bidi="ar-SA"/>
    </w:rPr>
  </w:style>
  <w:style w:type="paragraph" w:customStyle="1" w:styleId="StyleBodyTextLeftAfter0pt">
    <w:name w:val="Style Body Text Left + After:  0 pt"/>
    <w:basedOn w:val="BodyTextLeft"/>
    <w:rPr>
      <w:lang w:eastAsia="zh-CN"/>
    </w:rPr>
  </w:style>
  <w:style w:type="paragraph" w:customStyle="1" w:styleId="StyleBodyTextIndent2Firstline0cm">
    <w:name w:val="Style Body Text Indent 2 + First line:  0 cm"/>
    <w:basedOn w:val="BodyTextIndent2"/>
    <w:pPr>
      <w:spacing w:after="240"/>
      <w:ind w:firstLine="0"/>
    </w:pPr>
  </w:style>
  <w:style w:type="paragraph" w:customStyle="1" w:styleId="StyleBodyTextIndent2Firstline0cm1">
    <w:name w:val="Style Body Text Indent 2 + First line:  0 cm1"/>
    <w:basedOn w:val="BodyTextIndent2"/>
    <w:pPr>
      <w:spacing w:after="240"/>
      <w:ind w:firstLine="0"/>
    </w:pPr>
  </w:style>
  <w:style w:type="paragraph" w:customStyle="1" w:styleId="NormalBold">
    <w:name w:val="Normal + Bold"/>
    <w:aliases w:val="Italic,Centered"/>
    <w:basedOn w:val="Execlevel3"/>
    <w:pPr>
      <w:spacing w:after="240"/>
      <w:jc w:val="center"/>
    </w:pPr>
  </w:style>
  <w:style w:type="paragraph" w:styleId="List5">
    <w:name w:val="List 5"/>
    <w:basedOn w:val="Normal"/>
    <w:semiHidden/>
    <w:pPr>
      <w:tabs>
        <w:tab w:val="left" w:pos="4680"/>
        <w:tab w:val="right" w:pos="9360"/>
      </w:tabs>
      <w:spacing w:before="220" w:after="0" w:line="220" w:lineRule="exact"/>
      <w:ind w:left="1800" w:hanging="360"/>
      <w:jc w:val="both"/>
    </w:pPr>
    <w:rPr>
      <w:rFonts w:ascii="Arial" w:hAnsi="Arial"/>
      <w:color w:val="auto"/>
      <w:lang w:val="en-US"/>
    </w:rPr>
  </w:style>
  <w:style w:type="paragraph" w:customStyle="1" w:styleId="enclosures">
    <w:name w:val="enclosures"/>
    <w:basedOn w:val="Normal"/>
    <w:next w:val="Normal"/>
    <w:rsid w:val="00255612"/>
    <w:pPr>
      <w:tabs>
        <w:tab w:val="left" w:pos="720"/>
        <w:tab w:val="right" w:pos="9360"/>
      </w:tabs>
      <w:spacing w:after="0"/>
    </w:pPr>
    <w:rPr>
      <w:rFonts w:ascii="Helvetica" w:hAnsi="Helvetica"/>
      <w:color w:val="auto"/>
      <w:lang w:val="en-US"/>
    </w:rPr>
  </w:style>
  <w:style w:type="character" w:customStyle="1" w:styleId="CommentTextChar1">
    <w:name w:val="Comment Text Char1"/>
    <w:uiPriority w:val="99"/>
    <w:rPr>
      <w:rFonts w:cs="Times New Roman"/>
      <w:noProof w:val="0"/>
      <w:sz w:val="24"/>
      <w:lang w:val="en-US" w:eastAsia="ja-JP"/>
    </w:rPr>
  </w:style>
  <w:style w:type="character" w:customStyle="1" w:styleId="CommentTextChar">
    <w:name w:val="Comment Text Char"/>
    <w:uiPriority w:val="99"/>
    <w:rPr>
      <w:rFonts w:ascii="Times New Roman" w:hAnsi="Times New Roman" w:cs="Times New Roman"/>
      <w:noProof w:val="0"/>
      <w:sz w:val="24"/>
      <w:lang w:val="x-none" w:eastAsia="ja-JP"/>
    </w:rPr>
  </w:style>
  <w:style w:type="character" w:customStyle="1" w:styleId="BalloonTextChar">
    <w:name w:val="Balloon Text Char"/>
    <w:uiPriority w:val="99"/>
    <w:rPr>
      <w:rFonts w:ascii="Tahoma" w:hAnsi="Tahoma" w:cs="MS Mincho"/>
      <w:sz w:val="16"/>
    </w:rPr>
  </w:style>
  <w:style w:type="character" w:customStyle="1" w:styleId="CommentSubjectChar">
    <w:name w:val="Comment Subject Char"/>
    <w:uiPriority w:val="99"/>
    <w:rPr>
      <w:rFonts w:eastAsia="Times New Roman" w:cs="Times New Roman"/>
      <w:b/>
      <w:bCs/>
      <w:noProof w:val="0"/>
      <w:sz w:val="24"/>
      <w:lang w:val="en-US" w:eastAsia="ja-JP"/>
    </w:rPr>
  </w:style>
  <w:style w:type="character" w:customStyle="1" w:styleId="Heading5Char">
    <w:name w:val="Heading 5 Char"/>
    <w:aliases w:val="Subpara 2 Char"/>
    <w:rPr>
      <w:rFonts w:ascii="Cambria" w:eastAsia="Times New Roman" w:hAnsi="Cambria" w:cs="Times New Roman"/>
      <w:color w:val="243F60"/>
    </w:rPr>
  </w:style>
  <w:style w:type="character" w:customStyle="1" w:styleId="Heading6Char">
    <w:name w:val="Heading 6 Char"/>
    <w:aliases w:val="Subpara 3 Char"/>
    <w:rPr>
      <w:rFonts w:ascii="Cambria" w:eastAsia="Times New Roman" w:hAnsi="Cambria" w:cs="Times New Roman"/>
      <w:i/>
      <w:iCs/>
      <w:color w:val="243F60"/>
    </w:rPr>
  </w:style>
  <w:style w:type="character" w:customStyle="1" w:styleId="Heading7Char">
    <w:name w:val="Heading 7 Char"/>
    <w:aliases w:val="Subpara 4 Char"/>
    <w:rPr>
      <w:rFonts w:ascii="Cambria" w:eastAsia="Times New Roman" w:hAnsi="Cambria" w:cs="Times New Roman"/>
      <w:i/>
      <w:iCs/>
      <w:color w:val="404040"/>
    </w:rPr>
  </w:style>
  <w:style w:type="character" w:customStyle="1" w:styleId="Heading8Char">
    <w:name w:val="Heading 8 Char"/>
    <w:aliases w:val="Subpara 5 Char"/>
    <w:rPr>
      <w:rFonts w:ascii="Cambria" w:eastAsia="Times New Roman" w:hAnsi="Cambria" w:cs="Times New Roman"/>
      <w:color w:val="404040"/>
      <w:sz w:val="20"/>
      <w:szCs w:val="20"/>
    </w:rPr>
  </w:style>
  <w:style w:type="character" w:customStyle="1" w:styleId="Heading9Char">
    <w:name w:val="Heading 9 Char"/>
    <w:aliases w:val="Subpara 6 Char"/>
    <w:rPr>
      <w:rFonts w:ascii="Cambria" w:eastAsia="Times New Roman" w:hAnsi="Cambria" w:cs="Times New Roman"/>
      <w:i/>
      <w:iCs/>
      <w:color w:val="404040"/>
      <w:sz w:val="20"/>
      <w:szCs w:val="20"/>
    </w:rPr>
  </w:style>
  <w:style w:type="paragraph" w:customStyle="1" w:styleId="Paraindent">
    <w:name w:val="Para indent"/>
    <w:basedOn w:val="Normal"/>
    <w:qFormat/>
    <w:pPr>
      <w:widowControl w:val="0"/>
      <w:spacing w:before="120" w:after="120"/>
      <w:ind w:left="709" w:right="720"/>
      <w:jc w:val="both"/>
    </w:pPr>
    <w:rPr>
      <w:i/>
      <w:sz w:val="20"/>
    </w:rPr>
  </w:style>
  <w:style w:type="paragraph" w:customStyle="1" w:styleId="BulletsinTable">
    <w:name w:val="Bullets in Table"/>
    <w:basedOn w:val="ListParagraph1"/>
    <w:qFormat/>
    <w:pPr>
      <w:numPr>
        <w:numId w:val="10"/>
      </w:numPr>
      <w:autoSpaceDE w:val="0"/>
      <w:autoSpaceDN w:val="0"/>
      <w:adjustRightInd w:val="0"/>
      <w:ind w:left="720" w:right="720"/>
      <w:jc w:val="left"/>
    </w:pPr>
    <w:rPr>
      <w:rFonts w:ascii="Times New Roman" w:eastAsia="Times New Roman" w:hAnsi="Times New Roman"/>
      <w:i/>
      <w:color w:val="000000"/>
      <w:sz w:val="20"/>
      <w:lang w:val="en"/>
    </w:rPr>
  </w:style>
  <w:style w:type="paragraph" w:customStyle="1" w:styleId="Annex">
    <w:name w:val="Annex"/>
    <w:basedOn w:val="Caption"/>
    <w:qFormat/>
    <w:pPr>
      <w:spacing w:before="100" w:after="100" w:line="240" w:lineRule="auto"/>
      <w:ind w:left="426" w:right="720"/>
    </w:pPr>
    <w:rPr>
      <w:b/>
      <w:caps/>
      <w:color w:val="auto"/>
      <w:sz w:val="20"/>
    </w:rPr>
  </w:style>
  <w:style w:type="paragraph" w:customStyle="1" w:styleId="Tableandfigureheadings">
    <w:name w:val="Table and figure headings"/>
    <w:basedOn w:val="TableofFigures"/>
    <w:qFormat/>
    <w:pPr>
      <w:keepNext/>
      <w:ind w:left="0" w:right="720" w:firstLine="0"/>
      <w:jc w:val="left"/>
    </w:pPr>
    <w:rPr>
      <w:rFonts w:eastAsia="Times New Roman"/>
      <w:i/>
      <w:caps w:val="0"/>
      <w:sz w:val="24"/>
    </w:rPr>
  </w:style>
  <w:style w:type="paragraph" w:customStyle="1" w:styleId="Bulletsnumbered">
    <w:name w:val="Bullets numbered"/>
    <w:basedOn w:val="Paraindent"/>
    <w:qFormat/>
    <w:pPr>
      <w:tabs>
        <w:tab w:val="num" w:pos="720"/>
      </w:tabs>
      <w:ind w:left="1560" w:hanging="720"/>
    </w:pPr>
  </w:style>
  <w:style w:type="paragraph" w:customStyle="1" w:styleId="Style">
    <w:name w:val="Style"/>
    <w:pPr>
      <w:widowControl w:val="0"/>
      <w:numPr>
        <w:numId w:val="30"/>
      </w:numPr>
      <w:tabs>
        <w:tab w:val="clear" w:pos="720"/>
      </w:tabs>
      <w:autoSpaceDE w:val="0"/>
      <w:autoSpaceDN w:val="0"/>
      <w:adjustRightInd w:val="0"/>
      <w:ind w:left="0" w:firstLine="0"/>
    </w:pPr>
    <w:rPr>
      <w:rFonts w:ascii="Arial" w:hAnsi="Arial"/>
      <w:sz w:val="24"/>
      <w:lang w:val="en-GB" w:eastAsia="ko-KR"/>
    </w:rPr>
  </w:style>
  <w:style w:type="paragraph" w:customStyle="1" w:styleId="Chapternumber">
    <w:name w:val="Chapter number"/>
    <w:basedOn w:val="Normal"/>
    <w:pPr>
      <w:widowControl w:val="0"/>
      <w:suppressAutoHyphens/>
      <w:autoSpaceDE w:val="0"/>
      <w:autoSpaceDN w:val="0"/>
      <w:adjustRightInd w:val="0"/>
      <w:spacing w:before="100" w:after="567" w:line="640" w:lineRule="atLeast"/>
      <w:ind w:right="720"/>
      <w:textAlignment w:val="center"/>
    </w:pPr>
    <w:rPr>
      <w:rFonts w:ascii="FrutigerLTStd-Light" w:hAnsi="FrutigerLTStd-Light"/>
      <w:i/>
      <w:sz w:val="60"/>
    </w:rPr>
  </w:style>
  <w:style w:type="paragraph" w:customStyle="1" w:styleId="Tabletext0">
    <w:name w:val="Table text"/>
    <w:basedOn w:val="Normal"/>
    <w:pPr>
      <w:widowControl w:val="0"/>
      <w:suppressAutoHyphens/>
      <w:autoSpaceDE w:val="0"/>
      <w:autoSpaceDN w:val="0"/>
      <w:adjustRightInd w:val="0"/>
      <w:spacing w:before="100" w:after="113" w:line="288" w:lineRule="auto"/>
      <w:ind w:right="720"/>
      <w:textAlignment w:val="center"/>
    </w:pPr>
    <w:rPr>
      <w:rFonts w:ascii="FrutigerLTStd-Light" w:hAnsi="FrutigerLTStd-Light"/>
      <w:i/>
      <w:sz w:val="24"/>
    </w:rPr>
  </w:style>
  <w:style w:type="paragraph" w:customStyle="1" w:styleId="Bodycopynoindent">
    <w:name w:val="Body copy (no indent)"/>
    <w:basedOn w:val="Normal"/>
    <w:pPr>
      <w:widowControl w:val="0"/>
      <w:suppressAutoHyphens/>
      <w:autoSpaceDE w:val="0"/>
      <w:autoSpaceDN w:val="0"/>
      <w:adjustRightInd w:val="0"/>
      <w:spacing w:before="100" w:after="280" w:line="320" w:lineRule="atLeast"/>
      <w:ind w:right="720"/>
      <w:textAlignment w:val="center"/>
    </w:pPr>
    <w:rPr>
      <w:rFonts w:ascii="FrutigerLTStd-Light" w:hAnsi="FrutigerLTStd-Light"/>
      <w:i/>
      <w:sz w:val="24"/>
    </w:rPr>
  </w:style>
  <w:style w:type="paragraph" w:customStyle="1" w:styleId="Bullettext">
    <w:name w:val="Bullet text"/>
    <w:basedOn w:val="Normal"/>
    <w:next w:val="Normal"/>
    <w:pPr>
      <w:widowControl w:val="0"/>
      <w:tabs>
        <w:tab w:val="num" w:pos="851"/>
      </w:tabs>
      <w:suppressAutoHyphens/>
      <w:autoSpaceDE w:val="0"/>
      <w:autoSpaceDN w:val="0"/>
      <w:adjustRightInd w:val="0"/>
      <w:spacing w:before="100" w:after="113" w:line="320" w:lineRule="atLeast"/>
      <w:ind w:left="851" w:right="720" w:hanging="284"/>
      <w:textAlignment w:val="center"/>
    </w:pPr>
    <w:rPr>
      <w:rFonts w:ascii="FrutigerLTStd-Light" w:hAnsi="FrutigerLTStd-Light"/>
      <w:i/>
      <w:sz w:val="24"/>
    </w:rPr>
  </w:style>
  <w:style w:type="paragraph" w:customStyle="1" w:styleId="Bullettextlastline">
    <w:name w:val="Bullet text last line"/>
    <w:basedOn w:val="Normal"/>
    <w:pPr>
      <w:widowControl w:val="0"/>
      <w:tabs>
        <w:tab w:val="num" w:pos="851"/>
      </w:tabs>
      <w:suppressAutoHyphens/>
      <w:autoSpaceDE w:val="0"/>
      <w:autoSpaceDN w:val="0"/>
      <w:adjustRightInd w:val="0"/>
      <w:spacing w:before="100" w:after="280" w:line="320" w:lineRule="atLeast"/>
      <w:ind w:left="851" w:right="720" w:hanging="284"/>
      <w:textAlignment w:val="center"/>
    </w:pPr>
    <w:rPr>
      <w:rFonts w:ascii="FrutigerLTStd-Light" w:hAnsi="FrutigerLTStd-Light"/>
      <w:i/>
      <w:sz w:val="24"/>
    </w:rPr>
  </w:style>
  <w:style w:type="paragraph" w:customStyle="1" w:styleId="Section2numbered">
    <w:name w:val="Section 2 numbered"/>
    <w:pPr>
      <w:tabs>
        <w:tab w:val="num" w:pos="1492"/>
      </w:tabs>
      <w:spacing w:after="227"/>
      <w:ind w:left="1492" w:hanging="360"/>
    </w:pPr>
    <w:rPr>
      <w:rFonts w:ascii="FrutigerLTStd-Light" w:hAnsi="FrutigerLTStd-Light"/>
      <w:color w:val="000000"/>
      <w:sz w:val="24"/>
      <w:lang w:val="en-GB" w:eastAsia="ko-KR"/>
    </w:rPr>
  </w:style>
  <w:style w:type="character" w:customStyle="1" w:styleId="Boldtext">
    <w:name w:val="Bold text"/>
    <w:rPr>
      <w:rFonts w:ascii="FrutigerLTStd-Bold" w:hAnsi="FrutigerLTStd-Bold" w:cs="Verdana"/>
      <w:b/>
      <w:bCs/>
    </w:rPr>
  </w:style>
  <w:style w:type="paragraph" w:customStyle="1" w:styleId="Section3numbered">
    <w:name w:val="Section 3 numbered"/>
    <w:pPr>
      <w:numPr>
        <w:numId w:val="31"/>
      </w:numPr>
      <w:tabs>
        <w:tab w:val="clear" w:pos="720"/>
        <w:tab w:val="num" w:pos="680"/>
      </w:tabs>
      <w:spacing w:after="227"/>
      <w:ind w:left="680" w:hanging="680"/>
    </w:pPr>
    <w:rPr>
      <w:rFonts w:ascii="FrutigerLTStd-Light" w:hAnsi="FrutigerLTStd-Light"/>
      <w:color w:val="000000"/>
      <w:sz w:val="24"/>
      <w:lang w:val="en-GB" w:eastAsia="ko-KR"/>
    </w:rPr>
  </w:style>
  <w:style w:type="paragraph" w:customStyle="1" w:styleId="Section6numbered">
    <w:name w:val="Section 6 numbered"/>
    <w:pPr>
      <w:tabs>
        <w:tab w:val="num" w:pos="0"/>
      </w:tabs>
      <w:spacing w:after="227"/>
      <w:ind w:left="578"/>
    </w:pPr>
    <w:rPr>
      <w:rFonts w:ascii="FrutigerLTStd-Light" w:hAnsi="FrutigerLTStd-Light"/>
      <w:color w:val="000000"/>
      <w:sz w:val="24"/>
      <w:lang w:val="en-GB" w:eastAsia="ko-KR"/>
    </w:rPr>
  </w:style>
  <w:style w:type="paragraph" w:customStyle="1" w:styleId="BasicParagraph">
    <w:name w:val="[Basic Paragraph]"/>
    <w:basedOn w:val="Normal"/>
    <w:pPr>
      <w:widowControl w:val="0"/>
      <w:numPr>
        <w:numId w:val="32"/>
      </w:numPr>
      <w:tabs>
        <w:tab w:val="clear" w:pos="720"/>
      </w:tabs>
      <w:autoSpaceDE w:val="0"/>
      <w:autoSpaceDN w:val="0"/>
      <w:adjustRightInd w:val="0"/>
      <w:spacing w:before="100" w:after="0" w:line="288" w:lineRule="auto"/>
      <w:ind w:left="0" w:right="720" w:firstLine="0"/>
      <w:textAlignment w:val="center"/>
    </w:pPr>
    <w:rPr>
      <w:rFonts w:ascii="Times-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qFormat/>
    <w:pPr>
      <w:ind w:left="175" w:hanging="142"/>
    </w:pPr>
  </w:style>
  <w:style w:type="paragraph" w:customStyle="1" w:styleId="Recommendationsnumbered">
    <w:name w:val="Recommendations numbered"/>
    <w:basedOn w:val="Bulletsnumbered"/>
    <w:qFormat/>
    <w:pPr>
      <w:ind w:left="1134" w:hanging="425"/>
    </w:pPr>
  </w:style>
  <w:style w:type="paragraph" w:customStyle="1" w:styleId="wbtbullet1">
    <w:name w:val="wbtbullet1"/>
    <w:basedOn w:val="Normal"/>
    <w:pPr>
      <w:spacing w:before="100" w:after="0"/>
      <w:ind w:right="720"/>
      <w:jc w:val="both"/>
    </w:pPr>
    <w:rPr>
      <w:rFonts w:ascii="Verdana" w:hAnsi="Verdana"/>
      <w:i/>
      <w:color w:val="auto"/>
      <w:sz w:val="16"/>
    </w:rPr>
  </w:style>
  <w:style w:type="paragraph" w:customStyle="1" w:styleId="Box">
    <w:name w:val="Box"/>
    <w:basedOn w:val="BodyText"/>
    <w:qFormat/>
    <w:pPr>
      <w:numPr>
        <w:ilvl w:val="1"/>
        <w:numId w:val="8"/>
      </w:numPr>
      <w:pBdr>
        <w:top w:val="single" w:sz="4" w:space="1" w:color="auto"/>
        <w:left w:val="single" w:sz="4" w:space="4" w:color="auto"/>
        <w:bottom w:val="single" w:sz="4" w:space="1" w:color="auto"/>
        <w:right w:val="single" w:sz="4" w:space="4" w:color="auto"/>
      </w:pBdr>
      <w:spacing w:before="100" w:after="0" w:line="240" w:lineRule="auto"/>
      <w:ind w:right="720"/>
    </w:pPr>
    <w:rPr>
      <w:rFonts w:ascii="Calibri" w:hAnsi="Calibri"/>
      <w:i/>
      <w:color w:val="auto"/>
      <w:spacing w:val="-2"/>
      <w:sz w:val="18"/>
      <w:lang w:val="en-US"/>
    </w:rPr>
  </w:style>
  <w:style w:type="character" w:customStyle="1" w:styleId="content1">
    <w:name w:val="content1"/>
    <w:rPr>
      <w:rFonts w:ascii="Trebuchet MS" w:hAnsi="Trebuchet MS" w:hint="default"/>
      <w:color w:val="292929"/>
      <w:sz w:val="18"/>
      <w:szCs w:val="18"/>
    </w:rPr>
  </w:style>
  <w:style w:type="character" w:customStyle="1" w:styleId="smbody1">
    <w:name w:val="smbody1"/>
    <w:rPr>
      <w:rFonts w:ascii="Verdana" w:hAnsi="Verdana" w:hint="default"/>
      <w:color w:val="333333"/>
      <w:sz w:val="15"/>
      <w:szCs w:val="15"/>
    </w:rPr>
  </w:style>
  <w:style w:type="paragraph" w:customStyle="1" w:styleId="Text0">
    <w:name w:val="Text"/>
    <w:basedOn w:val="Normal"/>
    <w:pPr>
      <w:spacing w:before="100" w:after="0"/>
      <w:ind w:right="720"/>
      <w:jc w:val="both"/>
    </w:pPr>
    <w:rPr>
      <w:rFonts w:ascii="Arial" w:hAnsi="Arial"/>
      <w:i/>
      <w:color w:val="auto"/>
      <w:sz w:val="18"/>
      <w:lang w:val="en-US"/>
    </w:rPr>
  </w:style>
  <w:style w:type="paragraph" w:customStyle="1" w:styleId="SimonUberschrift">
    <w:name w:val="Simon Uberschrift"/>
    <w:basedOn w:val="Heading3"/>
    <w:next w:val="Heading1"/>
    <w:pPr>
      <w:keepLines w:val="0"/>
      <w:numPr>
        <w:ilvl w:val="2"/>
        <w:numId w:val="2"/>
      </w:numPr>
      <w:tabs>
        <w:tab w:val="num" w:pos="1800"/>
      </w:tabs>
      <w:spacing w:before="240"/>
      <w:ind w:left="1440" w:firstLine="0"/>
    </w:pPr>
    <w:rPr>
      <w:b w:val="0"/>
      <w:i w:val="0"/>
      <w:snapToGrid/>
    </w:rPr>
  </w:style>
  <w:style w:type="character" w:customStyle="1" w:styleId="TitleChar">
    <w:name w:val="Title Char"/>
    <w:rPr>
      <w:rFonts w:ascii="Arial" w:eastAsia="Times New Roman" w:hAnsi="Arial" w:cs="Arial"/>
      <w:b/>
      <w:bCs/>
      <w:kern w:val="28"/>
      <w:sz w:val="28"/>
      <w:szCs w:val="32"/>
      <w:lang w:eastAsia="en-U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character" w:customStyle="1" w:styleId="BodyText3Char">
    <w:name w:val="Body Text 3 Char"/>
    <w:rPr>
      <w:rFonts w:ascii="Arial" w:eastAsia="Times New Roman" w:hAnsi="Arial" w:cs="Times New Roman"/>
      <w:sz w:val="16"/>
      <w:szCs w:val="16"/>
      <w:lang w:eastAsia="en-US"/>
    </w:rPr>
  </w:style>
  <w:style w:type="paragraph" w:customStyle="1" w:styleId="TablesinAnnexlandscape">
    <w:name w:val="Tables in Annex landscape"/>
    <w:basedOn w:val="Table"/>
    <w:qFormat/>
    <w:pPr>
      <w:keepLines w:val="0"/>
      <w:spacing w:before="120" w:after="120"/>
      <w:ind w:left="709" w:right="720"/>
    </w:pPr>
    <w:rPr>
      <w:b/>
      <w:i/>
      <w:snapToGrid/>
    </w:rPr>
  </w:style>
  <w:style w:type="paragraph" w:customStyle="1" w:styleId="Tablefootnote">
    <w:name w:val="Table footnote"/>
    <w:basedOn w:val="Normal"/>
    <w:qFormat/>
    <w:pPr>
      <w:tabs>
        <w:tab w:val="left" w:pos="3000"/>
      </w:tabs>
      <w:spacing w:before="100" w:after="0"/>
      <w:ind w:left="709" w:right="720"/>
    </w:pPr>
    <w:rPr>
      <w:i/>
      <w:color w:val="auto"/>
      <w:sz w:val="18"/>
    </w:rPr>
  </w:style>
  <w:style w:type="paragraph" w:customStyle="1" w:styleId="TableinfrontwithmeandKJ">
    <w:name w:val="Table in front with me and KJ"/>
    <w:basedOn w:val="Normal"/>
    <w:qFormat/>
    <w:pPr>
      <w:spacing w:before="60" w:after="60"/>
      <w:ind w:right="720"/>
    </w:pPr>
    <w:rPr>
      <w:i/>
      <w:color w:val="auto"/>
      <w:sz w:val="18"/>
    </w:rPr>
  </w:style>
  <w:style w:type="paragraph" w:customStyle="1" w:styleId="ParaindentItalicsubheader">
    <w:name w:val="Para indent Italic subheader"/>
    <w:basedOn w:val="Paraindent"/>
    <w:qFormat/>
    <w:rPr>
      <w:i w:val="0"/>
    </w:rPr>
  </w:style>
  <w:style w:type="paragraph" w:customStyle="1" w:styleId="Paratextintable">
    <w:name w:val="Para text in table"/>
    <w:basedOn w:val="Normal"/>
    <w:qFormat/>
    <w:pPr>
      <w:spacing w:before="120" w:after="120"/>
      <w:ind w:right="720"/>
    </w:pPr>
    <w:rPr>
      <w:color w:val="auto"/>
      <w:sz w:val="18"/>
      <w:lang w:val="en-US"/>
    </w:rPr>
  </w:style>
  <w:style w:type="paragraph" w:customStyle="1" w:styleId="Bulletsnumberedintable">
    <w:name w:val="Bullets numbered in table"/>
    <w:basedOn w:val="ListParagraph1"/>
    <w:qFormat/>
    <w:pPr>
      <w:numPr>
        <w:numId w:val="11"/>
      </w:numPr>
      <w:spacing w:before="100" w:after="0"/>
      <w:ind w:right="720"/>
      <w:jc w:val="left"/>
    </w:pPr>
    <w:rPr>
      <w:rFonts w:ascii="Times New Roman" w:eastAsia="Times New Roman" w:hAnsi="Times New Roman"/>
      <w:i/>
      <w:sz w:val="18"/>
      <w:lang w:val="en-US"/>
    </w:rPr>
  </w:style>
  <w:style w:type="paragraph" w:customStyle="1" w:styleId="Paranumbered">
    <w:name w:val="Para numbered"/>
    <w:basedOn w:val="ListParagraph1"/>
    <w:qFormat/>
    <w:pPr>
      <w:numPr>
        <w:numId w:val="12"/>
      </w:numPr>
      <w:spacing w:before="120" w:after="120"/>
      <w:ind w:left="709" w:right="720" w:hanging="709"/>
      <w:jc w:val="left"/>
    </w:pPr>
    <w:rPr>
      <w:rFonts w:ascii="Times New Roman" w:eastAsia="Times New Roman" w:hAnsi="Times New Roman"/>
      <w:i/>
      <w:sz w:val="18"/>
      <w:lang w:val="en-US"/>
    </w:rPr>
  </w:style>
  <w:style w:type="paragraph" w:customStyle="1" w:styleId="Bulletsubindent">
    <w:name w:val="Bullet sub indent"/>
    <w:basedOn w:val="ListParagraph1"/>
    <w:qFormat/>
    <w:pPr>
      <w:numPr>
        <w:numId w:val="0"/>
      </w:numPr>
      <w:autoSpaceDE w:val="0"/>
      <w:autoSpaceDN w:val="0"/>
      <w:adjustRightInd w:val="0"/>
      <w:ind w:left="1985" w:right="720" w:hanging="360"/>
      <w:jc w:val="left"/>
    </w:pPr>
    <w:rPr>
      <w:rFonts w:ascii="Times New Roman" w:eastAsia="Times New Roman" w:hAnsi="Times New Roman"/>
      <w:i/>
      <w:color w:val="000000"/>
      <w:lang w:val="en"/>
    </w:rPr>
  </w:style>
  <w:style w:type="paragraph" w:customStyle="1" w:styleId="TableandFigureVol1">
    <w:name w:val="Table and Figure Vol 1"/>
    <w:basedOn w:val="Caption"/>
    <w:qFormat/>
    <w:pPr>
      <w:keepNext/>
      <w:spacing w:before="100" w:after="120" w:line="240" w:lineRule="auto"/>
      <w:ind w:left="709" w:right="720"/>
      <w:jc w:val="both"/>
    </w:pPr>
    <w:rPr>
      <w:rFonts w:ascii="Calibri" w:hAnsi="Calibri"/>
      <w:b/>
      <w:color w:val="auto"/>
      <w:sz w:val="20"/>
    </w:rPr>
  </w:style>
  <w:style w:type="paragraph" w:customStyle="1" w:styleId="GEFChar">
    <w:name w:val="GEF Char"/>
    <w:basedOn w:val="Normal"/>
    <w:pPr>
      <w:numPr>
        <w:numId w:val="34"/>
      </w:numPr>
      <w:spacing w:before="180" w:after="0" w:line="250" w:lineRule="exact"/>
      <w:ind w:left="0" w:right="720" w:firstLine="0"/>
      <w:jc w:val="both"/>
    </w:pPr>
    <w:rPr>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hint="default"/>
      <w:color w:val="008000"/>
      <w:sz w:val="27"/>
      <w:szCs w:val="27"/>
    </w:rPr>
  </w:style>
  <w:style w:type="character" w:customStyle="1" w:styleId="A6">
    <w:name w:val="A6"/>
    <w:uiPriority w:val="99"/>
    <w:rPr>
      <w:rFonts w:cs="Georgia"/>
      <w:color w:val="000000"/>
      <w:sz w:val="20"/>
      <w:szCs w:val="20"/>
    </w:rPr>
  </w:style>
  <w:style w:type="character" w:customStyle="1" w:styleId="googqs-tidbit1">
    <w:name w:val="goog_qs-tidbit1"/>
    <w:rPr>
      <w:vanish w:val="0"/>
      <w:webHidden w:val="0"/>
      <w:specVanish w:val="0"/>
    </w:rPr>
  </w:style>
  <w:style w:type="paragraph" w:customStyle="1" w:styleId="bodytext0">
    <w:name w:val="bodytext"/>
    <w:basedOn w:val="Normal"/>
    <w:pPr>
      <w:spacing w:before="100" w:after="100"/>
      <w:ind w:right="720"/>
    </w:pPr>
    <w:rPr>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b/>
      <w:i/>
      <w:noProof/>
      <w:color w:val="auto"/>
      <w:sz w:val="28"/>
    </w:rPr>
  </w:style>
  <w:style w:type="paragraph" w:customStyle="1" w:styleId="BlankLine">
    <w:name w:val="BlankLine"/>
    <w:basedOn w:val="Normal"/>
    <w:next w:val="Normal"/>
    <w:pPr>
      <w:numPr>
        <w:numId w:val="14"/>
      </w:numPr>
      <w:spacing w:before="100" w:after="0"/>
      <w:ind w:right="720"/>
    </w:pPr>
    <w:rPr>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num" w:pos="720"/>
      </w:tabs>
      <w:spacing w:before="100" w:after="0"/>
      <w:ind w:left="720" w:right="720" w:hanging="360"/>
      <w:jc w:val="both"/>
    </w:pPr>
    <w:rPr>
      <w:i/>
      <w:noProof/>
      <w:color w:val="auto"/>
      <w:sz w:val="20"/>
    </w:rPr>
  </w:style>
  <w:style w:type="paragraph" w:customStyle="1" w:styleId="FigureCaption">
    <w:name w:val="Figure Caption"/>
    <w:basedOn w:val="Normal"/>
    <w:pPr>
      <w:spacing w:before="120" w:after="0"/>
      <w:ind w:right="720"/>
    </w:pPr>
    <w:rPr>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after="0"/>
      <w:ind w:right="720"/>
      <w:jc w:val="both"/>
    </w:pPr>
    <w:rPr>
      <w:noProof/>
      <w:color w:val="auto"/>
      <w:sz w:val="20"/>
    </w:rPr>
  </w:style>
  <w:style w:type="paragraph" w:customStyle="1" w:styleId="NewPara">
    <w:name w:val="NewPara"/>
    <w:basedOn w:val="Normal"/>
    <w:next w:val="Normal"/>
    <w:pPr>
      <w:numPr>
        <w:numId w:val="36"/>
      </w:numPr>
      <w:tabs>
        <w:tab w:val="clear" w:pos="720"/>
        <w:tab w:val="left" w:pos="709"/>
      </w:tabs>
      <w:spacing w:before="160" w:after="20"/>
      <w:ind w:left="0" w:right="720" w:firstLine="0"/>
    </w:pPr>
    <w:rPr>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numPr>
        <w:numId w:val="16"/>
      </w:numPr>
      <w:pBdr>
        <w:left w:val="single" w:sz="6" w:space="10" w:color="auto"/>
        <w:right w:val="single" w:sz="6" w:space="10" w:color="auto"/>
      </w:pBdr>
      <w:shd w:val="pct10" w:color="auto" w:fill="auto"/>
      <w:tabs>
        <w:tab w:val="left" w:pos="437"/>
      </w:tabs>
      <w:spacing w:before="100" w:after="0" w:line="360" w:lineRule="auto"/>
      <w:ind w:left="437" w:right="181" w:hanging="256"/>
      <w:jc w:val="both"/>
    </w:pPr>
    <w:rPr>
      <w:i/>
      <w:noProof/>
      <w:color w:val="auto"/>
      <w:sz w:val="20"/>
    </w:rPr>
  </w:style>
  <w:style w:type="paragraph" w:customStyle="1" w:styleId="RandListLev1">
    <w:name w:val="Rand List Lev1"/>
    <w:basedOn w:val="Normal"/>
    <w:pPr>
      <w:numPr>
        <w:numId w:val="13"/>
      </w:numPr>
      <w:tabs>
        <w:tab w:val="left" w:pos="754"/>
      </w:tabs>
      <w:spacing w:before="100" w:after="0"/>
      <w:ind w:left="754" w:right="720" w:hanging="357"/>
    </w:pPr>
    <w:rPr>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numPr>
        <w:numId w:val="37"/>
      </w:numPr>
      <w:pBdr>
        <w:left w:val="single" w:sz="6" w:space="8" w:color="auto"/>
        <w:right w:val="single" w:sz="6" w:space="10" w:color="auto"/>
      </w:pBdr>
      <w:shd w:val="pct10" w:color="auto" w:fill="auto"/>
      <w:tabs>
        <w:tab w:val="num" w:pos="567"/>
      </w:tabs>
      <w:spacing w:before="100" w:after="0" w:line="360" w:lineRule="auto"/>
      <w:ind w:left="567" w:right="181" w:hanging="425"/>
      <w:jc w:val="both"/>
    </w:pPr>
    <w:rPr>
      <w:i/>
      <w:noProof/>
      <w:color w:val="auto"/>
      <w:sz w:val="20"/>
    </w:rPr>
  </w:style>
  <w:style w:type="paragraph" w:customStyle="1" w:styleId="BoxSeqList3">
    <w:name w:val="Box SeqList 3"/>
    <w:basedOn w:val="BoxSeqList2"/>
    <w:pPr>
      <w:numPr>
        <w:ilvl w:val="0"/>
        <w:numId w:val="35"/>
      </w:numPr>
      <w:pBdr>
        <w:left w:val="single" w:sz="6" w:space="30" w:color="auto"/>
        <w:right w:val="single" w:sz="6" w:space="30" w:color="auto"/>
      </w:pBdr>
      <w:tabs>
        <w:tab w:val="clear" w:pos="720"/>
        <w:tab w:val="num" w:pos="1009"/>
      </w:tabs>
      <w:ind w:left="1009" w:right="584" w:hanging="425"/>
    </w:pPr>
  </w:style>
  <w:style w:type="paragraph" w:customStyle="1" w:styleId="BoxSeqList2">
    <w:name w:val="Box SeqList 2"/>
    <w:basedOn w:val="BoxSeqList1"/>
    <w:pPr>
      <w:numPr>
        <w:ilvl w:val="2"/>
        <w:numId w:val="15"/>
      </w:numPr>
      <w:pBdr>
        <w:left w:val="single" w:sz="6" w:space="20" w:color="auto"/>
      </w:pBdr>
      <w:tabs>
        <w:tab w:val="clear" w:pos="2160"/>
      </w:tabs>
      <w:ind w:hanging="360"/>
    </w:pPr>
  </w:style>
  <w:style w:type="paragraph" w:customStyle="1" w:styleId="TableTitle">
    <w:name w:val="Table Title"/>
    <w:basedOn w:val="Normal"/>
    <w:pPr>
      <w:keepNext/>
      <w:spacing w:before="120" w:after="0"/>
      <w:ind w:right="720"/>
    </w:pPr>
    <w:rPr>
      <w:b/>
      <w:i/>
      <w:noProof/>
      <w:color w:val="auto"/>
      <w:sz w:val="18"/>
    </w:rPr>
  </w:style>
  <w:style w:type="paragraph" w:customStyle="1" w:styleId="TableEntry">
    <w:name w:val="TableEntry"/>
    <w:basedOn w:val="Normal"/>
    <w:pPr>
      <w:numPr>
        <w:ilvl w:val="1"/>
        <w:numId w:val="36"/>
      </w:numPr>
      <w:spacing w:before="80" w:after="0"/>
      <w:ind w:left="0" w:right="720" w:firstLine="0"/>
    </w:pPr>
    <w:rPr>
      <w:i/>
      <w:noProof/>
      <w:color w:val="auto"/>
      <w:sz w:val="18"/>
    </w:rPr>
  </w:style>
  <w:style w:type="paragraph" w:customStyle="1" w:styleId="BoxTitle">
    <w:name w:val="Box Title"/>
    <w:basedOn w:val="Normal"/>
    <w:next w:val="BoxText"/>
    <w:pPr>
      <w:numPr>
        <w:ilvl w:val="3"/>
        <w:numId w:val="36"/>
      </w:numPr>
      <w:pBdr>
        <w:top w:val="single" w:sz="6" w:space="7" w:color="auto"/>
        <w:left w:val="single" w:sz="6" w:space="7" w:color="auto"/>
        <w:right w:val="single" w:sz="6" w:space="7" w:color="auto"/>
      </w:pBdr>
      <w:shd w:val="pct10" w:color="auto" w:fill="auto"/>
      <w:spacing w:before="120" w:after="0" w:line="360" w:lineRule="auto"/>
      <w:ind w:left="119" w:right="119" w:firstLine="0"/>
      <w:jc w:val="center"/>
    </w:pPr>
    <w:rPr>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after="0"/>
      <w:ind w:right="720"/>
    </w:pPr>
    <w:rPr>
      <w:b/>
      <w:i/>
      <w:caps/>
      <w:noProof/>
      <w:color w:val="auto"/>
      <w:sz w:val="28"/>
    </w:rPr>
  </w:style>
  <w:style w:type="paragraph" w:customStyle="1" w:styleId="DefinitionList">
    <w:name w:val="Definition List"/>
    <w:basedOn w:val="Normal"/>
    <w:next w:val="Normal"/>
    <w:pPr>
      <w:tabs>
        <w:tab w:val="left" w:pos="2835"/>
      </w:tabs>
      <w:spacing w:before="120" w:after="0"/>
      <w:ind w:left="2835" w:right="720" w:hanging="2835"/>
    </w:pPr>
    <w:rPr>
      <w:i/>
      <w:noProof/>
      <w:color w:val="auto"/>
      <w:sz w:val="18"/>
    </w:rPr>
  </w:style>
  <w:style w:type="paragraph" w:customStyle="1" w:styleId="DocTitle">
    <w:name w:val="DocTitle"/>
    <w:basedOn w:val="Normal"/>
    <w:next w:val="MeetingInfo"/>
    <w:pPr>
      <w:spacing w:before="120" w:after="480"/>
      <w:ind w:right="720"/>
      <w:jc w:val="center"/>
    </w:pPr>
    <w:rPr>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after="0"/>
      <w:ind w:right="720"/>
    </w:pPr>
    <w:rPr>
      <w:i/>
      <w:noProof/>
      <w:color w:val="auto"/>
      <w:sz w:val="18"/>
    </w:rPr>
  </w:style>
  <w:style w:type="paragraph" w:customStyle="1" w:styleId="FigInfo-P">
    <w:name w:val="FigInfo-P"/>
    <w:basedOn w:val="Normal"/>
    <w:pPr>
      <w:spacing w:before="120" w:after="0"/>
      <w:ind w:right="720"/>
    </w:pPr>
    <w:rPr>
      <w:i/>
      <w:noProof/>
      <w:color w:val="auto"/>
      <w:sz w:val="18"/>
    </w:rPr>
  </w:style>
  <w:style w:type="paragraph" w:customStyle="1" w:styleId="FigureTitle">
    <w:name w:val="Figure Title"/>
    <w:basedOn w:val="Normal"/>
    <w:pPr>
      <w:keepNext/>
      <w:spacing w:before="120" w:after="0"/>
      <w:ind w:right="720"/>
    </w:pPr>
    <w:rPr>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after="0"/>
      <w:ind w:right="720"/>
    </w:pPr>
    <w:rPr>
      <w:i/>
      <w:noProof/>
      <w:color w:val="auto"/>
      <w:sz w:val="18"/>
    </w:rPr>
  </w:style>
  <w:style w:type="paragraph" w:customStyle="1" w:styleId="MeetInfo">
    <w:name w:val="MeetInfo"/>
    <w:basedOn w:val="Normal"/>
    <w:next w:val="Normal"/>
    <w:pPr>
      <w:tabs>
        <w:tab w:val="left" w:pos="426"/>
      </w:tabs>
      <w:spacing w:before="60" w:after="0"/>
      <w:ind w:right="720"/>
    </w:pPr>
    <w:rPr>
      <w:i/>
      <w:noProof/>
      <w:color w:val="auto"/>
      <w:sz w:val="18"/>
    </w:rPr>
  </w:style>
  <w:style w:type="paragraph" w:customStyle="1" w:styleId="SpacePara">
    <w:name w:val="SpacePara"/>
    <w:basedOn w:val="Normal"/>
    <w:next w:val="DocTitle"/>
    <w:pPr>
      <w:spacing w:before="100" w:after="0" w:line="480" w:lineRule="auto"/>
      <w:ind w:right="720"/>
    </w:pPr>
    <w:rPr>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after="0" w:line="14" w:lineRule="exact"/>
      <w:ind w:right="720"/>
    </w:pPr>
    <w:rPr>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after="0" w:line="200" w:lineRule="exact"/>
      <w:ind w:right="720"/>
      <w:jc w:val="right"/>
    </w:pPr>
    <w:rPr>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after="0"/>
      <w:ind w:right="720"/>
    </w:pPr>
    <w:rPr>
      <w:rFonts w:ascii="Courier New" w:hAnsi="Courier New"/>
      <w:i/>
      <w:noProof/>
      <w:color w:val="auto"/>
      <w:sz w:val="18"/>
    </w:rPr>
  </w:style>
  <w:style w:type="paragraph" w:customStyle="1" w:styleId="Format2">
    <w:name w:val="Format2"/>
    <w:basedOn w:val="Normal"/>
    <w:pPr>
      <w:spacing w:before="60" w:after="0"/>
      <w:ind w:right="720"/>
    </w:pPr>
    <w:rPr>
      <w:rFonts w:ascii="Courier New" w:hAnsi="Courier New"/>
      <w:i/>
      <w:noProof/>
      <w:color w:val="auto"/>
      <w:sz w:val="16"/>
    </w:rPr>
  </w:style>
  <w:style w:type="paragraph" w:customStyle="1" w:styleId="RightJust">
    <w:name w:val="RightJust"/>
    <w:basedOn w:val="Normal"/>
    <w:pPr>
      <w:spacing w:before="120" w:after="0"/>
      <w:ind w:right="720"/>
      <w:jc w:val="right"/>
    </w:pPr>
    <w:rPr>
      <w:i/>
      <w:noProof/>
      <w:color w:val="auto"/>
      <w:sz w:val="18"/>
    </w:rPr>
  </w:style>
  <w:style w:type="paragraph" w:customStyle="1" w:styleId="BlockQuote">
    <w:name w:val="BlockQuote"/>
    <w:basedOn w:val="Normal"/>
    <w:pPr>
      <w:spacing w:before="60" w:after="0"/>
      <w:ind w:left="284" w:right="284"/>
    </w:pPr>
    <w:rPr>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after="0"/>
      <w:ind w:right="720"/>
      <w:jc w:val="both"/>
    </w:pPr>
    <w:rPr>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after="0"/>
      <w:ind w:right="720"/>
      <w:jc w:val="both"/>
    </w:pPr>
    <w:rPr>
      <w:b/>
      <w:i/>
      <w:noProof/>
      <w:color w:val="auto"/>
      <w:sz w:val="20"/>
    </w:rPr>
  </w:style>
  <w:style w:type="paragraph" w:customStyle="1" w:styleId="BoxTblEntry">
    <w:name w:val="Box TblEntry"/>
    <w:basedOn w:val="Normal"/>
    <w:pPr>
      <w:shd w:val="pct10" w:color="auto" w:fill="auto"/>
      <w:spacing w:before="120" w:after="0"/>
      <w:ind w:right="720"/>
      <w:jc w:val="both"/>
    </w:pPr>
    <w:rPr>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num" w:pos="720"/>
      </w:tabs>
      <w:spacing w:before="100" w:after="0"/>
      <w:ind w:left="720" w:right="720" w:hanging="360"/>
    </w:pPr>
    <w:rPr>
      <w:i/>
      <w:noProof/>
      <w:color w:val="auto"/>
      <w:sz w:val="18"/>
    </w:rPr>
  </w:style>
  <w:style w:type="paragraph" w:customStyle="1" w:styleId="DashListLev2">
    <w:name w:val="Dash List Lev2"/>
    <w:basedOn w:val="DashListLev1"/>
    <w:pPr>
      <w:numPr>
        <w:numId w:val="18"/>
      </w:numPr>
      <w:tabs>
        <w:tab w:val="num" w:pos="2892"/>
      </w:tabs>
      <w:ind w:left="981" w:hanging="357"/>
    </w:pPr>
  </w:style>
  <w:style w:type="paragraph" w:customStyle="1" w:styleId="DashListLev3">
    <w:name w:val="Dash List Lev3"/>
    <w:basedOn w:val="DashListLev2"/>
    <w:pPr>
      <w:numPr>
        <w:numId w:val="17"/>
      </w:numPr>
      <w:ind w:left="1208" w:hanging="357"/>
    </w:pPr>
  </w:style>
  <w:style w:type="paragraph" w:customStyle="1" w:styleId="DashListLev4">
    <w:name w:val="Dash List Lev4"/>
    <w:basedOn w:val="DashListLev3"/>
    <w:pPr>
      <w:numPr>
        <w:numId w:val="39"/>
      </w:numPr>
      <w:ind w:left="1434" w:hanging="357"/>
    </w:pPr>
  </w:style>
  <w:style w:type="paragraph" w:styleId="EndnoteText">
    <w:name w:val="endnote text"/>
    <w:basedOn w:val="Normal"/>
    <w:link w:val="EndnoteTextChar1"/>
    <w:semiHidden/>
    <w:pPr>
      <w:numPr>
        <w:numId w:val="38"/>
      </w:numPr>
      <w:spacing w:before="120" w:after="0"/>
      <w:ind w:left="0" w:right="720" w:firstLine="0"/>
    </w:pPr>
    <w:rPr>
      <w:i/>
      <w:noProof/>
      <w:color w:val="auto"/>
      <w:sz w:val="18"/>
    </w:rPr>
  </w:style>
  <w:style w:type="character" w:customStyle="1" w:styleId="EndnoteTextChar">
    <w:name w:val="Endnote Text Char"/>
    <w:uiPriority w:val="99"/>
    <w:semiHidden/>
    <w:rPr>
      <w:rFonts w:ascii="Times New Roman" w:eastAsia="Times New Roman" w:hAnsi="Times New Roman" w:cs="Times New Roman"/>
      <w:noProof/>
      <w:szCs w:val="20"/>
    </w:r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rFonts w:eastAsia="Times New Roman"/>
      <w:b/>
      <w:noProof/>
      <w:sz w:val="18"/>
    </w:rPr>
  </w:style>
  <w:style w:type="character" w:customStyle="1" w:styleId="Picture">
    <w:name w:val="Picture"/>
    <w:basedOn w:val="DefaultParagraphFont"/>
  </w:style>
  <w:style w:type="paragraph" w:customStyle="1" w:styleId="PlainList1">
    <w:name w:val="PlainList 1"/>
    <w:basedOn w:val="Normal"/>
    <w:pPr>
      <w:spacing w:before="100" w:after="0"/>
      <w:ind w:right="720"/>
    </w:pPr>
    <w:rPr>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after="0"/>
      <w:ind w:left="709" w:right="709"/>
    </w:pPr>
    <w:rPr>
      <w:i/>
      <w:noProof/>
      <w:color w:val="auto"/>
      <w:sz w:val="18"/>
    </w:rPr>
  </w:style>
  <w:style w:type="paragraph" w:customStyle="1" w:styleId="CentredJust">
    <w:name w:val="CentredJust"/>
    <w:basedOn w:val="Normal"/>
    <w:pPr>
      <w:spacing w:before="120" w:after="0"/>
      <w:ind w:right="720"/>
      <w:jc w:val="center"/>
    </w:pPr>
    <w:rPr>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after="0"/>
      <w:ind w:right="720"/>
      <w:jc w:val="center"/>
    </w:pPr>
    <w:rPr>
      <w:b/>
      <w:i/>
      <w:noProof/>
      <w:color w:val="auto"/>
      <w:sz w:val="18"/>
    </w:rPr>
  </w:style>
  <w:style w:type="paragraph" w:customStyle="1" w:styleId="Country">
    <w:name w:val="Country"/>
    <w:basedOn w:val="Normal"/>
    <w:next w:val="Role"/>
    <w:pPr>
      <w:keepNext/>
      <w:spacing w:before="120" w:after="0"/>
      <w:ind w:right="720"/>
    </w:pPr>
    <w:rPr>
      <w:b/>
      <w:i/>
      <w:caps/>
      <w:noProof/>
      <w:color w:val="auto"/>
      <w:sz w:val="18"/>
    </w:rPr>
  </w:style>
  <w:style w:type="paragraph" w:customStyle="1" w:styleId="Role">
    <w:name w:val="Role"/>
    <w:basedOn w:val="Normal"/>
    <w:next w:val="Name"/>
    <w:pPr>
      <w:keepNext/>
      <w:spacing w:before="120" w:after="0"/>
      <w:ind w:right="720"/>
    </w:pPr>
    <w:rPr>
      <w:i/>
      <w:noProof/>
      <w:color w:val="auto"/>
      <w:sz w:val="18"/>
    </w:rPr>
  </w:style>
  <w:style w:type="paragraph" w:customStyle="1" w:styleId="Name">
    <w:name w:val="Name"/>
    <w:basedOn w:val="Normal"/>
    <w:pPr>
      <w:keepLines/>
      <w:spacing w:before="120" w:after="0"/>
      <w:ind w:left="284" w:right="720"/>
    </w:pPr>
    <w:rPr>
      <w:i/>
      <w:noProof/>
      <w:color w:val="auto"/>
      <w:sz w:val="18"/>
    </w:rPr>
  </w:style>
  <w:style w:type="paragraph" w:customStyle="1" w:styleId="ColumnBreak">
    <w:name w:val="ColumnBreak"/>
    <w:basedOn w:val="Normal"/>
    <w:next w:val="Normal"/>
    <w:pPr>
      <w:spacing w:before="100" w:after="0" w:line="10" w:lineRule="exact"/>
      <w:ind w:right="720"/>
    </w:pPr>
    <w:rPr>
      <w:rFonts w:ascii="Courier New" w:hAnsi="Courier New"/>
      <w:i/>
      <w:noProof/>
      <w:color w:val="auto"/>
      <w:sz w:val="18"/>
    </w:rPr>
  </w:style>
  <w:style w:type="paragraph" w:customStyle="1" w:styleId="ContBrk">
    <w:name w:val="ContBrk"/>
    <w:basedOn w:val="Normal"/>
    <w:next w:val="Normal"/>
    <w:pPr>
      <w:spacing w:before="120" w:after="0" w:line="360" w:lineRule="auto"/>
      <w:ind w:right="720"/>
    </w:pPr>
    <w:rPr>
      <w:rFonts w:ascii="Courier New" w:hAnsi="Courier New"/>
      <w:i/>
      <w:noProof/>
      <w:color w:val="auto"/>
      <w:sz w:val="18"/>
    </w:rPr>
  </w:style>
  <w:style w:type="paragraph" w:customStyle="1" w:styleId="SectionBreak">
    <w:name w:val="SectionBreak"/>
    <w:basedOn w:val="Normal"/>
    <w:next w:val="Heading1"/>
    <w:pPr>
      <w:spacing w:before="100" w:after="0" w:line="10" w:lineRule="exact"/>
      <w:ind w:right="720"/>
    </w:pPr>
    <w:rPr>
      <w:rFonts w:ascii="Courier New"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after="0"/>
      <w:ind w:left="709" w:right="720" w:hanging="709"/>
      <w:jc w:val="center"/>
    </w:pPr>
    <w:rPr>
      <w:rFonts w:ascii="Times New Roman Bold" w:hAnsi="Times New Roman Bold"/>
      <w:b/>
      <w:i/>
      <w:caps/>
      <w:noProof/>
      <w:color w:val="auto"/>
      <w:sz w:val="24"/>
    </w:rPr>
  </w:style>
  <w:style w:type="paragraph" w:customStyle="1" w:styleId="SeqListLev1">
    <w:name w:val="Seq List Lev1"/>
    <w:basedOn w:val="Normal"/>
    <w:pPr>
      <w:numPr>
        <w:ilvl w:val="1"/>
        <w:numId w:val="14"/>
      </w:numPr>
      <w:spacing w:before="100" w:after="0"/>
      <w:ind w:right="720"/>
    </w:pPr>
    <w:rPr>
      <w:i/>
      <w:noProof/>
      <w:color w:val="auto"/>
      <w:sz w:val="18"/>
    </w:rPr>
  </w:style>
  <w:style w:type="paragraph" w:customStyle="1" w:styleId="SeqListLev2">
    <w:name w:val="Seq List Lev2"/>
    <w:basedOn w:val="SeqListLev1"/>
    <w:pPr>
      <w:numPr>
        <w:ilvl w:val="2"/>
      </w:numPr>
    </w:pPr>
  </w:style>
  <w:style w:type="paragraph" w:customStyle="1" w:styleId="SeqListLev3">
    <w:name w:val="Seq List Lev3"/>
    <w:basedOn w:val="SeqListLev2"/>
    <w:pPr>
      <w:numPr>
        <w:ilvl w:val="3"/>
      </w:numPr>
    </w:pPr>
  </w:style>
  <w:style w:type="paragraph" w:customStyle="1" w:styleId="SeqListLev4">
    <w:name w:val="Seq List Lev4"/>
    <w:basedOn w:val="SeqListLev3"/>
    <w:pPr>
      <w:numPr>
        <w:ilvl w:val="0"/>
        <w:numId w:val="0"/>
      </w:numPr>
      <w:tabs>
        <w:tab w:val="num" w:pos="567"/>
        <w:tab w:val="num" w:pos="1440"/>
        <w:tab w:val="num" w:pos="2126"/>
      </w:tabs>
      <w:ind w:left="2126" w:hanging="425"/>
    </w:pPr>
  </w:style>
  <w:style w:type="paragraph" w:customStyle="1" w:styleId="CarCar">
    <w:name w:val="Car Car"/>
    <w:basedOn w:val="Normal"/>
    <w:pPr>
      <w:numPr>
        <w:ilvl w:val="2"/>
        <w:numId w:val="36"/>
      </w:numPr>
      <w:tabs>
        <w:tab w:val="num" w:pos="805"/>
      </w:tabs>
      <w:spacing w:before="100" w:after="160" w:line="240" w:lineRule="exact"/>
      <w:ind w:left="0" w:right="720" w:firstLine="0"/>
    </w:pPr>
    <w:rPr>
      <w:rFonts w:ascii="Tahoma" w:eastAsia="MS Mincho" w:hAnsi="Tahoma"/>
      <w:i/>
      <w:color w:val="auto"/>
      <w:sz w:val="20"/>
      <w:lang w:val="en-US"/>
    </w:rPr>
  </w:style>
  <w:style w:type="paragraph" w:customStyle="1" w:styleId="ListParagraph13">
    <w:name w:val="List Paragraph13"/>
    <w:basedOn w:val="Normal"/>
    <w:qFormat/>
    <w:pPr>
      <w:spacing w:before="100" w:after="100"/>
      <w:ind w:left="720" w:right="720"/>
    </w:pPr>
    <w:rPr>
      <w:rFonts w:eastAsia="Calibri"/>
      <w:i/>
      <w:color w:val="auto"/>
      <w:sz w:val="24"/>
    </w:rPr>
  </w:style>
  <w:style w:type="paragraph" w:customStyle="1" w:styleId="CharChar">
    <w:name w:val="(文字) (文字) Char (文字) (文字) Char"/>
    <w:basedOn w:val="Normal"/>
    <w:pPr>
      <w:tabs>
        <w:tab w:val="num" w:pos="2160"/>
      </w:tabs>
      <w:spacing w:before="100" w:after="160" w:line="240" w:lineRule="exact"/>
      <w:ind w:right="720"/>
    </w:pPr>
    <w:rPr>
      <w:rFonts w:ascii="Tahoma" w:eastAsia="MS Mincho" w:hAnsi="Tahoma"/>
      <w:i/>
      <w:color w:val="auto"/>
      <w:sz w:val="20"/>
      <w:lang w:val="en-US"/>
    </w:rPr>
  </w:style>
  <w:style w:type="paragraph" w:customStyle="1" w:styleId="IPPBullet2">
    <w:name w:val="IPP Bullet2"/>
    <w:basedOn w:val="IPPNormal"/>
    <w:next w:val="IPPBullet1"/>
    <w:qFormat/>
    <w:pPr>
      <w:numPr>
        <w:numId w:val="0"/>
      </w:numPr>
      <w:tabs>
        <w:tab w:val="left" w:pos="567"/>
      </w:tabs>
      <w:spacing w:after="60"/>
      <w:ind w:left="720" w:hanging="360"/>
    </w:pPr>
  </w:style>
  <w:style w:type="paragraph" w:customStyle="1" w:styleId="IPPNormal">
    <w:name w:val="IPP Normal"/>
    <w:basedOn w:val="Normal"/>
    <w:qFormat/>
    <w:pPr>
      <w:numPr>
        <w:numId w:val="40"/>
      </w:numPr>
      <w:spacing w:before="100" w:after="180"/>
      <w:ind w:left="0" w:right="720" w:firstLine="0"/>
      <w:jc w:val="both"/>
    </w:pPr>
    <w:rPr>
      <w:rFonts w:eastAsia="Times"/>
      <w:i/>
      <w:color w:val="auto"/>
      <w:sz w:val="18"/>
    </w:rPr>
  </w:style>
  <w:style w:type="paragraph" w:customStyle="1" w:styleId="IPPBullet1">
    <w:name w:val="IPP Bullet1"/>
    <w:basedOn w:val="Normal"/>
    <w:qFormat/>
    <w:pPr>
      <w:numPr>
        <w:numId w:val="23"/>
      </w:numPr>
      <w:spacing w:before="100" w:after="60"/>
      <w:ind w:right="720"/>
      <w:jc w:val="both"/>
    </w:pPr>
    <w:rPr>
      <w:rFonts w:eastAsia="Times"/>
      <w:i/>
      <w:color w:val="auto"/>
      <w:sz w:val="18"/>
    </w:rPr>
  </w:style>
  <w:style w:type="paragraph" w:customStyle="1" w:styleId="IPPTitle16ptIndent">
    <w:name w:val="IPP Title16pt Indent"/>
    <w:basedOn w:val="Normal"/>
    <w:qFormat/>
    <w:pPr>
      <w:spacing w:before="100" w:after="720"/>
      <w:ind w:left="1701" w:right="1701"/>
      <w:jc w:val="center"/>
    </w:pPr>
    <w:rPr>
      <w:rFonts w:ascii="Arial" w:hAnsi="Arial"/>
      <w:b/>
      <w:i/>
      <w:color w:val="auto"/>
      <w:sz w:val="32"/>
    </w:rPr>
  </w:style>
  <w:style w:type="paragraph" w:customStyle="1" w:styleId="IPPHeadSection">
    <w:name w:val="IPP HeadSection"/>
    <w:basedOn w:val="Normal"/>
    <w:next w:val="Normal"/>
    <w:qFormat/>
    <w:pPr>
      <w:keepNext/>
      <w:numPr>
        <w:numId w:val="42"/>
      </w:numPr>
      <w:tabs>
        <w:tab w:val="left" w:pos="851"/>
      </w:tabs>
      <w:spacing w:before="360" w:after="120"/>
      <w:ind w:left="851" w:right="720" w:hanging="851"/>
      <w:jc w:val="both"/>
      <w:outlineLvl w:val="0"/>
    </w:pPr>
    <w:rPr>
      <w:rFonts w:eastAsia="Times"/>
      <w:b/>
      <w:i/>
      <w:caps/>
      <w:color w:val="auto"/>
      <w:sz w:val="24"/>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rPr>
  </w:style>
  <w:style w:type="paragraph" w:customStyle="1" w:styleId="IPPSubhead">
    <w:name w:val="IPP Subhead"/>
    <w:basedOn w:val="Normal"/>
    <w:qFormat/>
    <w:pPr>
      <w:keepNext/>
      <w:spacing w:before="100" w:after="0"/>
      <w:ind w:left="567" w:right="720" w:hanging="567"/>
    </w:pPr>
    <w:rPr>
      <w:b/>
      <w:i/>
      <w:color w:val="auto"/>
      <w:sz w:val="18"/>
    </w:rPr>
  </w:style>
  <w:style w:type="paragraph" w:customStyle="1" w:styleId="IPPBullet1Last">
    <w:name w:val="IPP Bullet1Last"/>
    <w:basedOn w:val="IPPNormal"/>
    <w:next w:val="IPPBullet1"/>
    <w:qFormat/>
    <w:pPr>
      <w:numPr>
        <w:numId w:val="21"/>
      </w:numPr>
      <w:tabs>
        <w:tab w:val="num" w:pos="360"/>
      </w:tabs>
      <w:ind w:left="360"/>
    </w:pPr>
    <w:rPr>
      <w:lang w:val="en-US"/>
    </w:rPr>
  </w:style>
  <w:style w:type="paragraph" w:customStyle="1" w:styleId="IPPTitle16pt">
    <w:name w:val="IPP Title16pt"/>
    <w:basedOn w:val="Normal"/>
    <w:qFormat/>
    <w:pPr>
      <w:spacing w:before="100" w:after="720"/>
      <w:ind w:left="1701" w:right="1701"/>
      <w:jc w:val="center"/>
    </w:pPr>
    <w:rPr>
      <w:rFonts w:ascii="Arial" w:hAnsi="Arial"/>
      <w:b/>
      <w:i/>
      <w:color w:val="auto"/>
      <w:sz w:val="32"/>
    </w:rPr>
  </w:style>
  <w:style w:type="paragraph" w:customStyle="1" w:styleId="IPPTitle18pt">
    <w:name w:val="IPP Title18pt"/>
    <w:basedOn w:val="Normal"/>
    <w:qFormat/>
    <w:pPr>
      <w:spacing w:before="100" w:after="360"/>
      <w:ind w:right="720"/>
      <w:jc w:val="center"/>
    </w:pPr>
    <w:rPr>
      <w:rFonts w:ascii="Arial" w:hAnsi="Arial"/>
      <w:b/>
      <w:i/>
      <w:color w:val="auto"/>
      <w:sz w:val="36"/>
    </w:rPr>
  </w:style>
  <w:style w:type="paragraph" w:customStyle="1" w:styleId="IPPAnnexHead">
    <w:name w:val="IPP AnnexHead"/>
    <w:basedOn w:val="IPPNormal"/>
    <w:next w:val="IPPNormal"/>
    <w:qFormat/>
    <w:pPr>
      <w:keepNext/>
      <w:numPr>
        <w:numId w:val="43"/>
      </w:numPr>
      <w:tabs>
        <w:tab w:val="left" w:pos="567"/>
      </w:tabs>
      <w:spacing w:before="120"/>
      <w:ind w:left="0" w:firstLine="0"/>
      <w:jc w:val="left"/>
      <w:outlineLvl w:val="1"/>
    </w:pPr>
    <w:rPr>
      <w:b/>
      <w:sz w:val="24"/>
    </w:rPr>
  </w:style>
  <w:style w:type="paragraph" w:customStyle="1" w:styleId="IPPNormalCloseSpace">
    <w:name w:val="IPP NormalCloseSpace"/>
    <w:basedOn w:val="Normal"/>
    <w:qFormat/>
    <w:pPr>
      <w:keepNext/>
      <w:numPr>
        <w:numId w:val="41"/>
      </w:numPr>
      <w:spacing w:before="100" w:after="60"/>
      <w:ind w:left="0" w:right="720" w:firstLine="0"/>
      <w:jc w:val="both"/>
    </w:pPr>
    <w:rPr>
      <w:i/>
      <w:color w:val="auto"/>
      <w:sz w:val="18"/>
    </w:r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rPr>
  </w:style>
  <w:style w:type="paragraph" w:customStyle="1" w:styleId="IPPArialTable">
    <w:name w:val="IPP Arial Table"/>
    <w:basedOn w:val="IPPArial"/>
    <w:qFormat/>
    <w:pPr>
      <w:spacing w:before="60" w:after="60"/>
      <w:jc w:val="left"/>
    </w:pPr>
  </w:style>
  <w:style w:type="paragraph" w:customStyle="1" w:styleId="IPPSubheadSpace">
    <w:name w:val="IPP Subhead Space"/>
    <w:basedOn w:val="IPPSubhead"/>
    <w:qFormat/>
    <w:pPr>
      <w:tabs>
        <w:tab w:val="left" w:pos="567"/>
      </w:tabs>
      <w:spacing w:before="60" w:after="60"/>
    </w:pPr>
  </w:style>
  <w:style w:type="paragraph" w:customStyle="1" w:styleId="IPPNumberedList">
    <w:name w:val="IPP NumberedList"/>
    <w:basedOn w:val="IPPBullet1"/>
    <w:qFormat/>
    <w:pPr>
      <w:numPr>
        <w:numId w:val="0"/>
      </w:numPr>
      <w:ind w:left="720" w:hanging="360"/>
    </w:pPr>
  </w:style>
  <w:style w:type="paragraph" w:customStyle="1" w:styleId="IPPNumberedListLast0">
    <w:name w:val="IPP NumberedListLast"/>
    <w:basedOn w:val="IPPNumberedList"/>
    <w:qFormat/>
    <w:pPr>
      <w:spacing w:after="180"/>
    </w:pPr>
  </w:style>
  <w:style w:type="paragraph" w:customStyle="1" w:styleId="IPPHdg1Num">
    <w:name w:val="IPP Hdg1Num"/>
    <w:basedOn w:val="IPPNormal"/>
    <w:next w:val="IPPNormal"/>
    <w:qFormat/>
    <w:pPr>
      <w:keepNext/>
      <w:tabs>
        <w:tab w:val="num" w:pos="0"/>
        <w:tab w:val="left" w:pos="567"/>
      </w:tabs>
      <w:spacing w:before="240" w:after="120"/>
      <w:ind w:hanging="482"/>
      <w:outlineLvl w:val="1"/>
    </w:pPr>
    <w:rPr>
      <w:b/>
      <w:sz w:val="24"/>
    </w:rPr>
  </w:style>
  <w:style w:type="paragraph" w:customStyle="1" w:styleId="IPPNumberedList0">
    <w:name w:val="IPPNumberedList"/>
    <w:basedOn w:val="IPPBullet1"/>
    <w:qFormat/>
    <w:pPr>
      <w:numPr>
        <w:numId w:val="0"/>
      </w:numPr>
      <w:tabs>
        <w:tab w:val="num" w:pos="720"/>
      </w:tabs>
      <w:ind w:left="720" w:hanging="360"/>
    </w:pPr>
  </w:style>
  <w:style w:type="paragraph" w:customStyle="1" w:styleId="IPPLetterList">
    <w:name w:val="IPP LetterList"/>
    <w:basedOn w:val="IPPBullet2"/>
    <w:qFormat/>
    <w:pPr>
      <w:numPr>
        <w:numId w:val="25"/>
      </w:numPr>
      <w:jc w:val="left"/>
    </w:pPr>
  </w:style>
  <w:style w:type="paragraph" w:customStyle="1" w:styleId="IPPSubheadSpace3">
    <w:name w:val="IPP Subhead Space3"/>
    <w:basedOn w:val="IPPSubhead"/>
    <w:qFormat/>
    <w:pPr>
      <w:spacing w:before="60" w:after="60"/>
    </w:pPr>
  </w:style>
  <w:style w:type="paragraph" w:customStyle="1" w:styleId="font1">
    <w:name w:val="font1"/>
    <w:basedOn w:val="Normal"/>
    <w:pPr>
      <w:spacing w:before="100" w:after="100"/>
      <w:ind w:right="720"/>
    </w:pPr>
    <w:rPr>
      <w:rFonts w:ascii="Arial"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hAnsi="Courier"/>
      <w:spacing w:val="-3"/>
      <w:sz w:val="24"/>
      <w:lang w:val="en-GB" w:eastAsia="ko-KR"/>
    </w:rPr>
  </w:style>
  <w:style w:type="paragraph" w:customStyle="1" w:styleId="IPPQuote">
    <w:name w:val="IPP Quote"/>
    <w:basedOn w:val="IPPNormal"/>
    <w:qFormat/>
    <w:pPr>
      <w:ind w:left="851" w:right="851"/>
    </w:pPr>
    <w:rPr>
      <w:sz w:val="19"/>
    </w:rPr>
  </w:style>
  <w:style w:type="character" w:customStyle="1" w:styleId="NewParaChar">
    <w:name w:val="NewPara Char"/>
    <w:rPr>
      <w:rFonts w:ascii="Times New Roman" w:eastAsia="Times New Roman" w:hAnsi="Times New Roman" w:cs="Times New Roman"/>
      <w:noProof/>
      <w:szCs w:val="20"/>
    </w:rPr>
  </w:style>
  <w:style w:type="paragraph" w:customStyle="1" w:styleId="IPPHeading1Appendix">
    <w:name w:val="IPP Heading1 Appendix"/>
    <w:basedOn w:val="IPPHeading1"/>
    <w:qFormat/>
    <w:pPr>
      <w:ind w:left="720" w:hanging="360"/>
      <w:outlineLvl w:val="9"/>
    </w:pPr>
  </w:style>
  <w:style w:type="paragraph" w:customStyle="1" w:styleId="IPPHeadSectionAppendix">
    <w:name w:val="IPP HeadSection Appendix"/>
    <w:basedOn w:val="IPPHeadSection"/>
    <w:qFormat/>
    <w:pPr>
      <w:ind w:left="720" w:hanging="360"/>
      <w:outlineLvl w:val="9"/>
    </w:pPr>
  </w:style>
  <w:style w:type="paragraph" w:customStyle="1" w:styleId="IPPHeading2Appendix">
    <w:name w:val="IPP Heading2 Appendix"/>
    <w:basedOn w:val="IPPHeading2"/>
    <w:qFormat/>
    <w:pPr>
      <w:tabs>
        <w:tab w:val="left" w:pos="851"/>
        <w:tab w:val="left" w:pos="1134"/>
      </w:tabs>
      <w:ind w:left="720" w:hanging="360"/>
      <w:outlineLvl w:val="9"/>
    </w:pPr>
  </w:style>
  <w:style w:type="paragraph" w:customStyle="1" w:styleId="IPPAnnexHeadAppendix">
    <w:name w:val="IPP AnnexHead Appendix"/>
    <w:basedOn w:val="IPPAnnexHead"/>
    <w:qFormat/>
    <w:pPr>
      <w:numPr>
        <w:numId w:val="26"/>
      </w:numPr>
      <w:tabs>
        <w:tab w:val="clear" w:pos="567"/>
        <w:tab w:val="num" w:pos="1440"/>
      </w:tabs>
      <w:ind w:left="1440"/>
      <w:outlineLvl w:val="9"/>
    </w:pPr>
  </w:style>
  <w:style w:type="paragraph" w:customStyle="1" w:styleId="IPPIndent">
    <w:name w:val="IPP Indent"/>
    <w:basedOn w:val="Normal"/>
    <w:qFormat/>
    <w:pPr>
      <w:tabs>
        <w:tab w:val="left" w:pos="2835"/>
      </w:tabs>
      <w:spacing w:before="100" w:after="180"/>
      <w:ind w:left="567" w:right="720"/>
      <w:jc w:val="both"/>
    </w:pPr>
    <w:rPr>
      <w:rFonts w:eastAsia="Times"/>
      <w:i/>
      <w:color w:val="auto"/>
      <w:sz w:val="18"/>
    </w:rPr>
  </w:style>
  <w:style w:type="paragraph" w:customStyle="1" w:styleId="FooterLandscape">
    <w:name w:val="FooterLandscape"/>
    <w:basedOn w:val="Footer"/>
    <w:qFormat/>
    <w:pPr>
      <w:tabs>
        <w:tab w:val="clear" w:pos="4320"/>
        <w:tab w:val="clear" w:pos="8640"/>
        <w:tab w:val="right" w:pos="13892"/>
      </w:tabs>
      <w:spacing w:before="100" w:after="0"/>
      <w:ind w:right="720"/>
    </w:pPr>
    <w:rPr>
      <w:rFonts w:ascii="Arial" w:eastAsia="Times" w:hAnsi="Arial"/>
      <w:i/>
      <w:color w:val="auto"/>
      <w:sz w:val="18"/>
    </w:rPr>
  </w:style>
  <w:style w:type="paragraph" w:customStyle="1" w:styleId="IPPNumberClose">
    <w:name w:val="IPP NumberClose"/>
    <w:basedOn w:val="IPPNumber"/>
    <w:qFormat/>
    <w:pPr>
      <w:keepNext/>
      <w:spacing w:after="60"/>
    </w:pPr>
  </w:style>
  <w:style w:type="paragraph" w:customStyle="1" w:styleId="IPPNumber">
    <w:name w:val="IPP Number"/>
    <w:basedOn w:val="IPPNormal"/>
    <w:qFormat/>
    <w:pPr>
      <w:numPr>
        <w:numId w:val="0"/>
      </w:numPr>
      <w:tabs>
        <w:tab w:val="num" w:pos="720"/>
        <w:tab w:val="num" w:pos="2892"/>
      </w:tabs>
      <w:ind w:left="2892" w:hanging="579"/>
    </w:pPr>
  </w:style>
  <w:style w:type="paragraph" w:customStyle="1" w:styleId="IPPNumberedListLast">
    <w:name w:val="IPPNumberedListLast"/>
    <w:basedOn w:val="IPPNumberedList0"/>
    <w:qFormat/>
    <w:pPr>
      <w:numPr>
        <w:numId w:val="44"/>
      </w:numPr>
      <w:tabs>
        <w:tab w:val="num" w:pos="680"/>
      </w:tabs>
      <w:spacing w:after="180"/>
      <w:ind w:left="680" w:hanging="680"/>
    </w:pPr>
  </w:style>
  <w:style w:type="paragraph" w:customStyle="1" w:styleId="Comments">
    <w:name w:val="Comments"/>
    <w:basedOn w:val="Normal"/>
    <w:pPr>
      <w:spacing w:before="100" w:after="0"/>
      <w:ind w:left="284" w:right="720" w:hanging="284"/>
      <w:jc w:val="both"/>
    </w:pPr>
    <w:rPr>
      <w:i/>
      <w:color w:val="auto"/>
      <w:sz w:val="18"/>
    </w:rPr>
  </w:style>
  <w:style w:type="paragraph" w:customStyle="1" w:styleId="Indent1">
    <w:name w:val="Indent 1"/>
    <w:basedOn w:val="Normal"/>
    <w:qFormat/>
    <w:pPr>
      <w:spacing w:before="100" w:after="60"/>
      <w:ind w:left="567" w:right="720"/>
    </w:pPr>
    <w:rPr>
      <w:rFonts w:ascii="Georgia" w:eastAsia="Times" w:hAnsi="Georgia"/>
      <w:i/>
      <w:color w:val="auto"/>
      <w:sz w:val="18"/>
      <w:lang w:val="en-AU"/>
    </w:rPr>
  </w:style>
  <w:style w:type="paragraph" w:customStyle="1" w:styleId="Subhead">
    <w:name w:val="Subhead"/>
    <w:basedOn w:val="Normal"/>
    <w:qFormat/>
    <w:pPr>
      <w:keepNext/>
      <w:spacing w:before="120" w:after="60"/>
      <w:ind w:right="720"/>
    </w:pPr>
    <w:rPr>
      <w:rFonts w:ascii="Georgia" w:eastAsia="Times" w:hAnsi="Georgia"/>
      <w:b/>
      <w:i/>
      <w:color w:val="auto"/>
      <w:sz w:val="19"/>
      <w:lang w:val="en-AU"/>
    </w:rPr>
  </w:style>
  <w:style w:type="paragraph" w:customStyle="1" w:styleId="IPPNumberSubhead">
    <w:name w:val="IPP NumberSubhead"/>
    <w:basedOn w:val="IPPNumber"/>
    <w:qFormat/>
    <w:pPr>
      <w:keepNext/>
      <w:numPr>
        <w:numId w:val="45"/>
      </w:numPr>
      <w:tabs>
        <w:tab w:val="num" w:pos="567"/>
      </w:tabs>
      <w:spacing w:after="60"/>
      <w:ind w:firstLine="0"/>
    </w:pPr>
    <w:rPr>
      <w:b/>
    </w:rPr>
  </w:style>
  <w:style w:type="paragraph" w:customStyle="1" w:styleId="IPPSubheadNumber">
    <w:name w:val="IPP SubheadNumber"/>
    <w:basedOn w:val="IPPSubhead"/>
    <w:qFormat/>
    <w:pPr>
      <w:numPr>
        <w:numId w:val="28"/>
      </w:numPr>
      <w:tabs>
        <w:tab w:val="num" w:pos="720"/>
      </w:tabs>
      <w:ind w:left="720"/>
    </w:pPr>
  </w:style>
  <w:style w:type="paragraph" w:customStyle="1" w:styleId="IPPLetterListIndent">
    <w:name w:val="IPP LetterList Indent"/>
    <w:basedOn w:val="IPPLetterList"/>
    <w:qFormat/>
    <w:pPr>
      <w:numPr>
        <w:numId w:val="29"/>
      </w:numPr>
      <w:tabs>
        <w:tab w:val="clear" w:pos="567"/>
        <w:tab w:val="num" w:pos="720"/>
      </w:tabs>
      <w:ind w:left="720"/>
    </w:pPr>
  </w:style>
  <w:style w:type="paragraph" w:customStyle="1" w:styleId="IPPSubheadSpaceAfter">
    <w:name w:val="IPP Subhead SpaceAfter"/>
    <w:basedOn w:val="IPPSubhead"/>
    <w:qFormat/>
    <w:pPr>
      <w:spacing w:after="60"/>
    </w:pPr>
  </w:style>
  <w:style w:type="paragraph" w:customStyle="1" w:styleId="IPPArialFootnote">
    <w:name w:val="IPP Arial Footnote"/>
    <w:basedOn w:val="IPPArialTable"/>
    <w:qFormat/>
    <w:pPr>
      <w:tabs>
        <w:tab w:val="left" w:pos="567"/>
      </w:tabs>
      <w:ind w:left="567" w:hanging="567"/>
    </w:pPr>
    <w:rPr>
      <w:sz w:val="16"/>
    </w:rPr>
  </w:style>
  <w:style w:type="paragraph" w:customStyle="1" w:styleId="IPPContentsHead">
    <w:name w:val="IPP ContentsHead"/>
    <w:basedOn w:val="IPPSubhead"/>
    <w:next w:val="IPPNormal"/>
    <w:qFormat/>
    <w:pPr>
      <w:spacing w:after="240"/>
    </w:pPr>
    <w:rPr>
      <w:sz w:val="24"/>
    </w:rPr>
  </w:style>
  <w:style w:type="paragraph" w:customStyle="1" w:styleId="IPPNumberedListArial">
    <w:name w:val="IPP NumberedListArial"/>
    <w:basedOn w:val="IPPNumberedList"/>
    <w:qFormat/>
    <w:pPr>
      <w:numPr>
        <w:numId w:val="46"/>
      </w:numPr>
      <w:tabs>
        <w:tab w:val="num" w:pos="567"/>
      </w:tabs>
      <w:ind w:left="567" w:hanging="567"/>
    </w:pPr>
    <w:rPr>
      <w:rFonts w:ascii="Arial" w:hAnsi="Arial"/>
    </w:rPr>
  </w:style>
  <w:style w:type="paragraph" w:customStyle="1" w:styleId="IPPIndentClose">
    <w:name w:val="IPP Indent Close"/>
    <w:basedOn w:val="IPPNormal"/>
    <w:qFormat/>
    <w:pPr>
      <w:numPr>
        <w:numId w:val="47"/>
      </w:numPr>
      <w:tabs>
        <w:tab w:val="left" w:pos="2835"/>
      </w:tabs>
      <w:spacing w:after="60"/>
      <w:ind w:left="567" w:firstLine="0"/>
    </w:pPr>
  </w:style>
  <w:style w:type="paragraph" w:customStyle="1" w:styleId="IPPHdg2Num">
    <w:name w:val="IPP Hdg2Num"/>
    <w:basedOn w:val="IPPNormal"/>
    <w:next w:val="IPPNormal"/>
    <w:qFormat/>
    <w:pPr>
      <w:keepNext/>
      <w:tabs>
        <w:tab w:val="left" w:pos="567"/>
        <w:tab w:val="num" w:pos="680"/>
      </w:tabs>
      <w:spacing w:before="120" w:after="120"/>
      <w:ind w:left="680" w:hanging="680"/>
      <w:outlineLvl w:val="2"/>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rPr>
      <w:rFonts w:cs="Times New Roman"/>
    </w:rPr>
  </w:style>
  <w:style w:type="paragraph" w:styleId="HTMLPreformatted">
    <w:name w:val="HTML Preformatted"/>
    <w:basedOn w:val="Normal"/>
    <w:link w:val="HTMLPreformattedChar1"/>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i/>
      <w:color w:val="auto"/>
      <w:sz w:val="20"/>
    </w:rPr>
  </w:style>
  <w:style w:type="character" w:customStyle="1" w:styleId="txtboldonly">
    <w:name w:val="txtboldonly"/>
    <w:basedOn w:val="DefaultParagraphFont"/>
  </w:style>
  <w:style w:type="paragraph" w:styleId="BodyTextFirstIndent2">
    <w:name w:val="Body Text First Indent 2"/>
    <w:basedOn w:val="BodyTextIndent"/>
    <w:link w:val="BodyTextFirstIndent2Char1"/>
    <w:semiHidden/>
    <w:pPr>
      <w:spacing w:after="120" w:line="240" w:lineRule="auto"/>
      <w:ind w:left="283" w:firstLine="210"/>
    </w:pPr>
    <w:rPr>
      <w:i/>
      <w:color w:val="auto"/>
      <w:sz w:val="24"/>
      <w:lang w:val="en-US"/>
    </w:rPr>
  </w:style>
  <w:style w:type="character" w:customStyle="1" w:styleId="pagination">
    <w:name w:val="pagination"/>
    <w:basedOn w:val="DefaultParagraphFont"/>
  </w:style>
  <w:style w:type="character" w:customStyle="1" w:styleId="CarCar5">
    <w:name w:val="Car Car5"/>
    <w:rPr>
      <w:rFonts w:cs="Consolas"/>
      <w:noProof w:val="0"/>
      <w:szCs w:val="24"/>
      <w:u w:val="single"/>
      <w:lang w:val="en-US" w:eastAsia="ja-JP" w:bidi="he-IL"/>
    </w:rPr>
  </w:style>
  <w:style w:type="character" w:customStyle="1" w:styleId="CarCar4">
    <w:name w:val="Car Car4"/>
    <w:rPr>
      <w:rFonts w:eastAsia="MS Mincho" w:cs="Arial"/>
      <w:b/>
      <w:bCs/>
      <w:iCs/>
      <w:noProof w:val="0"/>
      <w:kern w:val="32"/>
      <w:sz w:val="24"/>
      <w:szCs w:val="24"/>
      <w:lang w:val="en-US" w:eastAsia="ja-JP" w:bidi="ar-SA"/>
    </w:rPr>
  </w:style>
  <w:style w:type="character" w:customStyle="1" w:styleId="CarCar3">
    <w:name w:val="Car Car3"/>
    <w:locked/>
    <w:rPr>
      <w:rFonts w:eastAsia="MS Mincho" w:cs="Arial"/>
      <w:b/>
      <w:bCs/>
      <w:i/>
      <w:iCs/>
      <w:noProof w:val="0"/>
      <w:kern w:val="32"/>
      <w:sz w:val="24"/>
      <w:szCs w:val="26"/>
      <w:lang w:val="it-IT" w:eastAsia="ja-JP" w:bidi="ar-SA"/>
    </w:rPr>
  </w:style>
  <w:style w:type="paragraph" w:customStyle="1" w:styleId="CM7">
    <w:name w:val="CM7"/>
    <w:basedOn w:val="Normal"/>
    <w:next w:val="Normal"/>
    <w:pPr>
      <w:autoSpaceDE w:val="0"/>
      <w:autoSpaceDN w:val="0"/>
      <w:adjustRightInd w:val="0"/>
      <w:spacing w:after="0" w:line="198" w:lineRule="atLeast"/>
    </w:pPr>
    <w:rPr>
      <w:rFonts w:ascii="OJFKL G+ Melior" w:eastAsia="Calibri" w:hAnsi="OJFKL G+ Melior"/>
      <w:i/>
      <w:color w:val="auto"/>
      <w:sz w:val="18"/>
      <w:lang w:val="fr-FR"/>
    </w:rPr>
  </w:style>
  <w:style w:type="paragraph" w:customStyle="1" w:styleId="mainheader">
    <w:name w:val="mainheader"/>
    <w:basedOn w:val="Normal"/>
    <w:pPr>
      <w:spacing w:before="100" w:after="100"/>
    </w:pPr>
    <w:rPr>
      <w:rFonts w:eastAsia="MS Mincho"/>
      <w:i/>
      <w:color w:val="auto"/>
      <w:sz w:val="18"/>
      <w:lang w:val="fr-FR" w:eastAsia="ja-JP"/>
    </w:rPr>
  </w:style>
  <w:style w:type="character" w:customStyle="1" w:styleId="surname">
    <w:name w:val="surname"/>
    <w:basedOn w:val="DefaultParagraphFont"/>
  </w:style>
  <w:style w:type="character" w:customStyle="1" w:styleId="CarCar8">
    <w:name w:val="Car Car8"/>
    <w:locked/>
    <w:rPr>
      <w:rFonts w:eastAsia="MS Mincho"/>
      <w:noProof w:val="0"/>
      <w:sz w:val="24"/>
      <w:szCs w:val="24"/>
      <w:lang w:val="fr-FR" w:eastAsia="ja-JP" w:bidi="ar-SA"/>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qFormat/>
    <w:pPr>
      <w:spacing w:after="200" w:line="276" w:lineRule="auto"/>
      <w:ind w:left="720"/>
    </w:pPr>
    <w:rPr>
      <w:rFonts w:ascii="Calibri" w:eastAsia="Calibri" w:hAnsi="Calibri"/>
      <w:i/>
      <w:color w:val="auto"/>
    </w:rPr>
  </w:style>
  <w:style w:type="character" w:customStyle="1" w:styleId="CharChar3">
    <w:name w:val="Char Char3"/>
    <w:rPr>
      <w:sz w:val="22"/>
      <w:szCs w:val="22"/>
    </w:rPr>
  </w:style>
  <w:style w:type="character" w:customStyle="1" w:styleId="fm-citation-ids-label1">
    <w:name w:val="fm-citation-ids-label1"/>
    <w:rPr>
      <w:color w:val="333333"/>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i/>
      <w:color w:val="auto"/>
      <w:sz w:val="18"/>
    </w:rPr>
  </w:style>
  <w:style w:type="paragraph" w:customStyle="1" w:styleId="authlist">
    <w:name w:val="auth_list"/>
    <w:basedOn w:val="Normal"/>
    <w:pPr>
      <w:spacing w:before="100" w:after="100"/>
    </w:pPr>
    <w:rPr>
      <w:i/>
      <w:color w:val="auto"/>
      <w:sz w:val="18"/>
    </w:rPr>
  </w:style>
  <w:style w:type="paragraph" w:customStyle="1" w:styleId="MDthesisHeading2">
    <w:name w:val="MD thesis Heading 2"/>
    <w:basedOn w:val="Heading2"/>
    <w:next w:val="Normal"/>
    <w:autoRedefine/>
    <w:pPr>
      <w:tabs>
        <w:tab w:val="left" w:pos="709"/>
      </w:tabs>
      <w:spacing w:before="120" w:line="360" w:lineRule="auto"/>
      <w:ind w:left="709" w:firstLine="720"/>
    </w:pPr>
    <w:rPr>
      <w:b w:val="0"/>
      <w:i/>
      <w:snapToGrid/>
    </w:rPr>
  </w:style>
  <w:style w:type="paragraph" w:customStyle="1" w:styleId="title1">
    <w:name w:val="title1"/>
    <w:basedOn w:val="Normal"/>
    <w:pPr>
      <w:spacing w:after="0"/>
    </w:pPr>
    <w:rPr>
      <w:i/>
      <w:color w:val="auto"/>
      <w:sz w:val="29"/>
    </w:rPr>
  </w:style>
  <w:style w:type="paragraph" w:customStyle="1" w:styleId="rprtbody1">
    <w:name w:val="rprtbody1"/>
    <w:basedOn w:val="Normal"/>
    <w:pPr>
      <w:spacing w:before="34" w:after="34"/>
    </w:pPr>
    <w:rPr>
      <w:i/>
      <w:color w:val="auto"/>
      <w:sz w:val="28"/>
    </w:rPr>
  </w:style>
  <w:style w:type="paragraph" w:customStyle="1" w:styleId="aux1">
    <w:name w:val="aux1"/>
    <w:basedOn w:val="Normal"/>
    <w:pPr>
      <w:spacing w:after="0" w:line="320" w:lineRule="atLeast"/>
    </w:pPr>
    <w:rPr>
      <w:i/>
      <w:color w:val="auto"/>
      <w:sz w:val="18"/>
    </w:rPr>
  </w:style>
  <w:style w:type="character" w:customStyle="1" w:styleId="src1">
    <w:name w:val="src1"/>
    <w:rPr>
      <w:vanish w:val="0"/>
      <w:webHidden w:val="0"/>
      <w:specVanish w:val="0"/>
    </w:rPr>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סגנון Reference text + ‏12 נק מודגש1"/>
    <w:basedOn w:val="Normal"/>
    <w:autoRedefine/>
    <w:pPr>
      <w:spacing w:after="0" w:line="480" w:lineRule="auto"/>
      <w:jc w:val="both"/>
    </w:pPr>
    <w:rPr>
      <w:i/>
      <w:color w:val="auto"/>
      <w:sz w:val="18"/>
    </w:rPr>
  </w:style>
  <w:style w:type="paragraph" w:customStyle="1" w:styleId="10">
    <w:name w:val="סגנון כותרת 1 +"/>
    <w:basedOn w:val="Heading1"/>
    <w:pPr>
      <w:spacing w:after="60"/>
    </w:pPr>
    <w:rPr>
      <w:rFonts w:ascii="Arial" w:hAnsi="Arial"/>
      <w:i/>
      <w:color w:val="auto"/>
      <w:kern w:val="32"/>
      <w:sz w:val="32"/>
    </w:rPr>
  </w:style>
  <w:style w:type="paragraph" w:customStyle="1" w:styleId="14">
    <w:name w:val="אותיות גדולות 14"/>
    <w:basedOn w:val="10"/>
    <w:rPr>
      <w:b w:val="0"/>
    </w:rPr>
  </w:style>
  <w:style w:type="paragraph" w:customStyle="1" w:styleId="a3">
    <w:name w:val="טקסט מרכזי"/>
    <w:basedOn w:val="Normal"/>
    <w:pPr>
      <w:spacing w:after="0" w:line="480" w:lineRule="auto"/>
      <w:jc w:val="both"/>
    </w:pPr>
    <w:rPr>
      <w:rFonts w:ascii="Arial" w:hAnsi="Arial"/>
      <w:i/>
      <w:color w:val="auto"/>
      <w:sz w:val="18"/>
    </w:rPr>
  </w:style>
  <w:style w:type="character" w:customStyle="1" w:styleId="search1">
    <w:name w:val="search1"/>
    <w:rPr>
      <w:color w:val="228622"/>
    </w:rPr>
  </w:style>
  <w:style w:type="character" w:customStyle="1" w:styleId="style221">
    <w:name w:val="style221"/>
    <w:rPr>
      <w:color w:val="006633"/>
    </w:rPr>
  </w:style>
  <w:style w:type="character" w:customStyle="1" w:styleId="medium-normal1">
    <w:name w:val="medium-normal1"/>
    <w:rPr>
      <w:rFonts w:ascii="Arial" w:hAnsi="Arial" w:cs="Arial" w:hint="default"/>
      <w:b w:val="0"/>
      <w:bCs w:val="0"/>
      <w:i w:val="0"/>
      <w:iCs w:val="0"/>
      <w:sz w:val="20"/>
      <w:szCs w:val="20"/>
    </w:rPr>
  </w:style>
  <w:style w:type="character" w:styleId="HTMLVariable">
    <w:name w:val="HTML Variable"/>
    <w:rPr>
      <w:rFonts w:ascii="Verdana" w:hAnsi="Verdana" w:hint="default"/>
      <w:i w:val="0"/>
      <w:iCs w:val="0"/>
      <w:color w:val="000000"/>
      <w:sz w:val="20"/>
      <w:szCs w:val="20"/>
    </w:rPr>
  </w:style>
  <w:style w:type="paragraph" w:customStyle="1" w:styleId="last">
    <w:name w:val="last"/>
    <w:basedOn w:val="Normal"/>
    <w:pPr>
      <w:spacing w:before="100" w:after="100"/>
    </w:pPr>
    <w:rPr>
      <w:rFonts w:eastAsia="Calibri"/>
      <w:i/>
      <w:color w:val="auto"/>
      <w:sz w:val="18"/>
    </w:rPr>
  </w:style>
  <w:style w:type="paragraph" w:customStyle="1" w:styleId="firstlast">
    <w:name w:val="first last"/>
    <w:basedOn w:val="Normal"/>
    <w:pPr>
      <w:spacing w:before="100" w:after="100"/>
    </w:pPr>
    <w:rPr>
      <w:rFonts w:eastAsia="Calibri"/>
      <w:i/>
      <w:color w:val="auto"/>
      <w:sz w:val="18"/>
    </w:rPr>
  </w:style>
  <w:style w:type="character" w:customStyle="1" w:styleId="databold1">
    <w:name w:val="data_bold1"/>
    <w:rPr>
      <w:b/>
      <w:bCs/>
    </w:rPr>
  </w:style>
  <w:style w:type="paragraph" w:customStyle="1" w:styleId="normaltext">
    <w:name w:val="normaltext"/>
    <w:basedOn w:val="Normal"/>
    <w:pPr>
      <w:spacing w:before="120" w:after="60"/>
    </w:pPr>
    <w:rPr>
      <w:rFonts w:ascii="Arial" w:hAnsi="Arial"/>
      <w:i/>
      <w:sz w:val="20"/>
    </w:rPr>
  </w:style>
  <w:style w:type="paragraph" w:customStyle="1" w:styleId="heading10">
    <w:name w:val="heading1"/>
    <w:basedOn w:val="Normal"/>
    <w:next w:val="Normal"/>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i/>
      <w:color w:val="auto"/>
      <w:sz w:val="18"/>
    </w:rPr>
  </w:style>
  <w:style w:type="character" w:customStyle="1" w:styleId="heading1Carattere">
    <w:name w:val="heading1 Carattere"/>
    <w:rPr>
      <w:rFonts w:ascii="Times" w:hAnsi="Times"/>
      <w:b/>
      <w:noProof w:val="0"/>
      <w:sz w:val="24"/>
      <w:lang w:val="en-US" w:eastAsia="de-DE" w:bidi="ar-SA"/>
    </w:rPr>
  </w:style>
  <w:style w:type="paragraph" w:customStyle="1" w:styleId="literaturelist">
    <w:name w:val="literature list"/>
    <w:basedOn w:val="Normal"/>
    <w:pPr>
      <w:tabs>
        <w:tab w:val="num" w:pos="720"/>
        <w:tab w:val="left" w:pos="5760"/>
      </w:tabs>
      <w:spacing w:after="0" w:line="480" w:lineRule="auto"/>
      <w:ind w:left="720" w:right="170" w:hanging="360"/>
      <w:jc w:val="both"/>
      <w:outlineLvl w:val="0"/>
    </w:pPr>
    <w:rPr>
      <w:i/>
      <w:noProof/>
      <w:color w:val="auto"/>
      <w:sz w:val="18"/>
    </w:rPr>
  </w:style>
  <w:style w:type="character" w:customStyle="1" w:styleId="body1">
    <w:name w:val="body1"/>
    <w:rPr>
      <w:rFonts w:ascii="Verdana" w:hAnsi="Verdana" w:hint="default"/>
      <w:sz w:val="20"/>
      <w:szCs w:val="20"/>
    </w:rPr>
  </w:style>
  <w:style w:type="character" w:customStyle="1" w:styleId="bodybold1">
    <w:name w:val="bodybold1"/>
    <w:rPr>
      <w:rFonts w:ascii="Verdana" w:hAnsi="Verdana" w:hint="default"/>
      <w:b/>
      <w:bCs/>
      <w:sz w:val="20"/>
      <w:szCs w:val="20"/>
    </w:rPr>
  </w:style>
  <w:style w:type="paragraph" w:customStyle="1" w:styleId="CM1">
    <w:name w:val="CM1"/>
    <w:basedOn w:val="Default"/>
    <w:next w:val="Default"/>
    <w:pPr>
      <w:widowControl w:val="0"/>
    </w:pPr>
    <w:rPr>
      <w:color w:val="auto"/>
    </w:rPr>
  </w:style>
  <w:style w:type="paragraph" w:customStyle="1" w:styleId="CM2">
    <w:name w:val="CM2"/>
    <w:basedOn w:val="Default"/>
    <w:next w:val="Default"/>
    <w:pPr>
      <w:widowControl w:val="0"/>
      <w:spacing w:line="553" w:lineRule="atLeast"/>
    </w:pPr>
    <w:rPr>
      <w:color w:val="auto"/>
    </w:rPr>
  </w:style>
  <w:style w:type="paragraph" w:customStyle="1" w:styleId="CM27">
    <w:name w:val="CM27"/>
    <w:basedOn w:val="Default"/>
    <w:next w:val="Default"/>
    <w:pPr>
      <w:widowControl w:val="0"/>
      <w:spacing w:after="78"/>
    </w:pPr>
    <w:rPr>
      <w:color w:val="auto"/>
    </w:rPr>
  </w:style>
  <w:style w:type="paragraph" w:customStyle="1" w:styleId="CM3">
    <w:name w:val="CM3"/>
    <w:basedOn w:val="Default"/>
    <w:next w:val="Default"/>
    <w:pPr>
      <w:widowControl w:val="0"/>
      <w:numPr>
        <w:numId w:val="33"/>
      </w:numPr>
      <w:tabs>
        <w:tab w:val="clear" w:pos="720"/>
        <w:tab w:val="num" w:pos="680"/>
      </w:tabs>
      <w:spacing w:line="551" w:lineRule="atLeast"/>
      <w:ind w:left="0" w:firstLine="0"/>
    </w:pPr>
    <w:rPr>
      <w:color w:val="auto"/>
    </w:rPr>
  </w:style>
  <w:style w:type="paragraph" w:customStyle="1" w:styleId="CM28">
    <w:name w:val="CM28"/>
    <w:basedOn w:val="Default"/>
    <w:next w:val="Default"/>
    <w:pPr>
      <w:widowControl w:val="0"/>
      <w:spacing w:after="412"/>
    </w:pPr>
    <w:rPr>
      <w:color w:val="auto"/>
    </w:rPr>
  </w:style>
  <w:style w:type="paragraph" w:customStyle="1" w:styleId="CM30">
    <w:name w:val="CM30"/>
    <w:basedOn w:val="Default"/>
    <w:next w:val="Default"/>
    <w:pPr>
      <w:widowControl w:val="0"/>
      <w:spacing w:after="75"/>
    </w:pPr>
    <w:rPr>
      <w:color w:val="auto"/>
    </w:rPr>
  </w:style>
  <w:style w:type="paragraph" w:customStyle="1" w:styleId="CM10">
    <w:name w:val="CM10"/>
    <w:basedOn w:val="Default"/>
    <w:next w:val="Default"/>
    <w:pPr>
      <w:widowControl w:val="0"/>
      <w:spacing w:line="556" w:lineRule="atLeast"/>
    </w:pPr>
    <w:rPr>
      <w:color w:val="auto"/>
    </w:rPr>
  </w:style>
  <w:style w:type="paragraph" w:customStyle="1" w:styleId="CM32">
    <w:name w:val="CM32"/>
    <w:basedOn w:val="Default"/>
    <w:next w:val="Default"/>
    <w:pPr>
      <w:widowControl w:val="0"/>
      <w:spacing w:after="725"/>
    </w:pPr>
    <w:rPr>
      <w:color w:val="auto"/>
    </w:rPr>
  </w:style>
  <w:style w:type="paragraph" w:customStyle="1" w:styleId="CM33">
    <w:name w:val="CM33"/>
    <w:basedOn w:val="Default"/>
    <w:next w:val="Default"/>
    <w:pPr>
      <w:widowControl w:val="0"/>
      <w:numPr>
        <w:numId w:val="48"/>
      </w:numPr>
      <w:spacing w:after="538"/>
      <w:ind w:left="0" w:firstLine="0"/>
    </w:pPr>
    <w:rPr>
      <w:color w:val="auto"/>
    </w:rPr>
  </w:style>
  <w:style w:type="paragraph" w:customStyle="1" w:styleId="CM16">
    <w:name w:val="CM16"/>
    <w:basedOn w:val="Default"/>
    <w:next w:val="Default"/>
    <w:pPr>
      <w:widowControl w:val="0"/>
      <w:spacing w:line="553" w:lineRule="atLeast"/>
    </w:pPr>
    <w:rPr>
      <w:color w:val="auto"/>
    </w:rPr>
  </w:style>
  <w:style w:type="paragraph" w:customStyle="1" w:styleId="CM19">
    <w:name w:val="CM19"/>
    <w:basedOn w:val="Default"/>
    <w:next w:val="Default"/>
    <w:pPr>
      <w:widowControl w:val="0"/>
      <w:spacing w:line="268" w:lineRule="atLeast"/>
    </w:pPr>
    <w:rPr>
      <w:color w:val="auto"/>
    </w:rPr>
  </w:style>
  <w:style w:type="character" w:customStyle="1" w:styleId="ZchnZchn16">
    <w:name w:val="Zchn Zchn16"/>
    <w:rPr>
      <w:rFonts w:ascii="Arial" w:hAnsi="Arial" w:cs="Arial"/>
      <w:b/>
      <w:bCs/>
      <w:noProof w:val="0"/>
      <w:kern w:val="32"/>
      <w:sz w:val="32"/>
      <w:szCs w:val="32"/>
      <w:lang w:val="en-US" w:eastAsia="en-US" w:bidi="ar-SA"/>
    </w:rPr>
  </w:style>
  <w:style w:type="character" w:customStyle="1" w:styleId="ZchnZchn1">
    <w:name w:val="Zchn Zchn1"/>
    <w:rPr>
      <w:rFonts w:ascii="Cambria" w:hAnsi="Cambria"/>
      <w:b/>
      <w:bCs/>
      <w:noProof w:val="0"/>
      <w:kern w:val="28"/>
      <w:sz w:val="32"/>
      <w:szCs w:val="32"/>
      <w:lang w:val="ca-ES" w:eastAsia="en-US" w:bidi="ar-SA"/>
    </w:rPr>
  </w:style>
  <w:style w:type="paragraph" w:styleId="NoSpacing">
    <w:name w:val="No Spacing"/>
    <w:uiPriority w:val="1"/>
    <w:qFormat/>
    <w:rPr>
      <w:rFonts w:ascii="Times New Roman" w:hAnsi="Times New Roman"/>
      <w:sz w:val="24"/>
      <w:lang w:eastAsia="ko-KR"/>
    </w:rPr>
  </w:style>
  <w:style w:type="character" w:customStyle="1" w:styleId="ZchnZchn">
    <w:name w:val="Zchn Zchn"/>
    <w:rPr>
      <w:rFonts w:ascii="Calibri" w:hAnsi="Calibri"/>
      <w:noProof w:val="0"/>
      <w:lang w:val="ca-ES" w:eastAsia="en-US" w:bidi="ar-SA"/>
    </w:rPr>
  </w:style>
  <w:style w:type="paragraph" w:customStyle="1" w:styleId="references0">
    <w:name w:val="references"/>
    <w:basedOn w:val="Normal"/>
    <w:pPr>
      <w:spacing w:before="60" w:after="60"/>
      <w:ind w:left="1134" w:hanging="1134"/>
      <w:jc w:val="both"/>
    </w:pPr>
    <w:rPr>
      <w:rFonts w:ascii="Garamond" w:hAnsi="Garamond"/>
      <w:i/>
      <w:color w:val="auto"/>
      <w:sz w:val="20"/>
    </w:rPr>
  </w:style>
  <w:style w:type="paragraph" w:customStyle="1" w:styleId="refs">
    <w:name w:val="refs"/>
    <w:basedOn w:val="Normal"/>
    <w:pPr>
      <w:spacing w:before="100" w:after="100"/>
    </w:pPr>
    <w:rPr>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unhideWhenUsed/>
    <w:pPr>
      <w:spacing w:after="200" w:line="276" w:lineRule="auto"/>
    </w:pPr>
    <w:rPr>
      <w:rFonts w:ascii="Calibri"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MediumGrid1-Accent21">
    <w:name w:val="Medium Grid 1 - Accent 21"/>
    <w:basedOn w:val="Normal"/>
    <w:qFormat/>
    <w:pPr>
      <w:spacing w:after="200" w:line="276" w:lineRule="auto"/>
      <w:ind w:left="720"/>
    </w:pPr>
    <w:rPr>
      <w:rFonts w:ascii="Calibri" w:eastAsia="Calibri" w:hAnsi="Calibri"/>
      <w:b/>
      <w:i/>
      <w:color w:val="auto"/>
    </w:rPr>
  </w:style>
  <w:style w:type="paragraph" w:customStyle="1" w:styleId="ReferencesNIPIndia">
    <w:name w:val="References NIP India"/>
    <w:basedOn w:val="Normal"/>
    <w:qFormat/>
    <w:pPr>
      <w:spacing w:before="20" w:after="20"/>
      <w:ind w:left="709" w:right="720" w:hanging="709"/>
    </w:pPr>
    <w:rPr>
      <w:b/>
      <w:i/>
      <w:color w:val="auto"/>
      <w:sz w:val="18"/>
      <w:lang w:val="en-CA"/>
    </w:rPr>
  </w:style>
  <w:style w:type="character" w:customStyle="1" w:styleId="FootnoteTextChar">
    <w:name w:val="Footnote Text Char"/>
    <w:aliases w:val="Geneva 9 Char,Font: Geneva 9 Char,Boston 10 Char,f Char,Fußnotentextf Char,Texto de nota de rodapé Char,Footnote Text Char1,Fußnotentextf Char1,-E Fußnotentext Char,Fußnotentext Ursprung Char,-E Fußnotentext1 Char"/>
    <w:uiPriority w:val="99"/>
    <w:rPr>
      <w:sz w:val="20"/>
      <w:szCs w:val="20"/>
    </w:rPr>
  </w:style>
  <w:style w:type="character" w:customStyle="1" w:styleId="BodyTextIndent2Char">
    <w:name w:val="Body Text Indent 2 Char"/>
    <w:basedOn w:val="DefaultParagraphFont"/>
    <w:semiHidden/>
  </w:style>
  <w:style w:type="paragraph" w:customStyle="1" w:styleId="Textedebulles">
    <w:name w:val="Texte de bulles"/>
    <w:basedOn w:val="Normal"/>
    <w:semiHidden/>
    <w:pPr>
      <w:spacing w:before="100" w:after="0"/>
      <w:ind w:right="720"/>
      <w:jc w:val="both"/>
    </w:pPr>
    <w:rPr>
      <w:rFonts w:ascii="Tahoma" w:hAnsi="Tahoma"/>
      <w:color w:val="auto"/>
      <w:sz w:val="16"/>
    </w:rPr>
  </w:style>
  <w:style w:type="character" w:customStyle="1" w:styleId="CarCar2">
    <w:name w:val="Car Car2"/>
    <w:locked/>
    <w:rPr>
      <w:rFonts w:cs="MS Gothic"/>
      <w:noProof w:val="0"/>
      <w:lang w:val="en-US" w:eastAsia="ja-JP" w:bidi="he-IL"/>
    </w:rPr>
  </w:style>
  <w:style w:type="character" w:customStyle="1" w:styleId="CarCar1">
    <w:name w:val="Car Car1"/>
    <w:locked/>
    <w:rPr>
      <w:rFonts w:cs="MS Gothic"/>
      <w:noProof w:val="0"/>
      <w:lang w:val="en-US" w:eastAsia="ja-JP" w:bidi="he-IL"/>
    </w:rPr>
  </w:style>
  <w:style w:type="character" w:customStyle="1" w:styleId="CharChar4">
    <w:name w:val="Char Char4"/>
    <w:rPr>
      <w:sz w:val="22"/>
      <w:szCs w:val="22"/>
    </w:rPr>
  </w:style>
  <w:style w:type="character" w:customStyle="1" w:styleId="ZchnZchn15">
    <w:name w:val="Zchn Zchn15"/>
    <w:rPr>
      <w:rFonts w:ascii="Arial" w:hAnsi="Arial" w:cs="Arial"/>
      <w:b/>
      <w:bCs/>
      <w:i/>
      <w:iCs/>
      <w:noProof w:val="0"/>
      <w:sz w:val="28"/>
      <w:szCs w:val="28"/>
      <w:lang w:val="en-US" w:eastAsia="en-US" w:bidi="ar-SA"/>
    </w:rPr>
  </w:style>
  <w:style w:type="character" w:customStyle="1" w:styleId="ZchnZchn14">
    <w:name w:val="Zchn Zchn14"/>
    <w:rPr>
      <w:rFonts w:ascii="Arial" w:hAnsi="Arial" w:cs="Arial"/>
      <w:b/>
      <w:bCs/>
      <w:noProof w:val="0"/>
      <w:sz w:val="26"/>
      <w:szCs w:val="26"/>
      <w:lang w:val="en-US" w:eastAsia="en-US" w:bidi="ar-SA"/>
    </w:rPr>
  </w:style>
  <w:style w:type="character" w:customStyle="1" w:styleId="ZchnZchn13">
    <w:name w:val="Zchn Zchn13"/>
    <w:rPr>
      <w:rFonts w:ascii="Arial" w:hAnsi="Arial" w:cs="Arial"/>
      <w:b/>
      <w:bCs/>
      <w:noProof w:val="0"/>
      <w:sz w:val="24"/>
      <w:szCs w:val="24"/>
      <w:lang w:val="de-DE" w:eastAsia="de-DE" w:bidi="ar-SA"/>
    </w:rPr>
  </w:style>
  <w:style w:type="character" w:customStyle="1" w:styleId="ZchnZchn12">
    <w:name w:val="Zchn Zchn12"/>
    <w:rPr>
      <w:rFonts w:ascii="Arial" w:hAnsi="Arial" w:cs="Arial"/>
      <w:b/>
      <w:bCs/>
      <w:noProof w:val="0"/>
      <w:sz w:val="24"/>
      <w:szCs w:val="24"/>
      <w:lang w:val="de-DE" w:eastAsia="de-DE" w:bidi="ar-SA"/>
    </w:rPr>
  </w:style>
  <w:style w:type="character" w:customStyle="1" w:styleId="ZchnZchn11">
    <w:name w:val="Zchn Zchn11"/>
    <w:rPr>
      <w:rFonts w:ascii="Arial" w:hAnsi="Arial" w:cs="Arial"/>
      <w:b/>
      <w:bCs/>
      <w:noProof w:val="0"/>
      <w:lang w:val="de-DE" w:eastAsia="de-DE" w:bidi="ar-SA"/>
    </w:rPr>
  </w:style>
  <w:style w:type="character" w:customStyle="1" w:styleId="ZchnZchn10">
    <w:name w:val="Zchn Zchn10"/>
    <w:rPr>
      <w:rFonts w:ascii="Arial" w:hAnsi="Arial" w:cs="Arial"/>
      <w:b/>
      <w:bCs/>
      <w:noProof w:val="0"/>
      <w:sz w:val="28"/>
      <w:szCs w:val="28"/>
      <w:lang w:val="de-DE" w:eastAsia="de-DE" w:bidi="ar-SA"/>
    </w:rPr>
  </w:style>
  <w:style w:type="character" w:customStyle="1" w:styleId="ZchnZchn9">
    <w:name w:val="Zchn Zchn9"/>
    <w:rPr>
      <w:rFonts w:ascii="Arial" w:hAnsi="Arial" w:cs="Arial"/>
      <w:b/>
      <w:bCs/>
      <w:noProof w:val="0"/>
      <w:lang w:val="de-DE" w:eastAsia="de-DE" w:bidi="ar-SA"/>
    </w:rPr>
  </w:style>
  <w:style w:type="character" w:customStyle="1" w:styleId="ZchnZchn8">
    <w:name w:val="Zchn Zchn8"/>
    <w:rPr>
      <w:rFonts w:ascii="Arial" w:hAnsi="Arial" w:cs="Arial"/>
      <w:noProof w:val="0"/>
      <w:sz w:val="24"/>
      <w:szCs w:val="24"/>
      <w:lang w:val="de-DE" w:eastAsia="de-DE" w:bidi="ar-SA"/>
    </w:rPr>
  </w:style>
  <w:style w:type="character" w:customStyle="1" w:styleId="CharCharZchn">
    <w:name w:val="Char Char Zchn"/>
    <w:aliases w:val="Body Text Char Char Char Char Char Zchn,Body Text Char Char Char Char Zchn Zchn"/>
    <w:semiHidden/>
    <w:locked/>
    <w:rPr>
      <w:rFonts w:eastAsia="MS Mincho"/>
      <w:noProof w:val="0"/>
      <w:color w:val="000000"/>
      <w:sz w:val="24"/>
      <w:lang w:val="en-GB" w:eastAsia="zh-CN" w:bidi="ar-SA"/>
    </w:rPr>
  </w:style>
  <w:style w:type="character" w:customStyle="1" w:styleId="ZchnZchn4">
    <w:name w:val="Zchn Zchn4"/>
    <w:rPr>
      <w:noProof w:val="0"/>
      <w:sz w:val="24"/>
      <w:szCs w:val="24"/>
      <w:lang w:val="en-US" w:eastAsia="en-US" w:bidi="ar-SA"/>
    </w:rPr>
  </w:style>
  <w:style w:type="character" w:customStyle="1" w:styleId="ZchnZchn7">
    <w:name w:val="Zchn Zchn7"/>
    <w:rPr>
      <w:noProof w:val="0"/>
      <w:sz w:val="24"/>
      <w:szCs w:val="24"/>
      <w:lang w:val="en-US" w:eastAsia="en-US" w:bidi="ar-SA"/>
    </w:rPr>
  </w:style>
  <w:style w:type="character" w:customStyle="1" w:styleId="ZchnZchn6">
    <w:name w:val="Zchn Zchn6"/>
    <w:rPr>
      <w:rFonts w:ascii="Courier New" w:hAnsi="Courier New" w:cs="MS Gothic"/>
      <w:noProof w:val="0"/>
      <w:lang w:val="de-DE" w:eastAsia="de-DE" w:bidi="ar-SA"/>
    </w:rPr>
  </w:style>
  <w:style w:type="character" w:customStyle="1" w:styleId="ZchnZchn5">
    <w:name w:val="Zchn Zchn5"/>
    <w:rPr>
      <w:rFonts w:ascii="Arial" w:hAnsi="Arial" w:cs="Arial"/>
      <w:noProof w:val="0"/>
      <w:sz w:val="24"/>
      <w:szCs w:val="24"/>
      <w:lang w:val="de-DE" w:eastAsia="de-DE" w:bidi="ar-SA"/>
    </w:rPr>
  </w:style>
  <w:style w:type="character" w:customStyle="1" w:styleId="ZchnZchn3">
    <w:name w:val="Zchn Zchn3"/>
    <w:rPr>
      <w:rFonts w:ascii="Arial" w:hAnsi="Arial" w:cs="Arial"/>
      <w:noProof w:val="0"/>
      <w:sz w:val="24"/>
      <w:szCs w:val="24"/>
      <w:lang w:val="de-DE" w:eastAsia="de-DE" w:bidi="ar-SA"/>
    </w:rPr>
  </w:style>
  <w:style w:type="paragraph" w:customStyle="1" w:styleId="11">
    <w:name w:val="コメント内容1"/>
    <w:basedOn w:val="CommentText"/>
    <w:next w:val="CommentText"/>
    <w:semiHidden/>
    <w:pPr>
      <w:spacing w:after="0"/>
    </w:pPr>
    <w:rPr>
      <w:rFonts w:ascii="Century" w:eastAsia="MS Mincho" w:hAnsi="Century"/>
      <w:b/>
      <w:bCs/>
      <w:kern w:val="2"/>
      <w:sz w:val="24"/>
      <w:szCs w:val="24"/>
      <w:lang w:val="en-US" w:eastAsia="ja-JP"/>
    </w:rPr>
  </w:style>
  <w:style w:type="paragraph" w:customStyle="1" w:styleId="12">
    <w:name w:val="吹き出し1"/>
    <w:basedOn w:val="Normal"/>
    <w:semiHidden/>
    <w:pPr>
      <w:widowControl w:val="0"/>
      <w:spacing w:after="0"/>
      <w:jc w:val="both"/>
    </w:pPr>
    <w:rPr>
      <w:rFonts w:ascii="Arial" w:eastAsia="MS Gothic" w:hAnsi="Arial"/>
      <w:color w:val="auto"/>
      <w:kern w:val="2"/>
      <w:sz w:val="18"/>
      <w:szCs w:val="18"/>
      <w:lang w:val="en-US" w:eastAsia="ja-JP"/>
    </w:rPr>
  </w:style>
  <w:style w:type="paragraph" w:customStyle="1" w:styleId="a4">
    <w:name w:val="批注框文本"/>
    <w:basedOn w:val="Normal"/>
    <w:semiHidden/>
    <w:pPr>
      <w:widowControl w:val="0"/>
      <w:spacing w:after="0"/>
      <w:jc w:val="both"/>
    </w:pPr>
    <w:rPr>
      <w:rFonts w:eastAsia="MS Mincho"/>
      <w:color w:val="auto"/>
      <w:kern w:val="2"/>
      <w:sz w:val="18"/>
      <w:szCs w:val="18"/>
      <w:lang w:val="en-US" w:eastAsia="ja-JP"/>
    </w:rPr>
  </w:style>
  <w:style w:type="paragraph" w:customStyle="1" w:styleId="a5">
    <w:name w:val="批注主题"/>
    <w:basedOn w:val="CommentText"/>
    <w:next w:val="CommentText"/>
    <w:semiHidden/>
    <w:pPr>
      <w:spacing w:after="0"/>
    </w:pPr>
    <w:rPr>
      <w:rFonts w:ascii="Century" w:eastAsia="MS Mincho" w:hAnsi="Century"/>
      <w:b/>
      <w:bCs/>
      <w:kern w:val="2"/>
      <w:sz w:val="24"/>
      <w:szCs w:val="24"/>
      <w:lang w:val="en-US" w:eastAsia="ja-JP"/>
    </w:rPr>
  </w:style>
  <w:style w:type="paragraph" w:customStyle="1" w:styleId="Textodeglobo1">
    <w:name w:val="Texto de globo1"/>
    <w:basedOn w:val="Normal"/>
    <w:semiHidden/>
    <w:pPr>
      <w:widowControl w:val="0"/>
      <w:spacing w:after="0"/>
      <w:jc w:val="both"/>
    </w:pPr>
    <w:rPr>
      <w:rFonts w:ascii="Tahoma" w:eastAsia="MS Mincho" w:hAnsi="Tahoma" w:cs="Times New Roman Bold"/>
      <w:color w:val="auto"/>
      <w:kern w:val="2"/>
      <w:sz w:val="16"/>
      <w:szCs w:val="16"/>
      <w:lang w:val="en-US" w:eastAsia="ja-JP"/>
    </w:rPr>
  </w:style>
  <w:style w:type="paragraph" w:customStyle="1" w:styleId="a7">
    <w:name w:val="スタイル"/>
    <w:pPr>
      <w:widowControl w:val="0"/>
      <w:autoSpaceDE w:val="0"/>
      <w:autoSpaceDN w:val="0"/>
      <w:adjustRightInd w:val="0"/>
    </w:pPr>
    <w:rPr>
      <w:rFonts w:ascii="Times New Roman" w:eastAsia="MS Mincho" w:hAnsi="Times New Roman"/>
      <w:sz w:val="24"/>
      <w:szCs w:val="24"/>
      <w:lang w:eastAsia="ja-JP"/>
    </w:rPr>
  </w:style>
  <w:style w:type="paragraph" w:customStyle="1" w:styleId="BodyText13">
    <w:name w:val="Body Text13"/>
    <w:basedOn w:val="Normal"/>
    <w:rPr>
      <w:szCs w:val="24"/>
    </w:rPr>
  </w:style>
  <w:style w:type="paragraph" w:customStyle="1" w:styleId="Tableandfigureheaders">
    <w:name w:val="Table and figure headers"/>
    <w:basedOn w:val="Caption"/>
    <w:autoRedefine/>
    <w:rsid w:val="00DA0F78"/>
    <w:pPr>
      <w:keepNext/>
      <w:spacing w:after="200" w:line="240" w:lineRule="auto"/>
      <w:ind w:left="1417" w:hanging="992"/>
      <w:jc w:val="both"/>
    </w:pPr>
    <w:rPr>
      <w:b/>
      <w:bCs/>
      <w:color w:val="auto"/>
      <w:sz w:val="24"/>
      <w:szCs w:val="24"/>
      <w:lang w:eastAsia="en-US"/>
    </w:rPr>
  </w:style>
  <w:style w:type="paragraph" w:customStyle="1" w:styleId="Tableandfigfooter">
    <w:name w:val="Table and fig footer"/>
    <w:basedOn w:val="Paraindent"/>
    <w:pPr>
      <w:spacing w:before="0" w:after="0"/>
      <w:ind w:left="425" w:right="0"/>
    </w:pPr>
    <w:rPr>
      <w:rFonts w:ascii="Calibri" w:hAnsi="Calibri"/>
      <w:i w:val="0"/>
      <w:noProof/>
      <w:color w:val="auto"/>
      <w:sz w:val="18"/>
      <w:szCs w:val="22"/>
      <w:lang w:eastAsia="en-GB"/>
    </w:rPr>
  </w:style>
  <w:style w:type="character" w:customStyle="1" w:styleId="CharChar23">
    <w:name w:val="Char Char23"/>
    <w:locked/>
    <w:rPr>
      <w:b/>
      <w:bCs w:val="0"/>
      <w:noProof w:val="0"/>
      <w:color w:val="000000"/>
      <w:sz w:val="28"/>
      <w:lang w:val="en-GB" w:eastAsia="zh-CN" w:bidi="ar-SA"/>
    </w:rPr>
  </w:style>
  <w:style w:type="character" w:customStyle="1" w:styleId="CharChar13">
    <w:name w:val="Char Char13"/>
    <w:rPr>
      <w:rFonts w:ascii="Arial" w:hAnsi="Arial" w:cs="Arial" w:hint="default"/>
      <w:noProof w:val="0"/>
      <w:lang w:val="en-GB" w:eastAsia="zh-CN" w:bidi="ar-SA"/>
    </w:rPr>
  </w:style>
  <w:style w:type="character" w:customStyle="1" w:styleId="120">
    <w:name w:val="(文字) (文字)12"/>
    <w:rPr>
      <w:rFonts w:ascii="SimSun" w:eastAsia="SimSun" w:hint="eastAsia"/>
      <w:noProof w:val="0"/>
      <w:sz w:val="24"/>
      <w:szCs w:val="24"/>
      <w:lang w:val="en-US" w:eastAsia="zh-CN" w:bidi="ar-SA"/>
    </w:rPr>
  </w:style>
  <w:style w:type="character" w:customStyle="1" w:styleId="3">
    <w:name w:val="(文字) (文字)3"/>
    <w:rPr>
      <w:rFonts w:ascii="SimSun" w:eastAsia="SimSun" w:hint="eastAsia"/>
      <w:b/>
      <w:bCs/>
      <w:noProof w:val="0"/>
      <w:sz w:val="24"/>
      <w:szCs w:val="24"/>
      <w:lang w:val="en-US" w:eastAsia="en-US" w:bidi="ar-SA"/>
    </w:rPr>
  </w:style>
  <w:style w:type="character" w:customStyle="1" w:styleId="CarCar193">
    <w:name w:val="Car Car193"/>
    <w:locked/>
    <w:rPr>
      <w:rFonts w:ascii="MS Mincho" w:eastAsia="MS Mincho" w:hint="eastAsia"/>
      <w:noProof w:val="0"/>
      <w:color w:val="000000"/>
      <w:sz w:val="24"/>
      <w:szCs w:val="24"/>
      <w:lang w:val="en-GB" w:eastAsia="zh-CN" w:bidi="ar-SA"/>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sid w:val="00F95F7D"/>
    <w:rPr>
      <w:sz w:val="28"/>
      <w:lang w:eastAsia="en-US"/>
    </w:rPr>
  </w:style>
  <w:style w:type="character" w:customStyle="1" w:styleId="Heading3Char1">
    <w:name w:val="Heading 3 Char1"/>
    <w:aliases w:val="Heading 3 Char1 Char Char,Heading 3 Char Char Char Char,Char Char Char Char Char,Char Char1 Char Char,Heading 3 Char1 Char Char1,Heading 3 Char Char Char Char1,Char Char Char Char Char1,Char Char1 Char Char1,Heading 3 Char1 Char Char11"/>
    <w:qFormat/>
    <w:rsid w:val="0021302E"/>
    <w:rPr>
      <w:b w:val="0"/>
      <w:bCs w:val="0"/>
      <w:i/>
      <w:iCs w:val="0"/>
      <w:noProof w:val="0"/>
      <w:color w:val="000000"/>
      <w:sz w:val="24"/>
      <w:lang w:val="en-GB" w:eastAsia="en-US"/>
    </w:rPr>
  </w:style>
  <w:style w:type="character" w:customStyle="1" w:styleId="Heading4Char1">
    <w:name w:val="Heading 4 Char1"/>
    <w:rPr>
      <w:b/>
      <w:bCs w:val="0"/>
      <w:i/>
      <w:iCs w:val="0"/>
      <w:noProof w:val="0"/>
      <w:snapToGrid w:val="0"/>
      <w:color w:val="000000"/>
      <w:sz w:val="24"/>
      <w:lang w:val="en-GB" w:eastAsia="zh-CN"/>
    </w:rPr>
  </w:style>
  <w:style w:type="character" w:customStyle="1" w:styleId="Heading311ptBoldChar">
    <w:name w:val="Heading 3 + 11 pt Bold Char"/>
    <w:rsid w:val="00C36BBD"/>
    <w:rPr>
      <w:b/>
      <w:iCs/>
    </w:rPr>
  </w:style>
  <w:style w:type="character" w:customStyle="1" w:styleId="A20">
    <w:name w:val="A2"/>
    <w:uiPriority w:val="99"/>
    <w:rPr>
      <w:b/>
      <w:bCs w:val="0"/>
      <w:color w:val="000000"/>
      <w:sz w:val="12"/>
    </w:rPr>
  </w:style>
  <w:style w:type="character" w:customStyle="1" w:styleId="StyleHeading4Left0Firstline0Char">
    <w:name w:val="Style Heading 4 + Left:  0&quot; First line:  0&quot; Char"/>
    <w:rPr>
      <w:b/>
      <w:bCs w:val="0"/>
      <w:i/>
      <w:iCs w:val="0"/>
      <w:noProof w:val="0"/>
      <w:snapToGrid w:val="0"/>
      <w:color w:val="000000"/>
      <w:sz w:val="24"/>
      <w:lang w:val="en-GB" w:eastAsia="zh-CN"/>
    </w:rPr>
  </w:style>
  <w:style w:type="character" w:customStyle="1" w:styleId="ECMStableheaderChar">
    <w:name w:val="ECMS table header Char"/>
    <w:rPr>
      <w:b/>
      <w:bCs w:val="0"/>
      <w:noProof w:val="0"/>
      <w:sz w:val="24"/>
      <w:lang w:val="en-GB" w:eastAsia="en-GB"/>
    </w:rPr>
  </w:style>
  <w:style w:type="character" w:customStyle="1" w:styleId="maintext1">
    <w:name w:val="maintext1"/>
    <w:rPr>
      <w:rFonts w:ascii="Verdana" w:hAnsi="Verdana" w:hint="default"/>
      <w:sz w:val="20"/>
    </w:rPr>
  </w:style>
  <w:style w:type="character" w:customStyle="1" w:styleId="CharChar43">
    <w:name w:val="Char Char43"/>
    <w:aliases w:val="Heading 3 Char3,Heading 3 Char1 Char2,Heading 3 Char Char Char2,Char Char Char Char2,Char Char1 Char2,Heading 3 Char2 Char1,H3 Char"/>
    <w:locked/>
    <w:rPr>
      <w:noProof w:val="0"/>
      <w:sz w:val="24"/>
      <w:lang w:val="en-US" w:eastAsia="en-AU"/>
    </w:rPr>
  </w:style>
  <w:style w:type="character" w:customStyle="1" w:styleId="apple-style-span">
    <w:name w:val="apple-style-span"/>
    <w:rPr>
      <w:rFonts w:ascii="Times New Roman" w:hAnsi="Times New Roman" w:cs="Times New Roman" w:hint="default"/>
    </w:rPr>
  </w:style>
  <w:style w:type="character" w:customStyle="1" w:styleId="CharChar5">
    <w:name w:val="Char Char5"/>
    <w:locked/>
    <w:rPr>
      <w:rFonts w:ascii="Tahoma" w:hAnsi="Tahoma" w:cs="Times New Roman Bold" w:hint="default"/>
      <w:noProof w:val="0"/>
      <w:sz w:val="16"/>
      <w:lang w:val="en-US" w:eastAsia="en-US"/>
    </w:rPr>
  </w:style>
  <w:style w:type="character" w:customStyle="1" w:styleId="apple-converted-space">
    <w:name w:val="apple-converted-space"/>
    <w:rPr>
      <w:rFonts w:ascii="Times New Roman" w:hAnsi="Times New Roman" w:cs="Times New Roman" w:hint="default"/>
    </w:rPr>
  </w:style>
  <w:style w:type="character" w:customStyle="1" w:styleId="CharChar33">
    <w:name w:val="Char Char33"/>
    <w:locked/>
    <w:rPr>
      <w:noProof w:val="0"/>
      <w:color w:val="000000"/>
      <w:sz w:val="24"/>
      <w:lang w:val="en-GB" w:eastAsia="en-US"/>
    </w:rPr>
  </w:style>
  <w:style w:type="paragraph" w:customStyle="1" w:styleId="listparagraphcxspmiddle">
    <w:name w:val="listparagraphcxspmiddle"/>
    <w:basedOn w:val="Normal"/>
    <w:pPr>
      <w:spacing w:before="100" w:after="100"/>
    </w:pPr>
    <w:rPr>
      <w:color w:val="auto"/>
      <w:lang w:val="en-US"/>
    </w:rPr>
  </w:style>
  <w:style w:type="paragraph" w:customStyle="1" w:styleId="StyleBodyText1After6pt">
    <w:name w:val="Style Body Text1 + After:  6 pt"/>
    <w:basedOn w:val="BodyText13"/>
    <w:rPr>
      <w:szCs w:val="20"/>
    </w:rPr>
  </w:style>
  <w:style w:type="character" w:customStyle="1" w:styleId="DocumentMapChar">
    <w:name w:val="Document Map Char"/>
    <w:semiHidden/>
    <w:rPr>
      <w:rFonts w:ascii="Times New Roman" w:hAnsi="Times New Roman" w:cs="Times New Roman"/>
      <w:color w:val="000000"/>
      <w:sz w:val="0"/>
      <w:szCs w:val="0"/>
    </w:rPr>
  </w:style>
  <w:style w:type="character" w:customStyle="1" w:styleId="SubtitleChar">
    <w:name w:val="Subtitle Char"/>
    <w:rPr>
      <w:rFonts w:ascii="Cambria" w:eastAsia="Times New Roman" w:hAnsi="Cambria" w:cs="Times New Roman"/>
      <w:color w:val="000000"/>
      <w:sz w:val="24"/>
      <w:szCs w:val="24"/>
    </w:rPr>
  </w:style>
  <w:style w:type="character" w:customStyle="1" w:styleId="QuoteChar">
    <w:name w:val="Quote Char"/>
    <w:rPr>
      <w:rFonts w:ascii="Times New Roman" w:hAnsi="Times New Roman"/>
      <w:i/>
      <w:iCs/>
      <w:color w:val="000000"/>
      <w:sz w:val="24"/>
      <w:szCs w:val="24"/>
    </w:rPr>
  </w:style>
  <w:style w:type="character" w:customStyle="1" w:styleId="IntenseQuoteChar">
    <w:name w:val="Intense Quote Char"/>
    <w:rPr>
      <w:rFonts w:ascii="Times New Roman" w:hAnsi="Times New Roman"/>
      <w:b/>
      <w:bCs/>
      <w:i/>
      <w:iCs/>
      <w:color w:val="4F81BD"/>
      <w:sz w:val="24"/>
      <w:szCs w:val="24"/>
    </w:rPr>
  </w:style>
  <w:style w:type="character" w:customStyle="1" w:styleId="A00">
    <w:name w:val="A0"/>
    <w:rPr>
      <w:rFonts w:cs="Arial Unicode MS"/>
      <w:color w:val="000000"/>
      <w:sz w:val="22"/>
      <w:szCs w:val="22"/>
    </w:rPr>
  </w:style>
  <w:style w:type="character" w:customStyle="1" w:styleId="HTMLPreformattedChar">
    <w:name w:val="HTML Preformatted Char"/>
    <w:rPr>
      <w:rFonts w:ascii="Courier New" w:eastAsia="Times New Roman" w:hAnsi="Courier New" w:cs="Times"/>
    </w:rPr>
  </w:style>
  <w:style w:type="character" w:customStyle="1" w:styleId="srch-url21">
    <w:name w:val="srch-url21"/>
    <w:rPr>
      <w:color w:val="5E4606"/>
      <w:u w:val="single"/>
    </w:rPr>
  </w:style>
  <w:style w:type="character" w:customStyle="1" w:styleId="Titre2Car">
    <w:name w:val="Titre 2 Car"/>
    <w:aliases w:val="SubPara (a) Car,Heading 2 Char1 Char Car,SubPara (a) Char1 Char Car,Heading 2 Char3 Char Char Car,Heading 2 Char Char2 Char Char Car,Heading 2 Char1 Char Char1 Char Char Car,SubPara (a) Char Char Char1 Char Char Car,Heading 2 C.. Car"/>
    <w:locked/>
    <w:rPr>
      <w:rFonts w:ascii="Cambria" w:hAnsi="Cambria" w:cs="Times New Roman"/>
      <w:b/>
      <w:bCs/>
      <w:i/>
      <w:iCs/>
      <w:noProof w:val="0"/>
      <w:sz w:val="28"/>
      <w:szCs w:val="28"/>
      <w:lang w:val="en-AU" w:eastAsia="en-AU"/>
    </w:rPr>
  </w:style>
  <w:style w:type="character" w:customStyle="1" w:styleId="Titre3Car">
    <w:name w:val="Titre 3 Car"/>
    <w:aliases w:val="Heading 3 Char1 Char Car,Heading 3 Char Char Char Car,Char Char Char Char Car,Char Char1 Char Car,Sec Car"/>
    <w:locked/>
    <w:rPr>
      <w:rFonts w:cs="Times New Roman"/>
      <w:b/>
      <w:i/>
      <w:iCs/>
      <w:noProof w:val="0"/>
      <w:color w:val="000000"/>
      <w:sz w:val="24"/>
      <w:szCs w:val="24"/>
      <w:lang w:val="en-GB" w:eastAsia="en-US"/>
    </w:rPr>
  </w:style>
  <w:style w:type="character" w:customStyle="1" w:styleId="Titre4Car">
    <w:name w:val="Titre 4 Car"/>
    <w:aliases w:val="MainPara Car"/>
    <w:locked/>
    <w:rPr>
      <w:rFonts w:cs="Times New Roman"/>
      <w:bCs/>
      <w:i/>
      <w:noProof w:val="0"/>
      <w:sz w:val="28"/>
      <w:szCs w:val="28"/>
      <w:lang w:val="en-AU" w:eastAsia="en-AU"/>
    </w:rPr>
  </w:style>
  <w:style w:type="character" w:customStyle="1" w:styleId="Titre5Car">
    <w:name w:val="Titre 5 Car"/>
    <w:aliases w:val="Subpara 2 Car"/>
    <w:locked/>
    <w:rPr>
      <w:rFonts w:ascii="Calibri" w:hAnsi="Calibri" w:cs="Arial"/>
      <w:b/>
      <w:bCs/>
      <w:i/>
      <w:iCs/>
      <w:noProof w:val="0"/>
      <w:sz w:val="26"/>
      <w:szCs w:val="26"/>
      <w:lang w:val="en-AU" w:eastAsia="en-AU"/>
    </w:rPr>
  </w:style>
  <w:style w:type="character" w:customStyle="1" w:styleId="Titre6Car">
    <w:name w:val="Titre 6 Car"/>
    <w:locked/>
    <w:rPr>
      <w:rFonts w:ascii="Calibri" w:hAnsi="Calibri" w:cs="Arial"/>
      <w:b/>
      <w:bCs/>
      <w:noProof w:val="0"/>
      <w:lang w:val="en-AU" w:eastAsia="en-AU"/>
    </w:rPr>
  </w:style>
  <w:style w:type="character" w:customStyle="1" w:styleId="Titre7Car">
    <w:name w:val="Titre 7 Car"/>
    <w:aliases w:val="Subpara 4 Car"/>
    <w:locked/>
    <w:rPr>
      <w:rFonts w:ascii="Calibri" w:hAnsi="Calibri" w:cs="Arial"/>
      <w:noProof w:val="0"/>
      <w:sz w:val="24"/>
      <w:szCs w:val="24"/>
      <w:lang w:val="en-AU" w:eastAsia="en-AU"/>
    </w:rPr>
  </w:style>
  <w:style w:type="character" w:customStyle="1" w:styleId="Titre8Car">
    <w:name w:val="Titre 8 Car"/>
    <w:aliases w:val="Subpara 5 Car"/>
    <w:locked/>
    <w:rPr>
      <w:rFonts w:ascii="Calibri" w:hAnsi="Calibri" w:cs="Arial"/>
      <w:i/>
      <w:iCs/>
      <w:noProof w:val="0"/>
      <w:sz w:val="24"/>
      <w:szCs w:val="24"/>
      <w:lang w:val="en-AU" w:eastAsia="en-AU"/>
    </w:rPr>
  </w:style>
  <w:style w:type="character" w:customStyle="1" w:styleId="Titre9Car">
    <w:name w:val="Titre 9 Car"/>
    <w:aliases w:val="Subpara 6 Car"/>
    <w:locked/>
    <w:rPr>
      <w:rFonts w:ascii="Cambria" w:hAnsi="Cambria" w:cs="Times New Roman"/>
      <w:noProof w:val="0"/>
      <w:lang w:val="en-AU" w:eastAsia="en-AU"/>
    </w:rPr>
  </w:style>
  <w:style w:type="character" w:customStyle="1" w:styleId="TextedebullesCar">
    <w:name w:val="Texte de bulles Car"/>
    <w:semiHidden/>
    <w:locked/>
    <w:rPr>
      <w:rFonts w:cs="Times New Roman"/>
      <w:noProof w:val="0"/>
      <w:sz w:val="2"/>
      <w:lang w:val="en-AU" w:eastAsia="en-AU"/>
    </w:rPr>
  </w:style>
  <w:style w:type="character" w:customStyle="1" w:styleId="CorpsdetexteCar">
    <w:name w:val="Corps de texte Car"/>
    <w:aliases w:val="Char Char Car,Body Text Char Char Char Char Char Car,Body Text Char Char Char Char Car,Body Text Char Car, Char Char Car"/>
    <w:locked/>
    <w:rPr>
      <w:rFonts w:cs="Times New Roman"/>
      <w:noProof w:val="0"/>
      <w:sz w:val="24"/>
      <w:szCs w:val="24"/>
      <w:lang w:val="en-AU" w:eastAsia="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color w:val="auto"/>
      <w:sz w:val="20"/>
      <w:lang w:val="en-US"/>
    </w:rPr>
  </w:style>
  <w:style w:type="character" w:customStyle="1" w:styleId="PrformatHTMLCar">
    <w:name w:val="Préformaté HTML Car"/>
    <w:semiHidden/>
    <w:locked/>
    <w:rPr>
      <w:rFonts w:ascii="Courier New" w:hAnsi="Courier New" w:cs="Chicago"/>
      <w:noProof w:val="0"/>
      <w:sz w:val="20"/>
      <w:szCs w:val="20"/>
      <w:lang w:val="en-AU" w:eastAsia="en-AU"/>
    </w:rPr>
  </w:style>
  <w:style w:type="character" w:customStyle="1" w:styleId="RetraitcorpsdetexteCar">
    <w:name w:val="Retrait corps de texte Car"/>
    <w:locked/>
    <w:rPr>
      <w:rFonts w:cs="Times New Roman"/>
      <w:noProof w:val="0"/>
      <w:sz w:val="24"/>
      <w:szCs w:val="24"/>
      <w:lang w:val="en-AU" w:eastAsia="en-AU"/>
    </w:rPr>
  </w:style>
  <w:style w:type="character" w:customStyle="1" w:styleId="Retraitcorpset1religCar">
    <w:name w:val="Retrait corps et 1re lig. Car"/>
    <w:semiHidden/>
    <w:locked/>
    <w:rPr>
      <w:rFonts w:cs="Times New Roman"/>
      <w:noProof w:val="0"/>
      <w:sz w:val="24"/>
      <w:szCs w:val="24"/>
      <w:lang w:val="en-AU" w:eastAsia="en-AU"/>
    </w:rPr>
  </w:style>
  <w:style w:type="character" w:customStyle="1" w:styleId="CommentaireCar">
    <w:name w:val="Commentaire Car"/>
    <w:locked/>
    <w:rPr>
      <w:rFonts w:eastAsia="Times New Roman"/>
      <w:noProof w:val="0"/>
      <w:lang w:val="en-AU" w:eastAsia="en-AU"/>
    </w:rPr>
  </w:style>
  <w:style w:type="paragraph" w:customStyle="1" w:styleId="Objetducommentaire">
    <w:name w:val="Objet du commentaire"/>
    <w:basedOn w:val="CommentText"/>
    <w:next w:val="CommentText"/>
    <w:semiHidden/>
    <w:pPr>
      <w:widowControl/>
      <w:spacing w:after="0"/>
    </w:pPr>
    <w:rPr>
      <w:rFonts w:ascii="Times New Roman" w:hAnsi="Times New Roman"/>
      <w:b/>
      <w:lang w:val="en-AU"/>
    </w:rPr>
  </w:style>
  <w:style w:type="character" w:customStyle="1" w:styleId="ObjetducommentaireCar">
    <w:name w:val="Objet du commentaire Car"/>
    <w:locked/>
    <w:rPr>
      <w:rFonts w:eastAsia="Times New Roman" w:cs="Times New Roman"/>
      <w:b/>
      <w:noProof w:val="0"/>
      <w:lang w:val="en-AU" w:eastAsia="en-AU"/>
    </w:rPr>
  </w:style>
  <w:style w:type="paragraph" w:customStyle="1" w:styleId="En-ttedetabledesmatires">
    <w:name w:val="En-tête de table des matières"/>
    <w:basedOn w:val="Heading1"/>
    <w:next w:val="Normal"/>
    <w:qFormat/>
    <w:pPr>
      <w:spacing w:before="480" w:line="276" w:lineRule="auto"/>
      <w:ind w:left="0" w:firstLine="0"/>
      <w:outlineLvl w:val="9"/>
    </w:pPr>
    <w:rPr>
      <w:rFonts w:ascii="Cambria" w:eastAsia="MS Mincho" w:hAnsi="Cambria"/>
      <w:color w:val="808080"/>
      <w:lang w:val="fr-FR"/>
    </w:rPr>
  </w:style>
  <w:style w:type="paragraph" w:customStyle="1" w:styleId="Paragraphedeliste">
    <w:name w:val="Paragraphe de liste"/>
    <w:basedOn w:val="Normal"/>
    <w:qFormat/>
    <w:pPr>
      <w:spacing w:after="0"/>
    </w:pPr>
    <w:rPr>
      <w:rFonts w:eastAsia="MS Mincho"/>
      <w:color w:val="auto"/>
      <w:sz w:val="24"/>
      <w:lang w:val="en-AU"/>
    </w:rPr>
  </w:style>
  <w:style w:type="character" w:customStyle="1" w:styleId="bold0">
    <w:name w:val="bold"/>
    <w:rPr>
      <w:rFonts w:cs="Times New Roman"/>
    </w:rPr>
  </w:style>
  <w:style w:type="paragraph" w:customStyle="1" w:styleId="first">
    <w:name w:val="first"/>
    <w:basedOn w:val="Normal"/>
    <w:pPr>
      <w:spacing w:before="100" w:after="100"/>
    </w:pPr>
    <w:rPr>
      <w:rFonts w:eastAsia="MS Mincho"/>
      <w:color w:val="auto"/>
      <w:sz w:val="24"/>
      <w:lang w:val="fr-FR"/>
    </w:rPr>
  </w:style>
  <w:style w:type="character" w:customStyle="1" w:styleId="En-tteCar">
    <w:name w:val="En-tête Car"/>
    <w:locked/>
    <w:rPr>
      <w:rFonts w:cs="Times New Roman"/>
      <w:noProof w:val="0"/>
      <w:sz w:val="24"/>
      <w:szCs w:val="24"/>
      <w:lang w:val="en-AU" w:eastAsia="en-AU"/>
    </w:rPr>
  </w:style>
  <w:style w:type="character" w:customStyle="1" w:styleId="PieddepageCar">
    <w:name w:val="Pied de page Car"/>
    <w:locked/>
    <w:rPr>
      <w:rFonts w:cs="Times New Roman"/>
      <w:noProof w:val="0"/>
      <w:sz w:val="24"/>
      <w:szCs w:val="24"/>
      <w:lang w:val="en-AU" w:eastAsia="en-AU"/>
    </w:rPr>
  </w:style>
  <w:style w:type="character" w:customStyle="1" w:styleId="TitreCar">
    <w:name w:val="Titre Car"/>
    <w:locked/>
    <w:rPr>
      <w:rFonts w:ascii="Cambria" w:hAnsi="Cambria" w:cs="Times New Roman"/>
      <w:b/>
      <w:bCs/>
      <w:noProof w:val="0"/>
      <w:kern w:val="28"/>
      <w:sz w:val="32"/>
      <w:szCs w:val="32"/>
      <w:lang w:val="en-AU" w:eastAsia="en-AU"/>
    </w:rPr>
  </w:style>
  <w:style w:type="paragraph" w:customStyle="1" w:styleId="Sansinterligne">
    <w:name w:val="Sans interligne"/>
    <w:qFormat/>
    <w:rPr>
      <w:rFonts w:ascii="Times New Roman" w:eastAsia="MS Mincho" w:hAnsi="Times New Roman"/>
      <w:noProof/>
      <w:sz w:val="24"/>
      <w:lang w:val="nl-NL" w:eastAsia="nl-NL"/>
    </w:rPr>
  </w:style>
  <w:style w:type="character" w:customStyle="1" w:styleId="ExplorateurdedocumentsCar">
    <w:name w:val="Explorateur de documents Car"/>
    <w:semiHidden/>
    <w:locked/>
    <w:rPr>
      <w:rFonts w:ascii="Tahoma" w:hAnsi="Tahoma" w:cs="Times New Roman Bold"/>
      <w:noProof w:val="0"/>
      <w:sz w:val="16"/>
      <w:szCs w:val="16"/>
      <w:lang w:val="en-AU" w:eastAsia="en-AU"/>
    </w:rPr>
  </w:style>
  <w:style w:type="character" w:customStyle="1" w:styleId="hit">
    <w:name w:val="hit"/>
    <w:rPr>
      <w:rFonts w:cs="Times New Roman"/>
    </w:rPr>
  </w:style>
  <w:style w:type="character" w:customStyle="1" w:styleId="NotedebasdepageCar">
    <w:name w:val="Note de bas de page Car"/>
    <w:locked/>
    <w:rPr>
      <w:rFonts w:cs="Times New Roman"/>
      <w:noProof w:val="0"/>
      <w:sz w:val="24"/>
      <w:szCs w:val="24"/>
      <w:lang w:val="en-AU" w:eastAsia="en-AU"/>
    </w:rPr>
  </w:style>
  <w:style w:type="paragraph" w:customStyle="1" w:styleId="Rvision">
    <w:name w:val="Révision"/>
    <w:hidden/>
    <w:semiHidden/>
    <w:rPr>
      <w:rFonts w:ascii="Times New Roman" w:eastAsia="MS Mincho" w:hAnsi="Times New Roman"/>
      <w:sz w:val="24"/>
      <w:lang w:val="en-AU" w:eastAsia="nl-NL"/>
    </w:rPr>
  </w:style>
  <w:style w:type="paragraph" w:customStyle="1" w:styleId="Ref">
    <w:name w:val="Ref"/>
    <w:basedOn w:val="Footnote"/>
    <w:pPr>
      <w:autoSpaceDE w:val="0"/>
      <w:autoSpaceDN w:val="0"/>
      <w:adjustRightInd w:val="0"/>
    </w:pPr>
    <w:rPr>
      <w:rFonts w:ascii="Calibri" w:eastAsia="MS Mincho" w:hAnsi="Calibri"/>
    </w:rPr>
  </w:style>
  <w:style w:type="character" w:customStyle="1" w:styleId="SansinterligneCar">
    <w:name w:val="Sans interligne Car"/>
    <w:rPr>
      <w:sz w:val="24"/>
      <w:szCs w:val="24"/>
      <w:lang w:bidi="ar-SA"/>
    </w:rPr>
  </w:style>
  <w:style w:type="paragraph" w:customStyle="1" w:styleId="Hea">
    <w:name w:val="Hea"/>
    <w:pPr>
      <w:autoSpaceDE w:val="0"/>
      <w:autoSpaceDN w:val="0"/>
    </w:pPr>
    <w:rPr>
      <w:rFonts w:ascii="Times New Roman" w:hAnsi="Times New Roman"/>
      <w:sz w:val="24"/>
      <w:lang w:eastAsia="nl-NL"/>
    </w:rPr>
  </w:style>
  <w:style w:type="paragraph" w:customStyle="1" w:styleId="PageImage">
    <w:name w:val="PageImage"/>
    <w:pPr>
      <w:autoSpaceDE w:val="0"/>
      <w:autoSpaceDN w:val="0"/>
      <w:spacing w:before="240"/>
      <w:jc w:val="center"/>
    </w:pPr>
    <w:rPr>
      <w:rFonts w:ascii="Times New Roman" w:hAnsi="Times New Roman"/>
      <w:lang w:val="en-AU" w:eastAsia="nl-NL"/>
    </w:rPr>
  </w:style>
  <w:style w:type="paragraph" w:customStyle="1" w:styleId="Italicindent">
    <w:name w:val="Italic indent"/>
    <w:pPr>
      <w:autoSpaceDE w:val="0"/>
      <w:autoSpaceDN w:val="0"/>
      <w:spacing w:after="200" w:line="276" w:lineRule="auto"/>
      <w:ind w:left="1701" w:right="662"/>
    </w:pPr>
    <w:rPr>
      <w:rFonts w:ascii="Calibri" w:hAnsi="Calibri"/>
      <w:i/>
      <w:color w:val="000000"/>
      <w:lang w:val="en-GB" w:eastAsia="nl-NL"/>
    </w:rPr>
  </w:style>
  <w:style w:type="paragraph" w:customStyle="1" w:styleId="a8">
    <w:name w:val="("/>
    <w:pPr>
      <w:autoSpaceDE w:val="0"/>
      <w:autoSpaceDN w:val="0"/>
      <w:spacing w:after="160" w:line="240" w:lineRule="exact"/>
    </w:pPr>
    <w:rPr>
      <w:rFonts w:ascii="Times New Roman" w:hAnsi="Times New Roman"/>
      <w:lang w:eastAsia="nl-NL"/>
    </w:rPr>
  </w:style>
  <w:style w:type="character" w:customStyle="1" w:styleId="style61">
    <w:name w:val="style61"/>
    <w:rPr>
      <w:rFonts w:ascii="Verdana" w:hAnsi="Verdana" w:cs="Arial Narrow"/>
      <w:b/>
      <w:bCs/>
      <w:color w:val="808080"/>
      <w:sz w:val="24"/>
      <w:szCs w:val="24"/>
    </w:rPr>
  </w:style>
  <w:style w:type="paragraph" w:customStyle="1" w:styleId="Rvision1">
    <w:name w:val="Révision1"/>
    <w:hidden/>
    <w:semiHidden/>
    <w:rPr>
      <w:rFonts w:ascii="Times New Roman" w:eastAsia="MS Mincho" w:hAnsi="Times New Roman"/>
      <w:sz w:val="24"/>
      <w:szCs w:val="24"/>
    </w:rPr>
  </w:style>
  <w:style w:type="paragraph" w:customStyle="1" w:styleId="Bibliographie1">
    <w:name w:val="Bibliographie1"/>
    <w:basedOn w:val="Normal"/>
    <w:next w:val="Normal"/>
    <w:pPr>
      <w:spacing w:before="120" w:after="120"/>
      <w:ind w:left="1134"/>
      <w:jc w:val="both"/>
    </w:pPr>
    <w:rPr>
      <w:rFonts w:ascii="Calibri" w:hAnsi="Calibri"/>
      <w:color w:val="auto"/>
      <w:szCs w:val="22"/>
    </w:rPr>
  </w:style>
  <w:style w:type="paragraph" w:customStyle="1" w:styleId="Sansinterligne1">
    <w:name w:val="Sans interligne1"/>
    <w:basedOn w:val="Normal"/>
    <w:locked/>
    <w:pPr>
      <w:spacing w:after="0"/>
    </w:pPr>
    <w:rPr>
      <w:rFonts w:ascii="Arial" w:hAnsi="Arial" w:cs="Century"/>
      <w:color w:val="auto"/>
      <w:szCs w:val="22"/>
      <w:lang w:eastAsia="en-US"/>
    </w:rPr>
  </w:style>
  <w:style w:type="paragraph" w:customStyle="1" w:styleId="Citation1">
    <w:name w:val="Citation1"/>
    <w:basedOn w:val="Normal"/>
    <w:next w:val="Normal"/>
    <w:locked/>
    <w:pPr>
      <w:spacing w:before="200" w:after="0"/>
      <w:ind w:left="360" w:right="360"/>
    </w:pPr>
    <w:rPr>
      <w:i/>
      <w:iCs/>
      <w:sz w:val="24"/>
      <w:szCs w:val="24"/>
      <w:lang w:val="en-US" w:eastAsia="en-US"/>
    </w:rPr>
  </w:style>
  <w:style w:type="paragraph" w:customStyle="1" w:styleId="Citationintense1">
    <w:name w:val="Citation intense1"/>
    <w:basedOn w:val="Normal"/>
    <w:next w:val="Normal"/>
    <w:locked/>
    <w:pPr>
      <w:pBdr>
        <w:bottom w:val="single" w:sz="4" w:space="1" w:color="auto"/>
      </w:pBdr>
      <w:spacing w:before="200" w:after="280"/>
      <w:ind w:left="1008" w:right="1152"/>
      <w:jc w:val="both"/>
    </w:pPr>
    <w:rPr>
      <w:b/>
      <w:bCs/>
      <w:i/>
      <w:iCs/>
      <w:color w:val="4F81BD"/>
      <w:sz w:val="24"/>
      <w:szCs w:val="24"/>
      <w:lang w:val="en-US" w:eastAsia="en-US"/>
    </w:rPr>
  </w:style>
  <w:style w:type="character" w:customStyle="1" w:styleId="Emphaseple1">
    <w:name w:val="Emphase pâle1"/>
    <w:locked/>
    <w:rPr>
      <w:i/>
    </w:rPr>
  </w:style>
  <w:style w:type="character" w:customStyle="1" w:styleId="Emphaseintense1">
    <w:name w:val="Emphase intense1"/>
    <w:locked/>
    <w:rPr>
      <w:b/>
    </w:rPr>
  </w:style>
  <w:style w:type="character" w:customStyle="1" w:styleId="Rfrenceple1">
    <w:name w:val="Référence pâle1"/>
    <w:locked/>
    <w:rPr>
      <w:smallCaps/>
    </w:rPr>
  </w:style>
  <w:style w:type="character" w:customStyle="1" w:styleId="Rfrenceintense1">
    <w:name w:val="Référence intense1"/>
    <w:locked/>
    <w:rPr>
      <w:smallCaps/>
      <w:spacing w:val="5"/>
      <w:u w:val="single"/>
    </w:rPr>
  </w:style>
  <w:style w:type="character" w:customStyle="1" w:styleId="Titredulivre1">
    <w:name w:val="Titre du livre1"/>
    <w:locked/>
    <w:rPr>
      <w:i/>
      <w:smallCaps/>
      <w:spacing w:val="5"/>
    </w:rPr>
  </w:style>
  <w:style w:type="paragraph" w:customStyle="1" w:styleId="En-ttedetabledesmatires1">
    <w:name w:val="En-tête de table des matières1"/>
    <w:basedOn w:val="Heading1"/>
    <w:next w:val="Normal"/>
    <w:locked/>
    <w:pPr>
      <w:tabs>
        <w:tab w:val="left" w:pos="851"/>
      </w:tabs>
      <w:spacing w:before="0"/>
      <w:ind w:left="1100" w:hanging="660"/>
      <w:outlineLvl w:val="9"/>
    </w:pPr>
    <w:rPr>
      <w:rFonts w:ascii="Arial" w:hAnsi="Arial"/>
      <w:bCs/>
      <w:color w:val="auto"/>
      <w:sz w:val="32"/>
      <w:lang w:val="nb-NO" w:eastAsia="en-US"/>
    </w:rPr>
  </w:style>
  <w:style w:type="paragraph" w:customStyle="1" w:styleId="BodyText11">
    <w:name w:val="Body Text11"/>
    <w:basedOn w:val="Normal"/>
    <w:pPr>
      <w:spacing w:after="0"/>
    </w:pPr>
  </w:style>
  <w:style w:type="paragraph" w:customStyle="1" w:styleId="paraindentFootnoteQPS">
    <w:name w:val="para indent Footnote QPS"/>
    <w:basedOn w:val="FootnoteText"/>
    <w:pPr>
      <w:widowControl/>
      <w:spacing w:after="0"/>
      <w:ind w:left="426" w:hanging="284"/>
    </w:pPr>
    <w:rPr>
      <w:rFonts w:ascii="Calibri" w:hAnsi="Calibri"/>
      <w:color w:val="000000"/>
      <w:sz w:val="16"/>
      <w:lang w:val="en-NZ" w:eastAsia="en-US"/>
    </w:rPr>
  </w:style>
  <w:style w:type="paragraph" w:customStyle="1" w:styleId="Paragraphedeliste1">
    <w:name w:val="Paragraphe de liste1"/>
    <w:basedOn w:val="Normal"/>
    <w:pPr>
      <w:ind w:left="720"/>
      <w:contextualSpacing/>
    </w:pPr>
  </w:style>
  <w:style w:type="paragraph" w:customStyle="1" w:styleId="yiv587168716msonormal">
    <w:name w:val="yiv587168716msonormal"/>
    <w:basedOn w:val="Normal"/>
    <w:pPr>
      <w:spacing w:before="100" w:beforeAutospacing="1" w:after="100" w:afterAutospacing="1"/>
    </w:pPr>
    <w:rPr>
      <w:color w:val="auto"/>
      <w:sz w:val="24"/>
      <w:szCs w:val="24"/>
      <w:lang w:val="en-AU" w:eastAsia="en-AU"/>
    </w:rPr>
  </w:style>
  <w:style w:type="paragraph" w:customStyle="1" w:styleId="Paragraphedeliste11">
    <w:name w:val="Paragraphe de liste11"/>
    <w:basedOn w:val="Normal"/>
    <w:pPr>
      <w:ind w:left="720"/>
      <w:contextualSpacing/>
    </w:pPr>
  </w:style>
  <w:style w:type="character" w:customStyle="1" w:styleId="st1">
    <w:name w:val="st1"/>
  </w:style>
  <w:style w:type="character" w:customStyle="1" w:styleId="CharChar8">
    <w:name w:val="Char Char8"/>
    <w:locked/>
    <w:rPr>
      <w:rFonts w:ascii="Times New Roman" w:hAnsi="Times New Roman"/>
      <w:noProof w:val="0"/>
      <w:sz w:val="24"/>
      <w:lang w:eastAsia="ja-JP"/>
    </w:rPr>
  </w:style>
  <w:style w:type="character" w:customStyle="1" w:styleId="CharChar10">
    <w:name w:val="Char Char10"/>
    <w:semiHidden/>
    <w:locked/>
    <w:rPr>
      <w:rFonts w:ascii="Times New Roman" w:hAnsi="Times New Roman"/>
      <w:noProof w:val="0"/>
      <w:color w:val="000000"/>
      <w:sz w:val="20"/>
      <w:lang w:val="en-GB" w:eastAsia="zh-CN"/>
    </w:rPr>
  </w:style>
  <w:style w:type="character" w:styleId="HTMLCite">
    <w:name w:val="HTML Cite"/>
    <w:uiPriority w:val="99"/>
    <w:rPr>
      <w:rFonts w:cs="Times New Roman"/>
      <w:i/>
      <w:iCs/>
    </w:rPr>
  </w:style>
  <w:style w:type="character" w:customStyle="1" w:styleId="st">
    <w:name w:val="st"/>
  </w:style>
  <w:style w:type="paragraph" w:customStyle="1" w:styleId="TitleofManuscript">
    <w:name w:val="Title of Manuscript"/>
    <w:basedOn w:val="Normal"/>
    <w:pPr>
      <w:spacing w:after="0"/>
    </w:pPr>
    <w:rPr>
      <w:b/>
      <w:bCs/>
      <w:spacing w:val="-4"/>
      <w:sz w:val="32"/>
      <w:szCs w:val="32"/>
      <w:lang w:val="en-CA" w:eastAsia="en-CA"/>
    </w:rPr>
  </w:style>
  <w:style w:type="character" w:customStyle="1" w:styleId="author2">
    <w:name w:val="author2"/>
    <w:rPr>
      <w:rFonts w:cs="Times New Roman"/>
    </w:rPr>
  </w:style>
  <w:style w:type="character" w:customStyle="1" w:styleId="al-hide">
    <w:name w:val="al-hide"/>
    <w:rPr>
      <w:rFonts w:cs="Times New Roman"/>
    </w:rPr>
  </w:style>
  <w:style w:type="character" w:customStyle="1" w:styleId="al-vis">
    <w:name w:val="al-vis"/>
    <w:rPr>
      <w:rFonts w:cs="Times New Roman"/>
    </w:rPr>
  </w:style>
  <w:style w:type="character" w:customStyle="1" w:styleId="container2">
    <w:name w:val="container2"/>
    <w:rPr>
      <w:rFonts w:cs="Times New Roman"/>
    </w:rPr>
  </w:style>
  <w:style w:type="character" w:customStyle="1" w:styleId="year">
    <w:name w:val="year"/>
    <w:rPr>
      <w:rFonts w:cs="Times New Roman"/>
    </w:rPr>
  </w:style>
  <w:style w:type="character" w:customStyle="1" w:styleId="Para10">
    <w:name w:val="Para (1) ("/>
    <w:rPr>
      <w:b/>
      <w:bCs/>
      <w:noProof w:val="0"/>
      <w:kern w:val="32"/>
      <w:sz w:val="32"/>
      <w:szCs w:val="32"/>
      <w:lang w:val="en-US"/>
    </w:rPr>
  </w:style>
  <w:style w:type="paragraph" w:customStyle="1" w:styleId="a9">
    <w:name w:val="文字)"/>
    <w:pPr>
      <w:widowControl w:val="0"/>
      <w:autoSpaceDE w:val="0"/>
      <w:autoSpaceDN w:val="0"/>
    </w:pPr>
    <w:rPr>
      <w:rFonts w:ascii="Times New Roman" w:hAnsi="Times New Roman"/>
      <w:b/>
      <w:spacing w:val="-1"/>
      <w:kern w:val="32"/>
      <w:position w:val="-1"/>
      <w:sz w:val="32"/>
    </w:rPr>
  </w:style>
  <w:style w:type="character" w:customStyle="1" w:styleId="SubParaa0">
    <w:name w:val="SubPara (a) ("/>
    <w:rPr>
      <w:b/>
      <w:bCs/>
      <w:i/>
      <w:iCs/>
      <w:noProof w:val="0"/>
      <w:kern w:val="2"/>
      <w:sz w:val="28"/>
      <w:szCs w:val="28"/>
      <w:lang w:val="en-US"/>
    </w:rPr>
  </w:style>
  <w:style w:type="character" w:customStyle="1" w:styleId="5">
    <w:name w:val="(5"/>
    <w:rPr>
      <w:b/>
      <w:bCs/>
      <w:noProof w:val="0"/>
      <w:sz w:val="24"/>
      <w:szCs w:val="24"/>
      <w:lang w:val="en-US"/>
    </w:rPr>
  </w:style>
  <w:style w:type="paragraph" w:customStyle="1" w:styleId="ListParagraph11">
    <w:name w:val="List Paragraph11"/>
    <w:basedOn w:val="Normal"/>
    <w:pPr>
      <w:autoSpaceDE w:val="0"/>
      <w:autoSpaceDN w:val="0"/>
      <w:spacing w:before="100" w:after="100"/>
      <w:ind w:left="720" w:right="720"/>
    </w:pPr>
    <w:rPr>
      <w:i/>
      <w:color w:val="auto"/>
      <w:sz w:val="24"/>
    </w:rPr>
  </w:style>
  <w:style w:type="paragraph" w:customStyle="1" w:styleId="4">
    <w:name w:val="(4"/>
    <w:basedOn w:val="Normal"/>
    <w:pPr>
      <w:tabs>
        <w:tab w:val="num" w:pos="2160"/>
      </w:tabs>
      <w:autoSpaceDE w:val="0"/>
      <w:autoSpaceDN w:val="0"/>
      <w:spacing w:before="100" w:after="160" w:line="240" w:lineRule="exact"/>
      <w:ind w:left="2160" w:right="720" w:hanging="360"/>
    </w:pPr>
    <w:rPr>
      <w:i/>
      <w:color w:val="auto"/>
      <w:sz w:val="20"/>
      <w:lang w:val="en-US"/>
    </w:rPr>
  </w:style>
  <w:style w:type="character" w:customStyle="1" w:styleId="BodyTextIndentChar1">
    <w:name w:val="Body Text Indent Char1"/>
    <w:semiHidden/>
    <w:rPr>
      <w:rFonts w:ascii="Times New Roman" w:hAnsi="Times New Roman" w:cs="Times New Roman"/>
      <w:sz w:val="20"/>
      <w:szCs w:val="20"/>
    </w:rPr>
  </w:style>
  <w:style w:type="character" w:customStyle="1" w:styleId="BodyTextFirstIndent2Char">
    <w:name w:val="Body Text First Indent 2 Char"/>
    <w:semiHidden/>
    <w:rPr>
      <w:rFonts w:ascii="Times New Roman" w:hAnsi="Times New Roman" w:cs="Times New Roman"/>
      <w:sz w:val="20"/>
      <w:szCs w:val="20"/>
    </w:rPr>
  </w:style>
  <w:style w:type="character" w:customStyle="1" w:styleId="CarCar52">
    <w:name w:val="Car Car52"/>
    <w:rPr>
      <w:noProof w:val="0"/>
      <w:sz w:val="24"/>
      <w:szCs w:val="24"/>
      <w:u w:val="single"/>
      <w:lang w:val="en-US"/>
    </w:rPr>
  </w:style>
  <w:style w:type="character" w:customStyle="1" w:styleId="CarCar42">
    <w:name w:val="Car Car42"/>
    <w:rPr>
      <w:b/>
      <w:bCs/>
      <w:noProof w:val="0"/>
      <w:kern w:val="32"/>
      <w:sz w:val="24"/>
      <w:szCs w:val="24"/>
      <w:lang w:val="en-US"/>
    </w:rPr>
  </w:style>
  <w:style w:type="character" w:customStyle="1" w:styleId="CarCar32">
    <w:name w:val="Car Car32"/>
    <w:rPr>
      <w:b/>
      <w:bCs/>
      <w:i/>
      <w:iCs/>
      <w:noProof w:val="0"/>
      <w:kern w:val="32"/>
      <w:sz w:val="26"/>
      <w:szCs w:val="26"/>
      <w:lang w:val="it-IT"/>
    </w:rPr>
  </w:style>
  <w:style w:type="character" w:customStyle="1" w:styleId="CarCar6">
    <w:name w:val="Car Car6"/>
    <w:rPr>
      <w:noProof w:val="0"/>
      <w:sz w:val="24"/>
      <w:szCs w:val="24"/>
      <w:lang w:val="fr-FR"/>
    </w:rPr>
  </w:style>
  <w:style w:type="character" w:customStyle="1" w:styleId="ZchnZchn162">
    <w:name w:val="Zchn Zchn162"/>
    <w:rPr>
      <w:rFonts w:ascii="Arial" w:hAnsi="Arial" w:cs="Arial"/>
      <w:b/>
      <w:bCs/>
      <w:noProof w:val="0"/>
      <w:kern w:val="32"/>
      <w:sz w:val="32"/>
      <w:szCs w:val="32"/>
      <w:lang w:val="en-US"/>
    </w:rPr>
  </w:style>
  <w:style w:type="character" w:customStyle="1" w:styleId="ZchnZchn19">
    <w:name w:val="Zchn Zchn19"/>
    <w:rPr>
      <w:rFonts w:ascii="Cambria" w:hAnsi="Cambria" w:cs="MS Mincho"/>
      <w:b/>
      <w:bCs/>
      <w:noProof w:val="0"/>
      <w:kern w:val="28"/>
      <w:sz w:val="32"/>
      <w:szCs w:val="32"/>
      <w:lang w:val="ca-ES"/>
    </w:rPr>
  </w:style>
  <w:style w:type="character" w:customStyle="1" w:styleId="ZchnZchn18">
    <w:name w:val="Zchn Zchn18"/>
    <w:rPr>
      <w:rFonts w:ascii="Calibri" w:hAnsi="Calibri" w:cs="Calibri"/>
      <w:noProof w:val="0"/>
      <w:lang w:val="ca-ES"/>
    </w:rPr>
  </w:style>
  <w:style w:type="character" w:customStyle="1" w:styleId="CarCar22">
    <w:name w:val="Car Car22"/>
    <w:rPr>
      <w:noProof w:val="0"/>
      <w:lang w:val="en-US"/>
    </w:rPr>
  </w:style>
  <w:style w:type="character" w:customStyle="1" w:styleId="CarCar12">
    <w:name w:val="Car Car12"/>
    <w:rPr>
      <w:noProof w:val="0"/>
      <w:lang w:val="en-US"/>
    </w:rPr>
  </w:style>
  <w:style w:type="character" w:customStyle="1" w:styleId="ZchnZchn152">
    <w:name w:val="Zchn Zchn152"/>
    <w:rPr>
      <w:rFonts w:ascii="Arial" w:hAnsi="Arial" w:cs="Arial"/>
      <w:b/>
      <w:bCs/>
      <w:i/>
      <w:iCs/>
      <w:noProof w:val="0"/>
      <w:sz w:val="28"/>
      <w:szCs w:val="28"/>
      <w:lang w:val="en-US"/>
    </w:rPr>
  </w:style>
  <w:style w:type="character" w:customStyle="1" w:styleId="ZchnZchn142">
    <w:name w:val="Zchn Zchn142"/>
    <w:rPr>
      <w:rFonts w:ascii="Arial" w:hAnsi="Arial" w:cs="Arial"/>
      <w:b/>
      <w:bCs/>
      <w:noProof w:val="0"/>
      <w:sz w:val="26"/>
      <w:szCs w:val="26"/>
      <w:lang w:val="en-US"/>
    </w:rPr>
  </w:style>
  <w:style w:type="character" w:customStyle="1" w:styleId="ZchnZchn132">
    <w:name w:val="Zchn Zchn132"/>
    <w:rPr>
      <w:rFonts w:ascii="Arial" w:hAnsi="Arial" w:cs="Arial"/>
      <w:b/>
      <w:bCs/>
      <w:noProof w:val="0"/>
      <w:sz w:val="24"/>
      <w:szCs w:val="24"/>
      <w:lang w:val="de-DE"/>
    </w:rPr>
  </w:style>
  <w:style w:type="character" w:customStyle="1" w:styleId="ZchnZchn122">
    <w:name w:val="Zchn Zchn122"/>
    <w:rPr>
      <w:rFonts w:ascii="Arial" w:hAnsi="Arial" w:cs="Arial"/>
      <w:b/>
      <w:bCs/>
      <w:noProof w:val="0"/>
      <w:sz w:val="24"/>
      <w:szCs w:val="24"/>
      <w:lang w:val="de-DE"/>
    </w:rPr>
  </w:style>
  <w:style w:type="character" w:customStyle="1" w:styleId="ZchnZchn112">
    <w:name w:val="Zchn Zchn112"/>
    <w:rPr>
      <w:rFonts w:ascii="Arial" w:hAnsi="Arial" w:cs="Arial"/>
      <w:b/>
      <w:bCs/>
      <w:noProof w:val="0"/>
      <w:lang w:val="de-DE"/>
    </w:rPr>
  </w:style>
  <w:style w:type="character" w:customStyle="1" w:styleId="ZchnZchn102">
    <w:name w:val="Zchn Zchn102"/>
    <w:rPr>
      <w:rFonts w:ascii="Arial" w:hAnsi="Arial" w:cs="Arial"/>
      <w:b/>
      <w:bCs/>
      <w:noProof w:val="0"/>
      <w:sz w:val="28"/>
      <w:szCs w:val="28"/>
      <w:lang w:val="de-DE"/>
    </w:rPr>
  </w:style>
  <w:style w:type="character" w:customStyle="1" w:styleId="ZchnZchn92">
    <w:name w:val="Zchn Zchn92"/>
    <w:rPr>
      <w:rFonts w:ascii="Arial" w:hAnsi="Arial" w:cs="Arial"/>
      <w:b/>
      <w:bCs/>
      <w:noProof w:val="0"/>
      <w:lang w:val="de-DE"/>
    </w:rPr>
  </w:style>
  <w:style w:type="character" w:customStyle="1" w:styleId="ZchnZchn82">
    <w:name w:val="Zchn Zchn82"/>
    <w:rPr>
      <w:rFonts w:ascii="Arial" w:hAnsi="Arial" w:cs="Arial"/>
      <w:noProof w:val="0"/>
      <w:sz w:val="24"/>
      <w:szCs w:val="24"/>
      <w:lang w:val="de-DE"/>
    </w:rPr>
  </w:style>
  <w:style w:type="character" w:customStyle="1" w:styleId="ZchnZchn42">
    <w:name w:val="Zchn Zchn42"/>
    <w:rPr>
      <w:noProof w:val="0"/>
      <w:sz w:val="24"/>
      <w:szCs w:val="24"/>
      <w:lang w:val="en-US"/>
    </w:rPr>
  </w:style>
  <w:style w:type="character" w:customStyle="1" w:styleId="ZchnZchn72">
    <w:name w:val="Zchn Zchn72"/>
    <w:rPr>
      <w:noProof w:val="0"/>
      <w:sz w:val="24"/>
      <w:szCs w:val="24"/>
      <w:lang w:val="en-US"/>
    </w:rPr>
  </w:style>
  <w:style w:type="character" w:customStyle="1" w:styleId="ZchnZchn62">
    <w:name w:val="Zchn Zchn62"/>
    <w:rPr>
      <w:rFonts w:ascii="Courier New" w:hAnsi="Courier New" w:cs="FrutigerLTStd-Light"/>
      <w:noProof w:val="0"/>
      <w:lang w:val="de-DE"/>
    </w:rPr>
  </w:style>
  <w:style w:type="character" w:customStyle="1" w:styleId="ZchnZchn52">
    <w:name w:val="Zchn Zchn52"/>
    <w:rPr>
      <w:rFonts w:ascii="Arial" w:hAnsi="Arial" w:cs="Arial"/>
      <w:noProof w:val="0"/>
      <w:sz w:val="24"/>
      <w:szCs w:val="24"/>
      <w:lang w:val="de-DE"/>
    </w:rPr>
  </w:style>
  <w:style w:type="character" w:customStyle="1" w:styleId="ZchnZchn32">
    <w:name w:val="Zchn Zchn32"/>
    <w:rPr>
      <w:rFonts w:ascii="Arial" w:hAnsi="Arial" w:cs="Arial"/>
      <w:noProof w:val="0"/>
      <w:sz w:val="24"/>
      <w:szCs w:val="24"/>
      <w:lang w:val="de-DE"/>
    </w:rPr>
  </w:style>
  <w:style w:type="character" w:customStyle="1" w:styleId="CharChar21">
    <w:name w:val="Char Char21"/>
    <w:rPr>
      <w:b/>
      <w:bCs/>
      <w:noProof w:val="0"/>
      <w:color w:val="000000"/>
      <w:sz w:val="28"/>
      <w:szCs w:val="28"/>
      <w:lang w:val="en-GB"/>
    </w:rPr>
  </w:style>
  <w:style w:type="character" w:customStyle="1" w:styleId="CharChar11">
    <w:name w:val="Char Char11"/>
    <w:rPr>
      <w:rFonts w:ascii="Arial" w:hAnsi="Arial" w:cs="Arial"/>
      <w:noProof w:val="0"/>
      <w:lang w:val="en-GB"/>
    </w:rPr>
  </w:style>
  <w:style w:type="character" w:customStyle="1" w:styleId="30">
    <w:name w:val="(3"/>
    <w:rPr>
      <w:noProof w:val="0"/>
      <w:sz w:val="24"/>
      <w:szCs w:val="24"/>
      <w:lang w:val="en-US"/>
    </w:rPr>
  </w:style>
  <w:style w:type="character" w:customStyle="1" w:styleId="2">
    <w:name w:val="(2"/>
    <w:rPr>
      <w:b/>
      <w:bCs/>
      <w:noProof w:val="0"/>
      <w:sz w:val="24"/>
      <w:szCs w:val="24"/>
      <w:lang w:val="en-US"/>
    </w:rPr>
  </w:style>
  <w:style w:type="character" w:customStyle="1" w:styleId="CarCar191">
    <w:name w:val="Car Car191"/>
    <w:rPr>
      <w:noProof w:val="0"/>
      <w:color w:val="000000"/>
      <w:sz w:val="24"/>
      <w:szCs w:val="24"/>
      <w:lang w:val="en-GB"/>
    </w:rPr>
  </w:style>
  <w:style w:type="character" w:customStyle="1" w:styleId="CharChar41">
    <w:name w:val="Char Char41"/>
    <w:rPr>
      <w:noProof w:val="0"/>
      <w:sz w:val="24"/>
      <w:szCs w:val="24"/>
      <w:lang w:val="en-US"/>
    </w:rPr>
  </w:style>
  <w:style w:type="character" w:customStyle="1" w:styleId="CharChar31">
    <w:name w:val="Char Char31"/>
    <w:rPr>
      <w:noProof w:val="0"/>
      <w:color w:val="000000"/>
      <w:sz w:val="24"/>
      <w:szCs w:val="24"/>
      <w:lang w:val="en-GB"/>
    </w:rPr>
  </w:style>
  <w:style w:type="paragraph" w:customStyle="1" w:styleId="13">
    <w:name w:val="(1"/>
    <w:pPr>
      <w:autoSpaceDE w:val="0"/>
      <w:autoSpaceDN w:val="0"/>
      <w:spacing w:after="160" w:line="240" w:lineRule="exact"/>
    </w:pPr>
    <w:rPr>
      <w:rFonts w:ascii="Times New Roman" w:hAnsi="Times New Roman"/>
      <w:sz w:val="24"/>
    </w:rPr>
  </w:style>
  <w:style w:type="character" w:customStyle="1" w:styleId="scopustermhighlight">
    <w:name w:val="scopustermhighlight"/>
    <w:rPr>
      <w:rFonts w:ascii="Times New Roman" w:hAnsi="Times New Roman" w:cs="Times New Roman"/>
    </w:rPr>
  </w:style>
  <w:style w:type="paragraph" w:customStyle="1" w:styleId="marginb3">
    <w:name w:val="marginb3"/>
    <w:basedOn w:val="Normal"/>
    <w:pPr>
      <w:autoSpaceDE w:val="0"/>
      <w:autoSpaceDN w:val="0"/>
      <w:spacing w:before="100" w:after="100"/>
      <w:jc w:val="both"/>
    </w:pPr>
    <w:rPr>
      <w:color w:val="auto"/>
      <w:sz w:val="24"/>
      <w:lang w:val="fr-FR"/>
    </w:rPr>
  </w:style>
  <w:style w:type="character" w:customStyle="1" w:styleId="region">
    <w:name w:val="region"/>
    <w:rPr>
      <w:rFonts w:ascii="Times New Roman" w:hAnsi="Times New Roman" w:cs="Times New Roman"/>
    </w:rPr>
  </w:style>
  <w:style w:type="character" w:customStyle="1" w:styleId="documenttype">
    <w:name w:val="documenttype"/>
    <w:rPr>
      <w:rFonts w:ascii="Times New Roman" w:hAnsi="Times New Roman" w:cs="Times New Roman"/>
    </w:rPr>
  </w:style>
  <w:style w:type="paragraph" w:customStyle="1" w:styleId="HTOCReport">
    <w:name w:val="HTOC Report"/>
    <w:basedOn w:val="Normal"/>
    <w:pPr>
      <w:spacing w:after="0"/>
    </w:pPr>
    <w:rPr>
      <w:rFonts w:ascii="Times" w:hAnsi="Times"/>
      <w:color w:val="auto"/>
      <w:lang w:eastAsia="ja-JP"/>
    </w:rPr>
  </w:style>
  <w:style w:type="character" w:customStyle="1" w:styleId="authorname">
    <w:name w:val="authorname"/>
    <w:basedOn w:val="DefaultParagraphFont"/>
  </w:style>
  <w:style w:type="character" w:customStyle="1" w:styleId="nlmx">
    <w:name w:val="nlm_x"/>
    <w:basedOn w:val="DefaultParagraphFont"/>
  </w:style>
  <w:style w:type="paragraph" w:customStyle="1" w:styleId="MediumGrid21">
    <w:name w:val="Medium Grid 21"/>
    <w:qFormat/>
    <w:pPr>
      <w:jc w:val="both"/>
    </w:pPr>
    <w:rPr>
      <w:rFonts w:ascii="Times New Roman" w:eastAsia="MS Mincho" w:hAnsi="Times New Roman"/>
      <w:sz w:val="24"/>
      <w:lang w:val="en-AU"/>
    </w:rPr>
  </w:style>
  <w:style w:type="paragraph" w:styleId="ListParagraph">
    <w:name w:val="List Paragraph"/>
    <w:basedOn w:val="Normal"/>
    <w:link w:val="ListParagraphChar"/>
    <w:uiPriority w:val="34"/>
    <w:qFormat/>
    <w:rsid w:val="00464406"/>
    <w:pPr>
      <w:widowControl w:val="0"/>
      <w:numPr>
        <w:numId w:val="60"/>
      </w:numPr>
      <w:spacing w:after="120"/>
      <w:ind w:left="709" w:hanging="357"/>
    </w:pPr>
    <w:rPr>
      <w:color w:val="auto"/>
      <w:kern w:val="2"/>
      <w:szCs w:val="22"/>
    </w:rPr>
  </w:style>
  <w:style w:type="character" w:customStyle="1" w:styleId="articletypelabel">
    <w:name w:val="articletypelabel"/>
    <w:basedOn w:val="DefaultParagraphFont"/>
    <w:rsid w:val="00CA5E9C"/>
  </w:style>
  <w:style w:type="paragraph" w:customStyle="1" w:styleId="Refs0">
    <w:name w:val="Refs"/>
    <w:basedOn w:val="BodyText"/>
    <w:rsid w:val="00CA5E9C"/>
    <w:pPr>
      <w:spacing w:before="120" w:after="0" w:line="264" w:lineRule="auto"/>
      <w:ind w:left="567" w:hanging="567"/>
    </w:pPr>
    <w:rPr>
      <w:rFonts w:ascii="Arial" w:eastAsia="Calibri" w:hAnsi="Arial"/>
      <w:color w:val="auto"/>
      <w:sz w:val="20"/>
      <w:lang w:val="en-AU" w:eastAsia="en-NZ"/>
    </w:rPr>
  </w:style>
  <w:style w:type="character" w:customStyle="1" w:styleId="slug-pub-date3">
    <w:name w:val="slug-pub-date3"/>
    <w:basedOn w:val="DefaultParagraphFont"/>
    <w:rsid w:val="00CA5E9C"/>
  </w:style>
  <w:style w:type="character" w:customStyle="1" w:styleId="slug-vol">
    <w:name w:val="slug-vol"/>
    <w:basedOn w:val="DefaultParagraphFont"/>
    <w:rsid w:val="00CA5E9C"/>
  </w:style>
  <w:style w:type="character" w:customStyle="1" w:styleId="slug-issue">
    <w:name w:val="slug-issue"/>
    <w:basedOn w:val="DefaultParagraphFont"/>
    <w:rsid w:val="00CA5E9C"/>
  </w:style>
  <w:style w:type="character" w:customStyle="1" w:styleId="slug-pages3">
    <w:name w:val="slug-pages3"/>
    <w:basedOn w:val="DefaultParagraphFont"/>
    <w:rsid w:val="00CA5E9C"/>
  </w:style>
  <w:style w:type="table" w:styleId="TableGrid">
    <w:name w:val="Table Grid"/>
    <w:basedOn w:val="TableNormal"/>
    <w:uiPriority w:val="39"/>
    <w:rsid w:val="005B1FC8"/>
    <w:rPr>
      <w:rFonts w:ascii="Cambria" w:eastAsia="Cambria" w:hAnsi="Cambria"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Normal"/>
    <w:qFormat/>
    <w:rsid w:val="00841BDE"/>
    <w:pPr>
      <w:spacing w:after="0"/>
    </w:pPr>
    <w:rPr>
      <w:kern w:val="2"/>
      <w:sz w:val="24"/>
      <w:szCs w:val="24"/>
      <w:lang w:val="en-US" w:eastAsia="en-US"/>
    </w:rPr>
  </w:style>
  <w:style w:type="paragraph" w:customStyle="1" w:styleId="TableHeadings">
    <w:name w:val="Table Headings"/>
    <w:basedOn w:val="TableText1"/>
    <w:qFormat/>
    <w:rsid w:val="00841BDE"/>
    <w:pPr>
      <w:jc w:val="center"/>
    </w:pPr>
    <w:rPr>
      <w:rFonts w:ascii="Times New Roman Bold"/>
      <w:b/>
    </w:rPr>
  </w:style>
  <w:style w:type="paragraph" w:customStyle="1" w:styleId="Tablenote">
    <w:name w:val="Table note"/>
    <w:basedOn w:val="Normal"/>
    <w:qFormat/>
    <w:rsid w:val="00841BDE"/>
    <w:pPr>
      <w:spacing w:after="0"/>
      <w:ind w:left="720" w:hanging="720"/>
      <w:contextualSpacing/>
    </w:pPr>
    <w:rPr>
      <w:rFonts w:eastAsia="MS Mincho"/>
      <w:snapToGrid w:val="0"/>
      <w:color w:val="auto"/>
      <w:kern w:val="2"/>
      <w:sz w:val="20"/>
      <w:szCs w:val="18"/>
      <w:lang w:val="en-US" w:eastAsia="en-US"/>
    </w:rPr>
  </w:style>
  <w:style w:type="table" w:styleId="LightShading">
    <w:name w:val="Light Shading"/>
    <w:basedOn w:val="TableNormal"/>
    <w:uiPriority w:val="60"/>
    <w:rsid w:val="00A66F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CB66F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gp486">
    <w:name w:val="gp486"/>
    <w:basedOn w:val="DefaultParagraphFont"/>
    <w:rsid w:val="00C915BD"/>
  </w:style>
  <w:style w:type="table" w:styleId="MediumShading1-Accent5">
    <w:name w:val="Medium Shading 1 Accent 5"/>
    <w:basedOn w:val="TableNormal"/>
    <w:uiPriority w:val="63"/>
    <w:rsid w:val="00CF01A0"/>
    <w:rPr>
      <w:rFonts w:ascii="Cambria" w:eastAsia="MS Mincho" w:hAnsi="Cambria" w:cs="Arial"/>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01A0"/>
    <w:rPr>
      <w:rFonts w:ascii="Cambria" w:eastAsia="MS Mincho" w:hAnsi="Cambria" w:cs="Arial"/>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F01A0"/>
    <w:rPr>
      <w:rFonts w:ascii="Cambria" w:eastAsia="MS Mincho" w:hAnsi="Cambria" w:cs="Arial"/>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F01A0"/>
    <w:rPr>
      <w:rFonts w:ascii="Cambria" w:eastAsia="MS Mincho" w:hAnsi="Cambria" w:cs="Arial"/>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4">
    <w:name w:val="p4"/>
    <w:basedOn w:val="Normal"/>
    <w:rsid w:val="00F73340"/>
    <w:pPr>
      <w:spacing w:before="100" w:beforeAutospacing="1" w:after="100" w:afterAutospacing="1"/>
    </w:pPr>
    <w:rPr>
      <w:color w:val="auto"/>
      <w:sz w:val="24"/>
      <w:szCs w:val="24"/>
      <w:lang w:val="de-DE" w:eastAsia="de-DE"/>
    </w:rPr>
  </w:style>
  <w:style w:type="character" w:customStyle="1" w:styleId="s1">
    <w:name w:val="s1"/>
    <w:basedOn w:val="DefaultParagraphFont"/>
    <w:rsid w:val="00F73340"/>
  </w:style>
  <w:style w:type="paragraph" w:customStyle="1" w:styleId="p5">
    <w:name w:val="p5"/>
    <w:basedOn w:val="Normal"/>
    <w:rsid w:val="00F73340"/>
    <w:pPr>
      <w:spacing w:before="100" w:beforeAutospacing="1" w:after="100" w:afterAutospacing="1"/>
    </w:pPr>
    <w:rPr>
      <w:color w:val="auto"/>
      <w:sz w:val="24"/>
      <w:szCs w:val="24"/>
      <w:lang w:val="de-DE" w:eastAsia="de-DE"/>
    </w:rPr>
  </w:style>
  <w:style w:type="character" w:customStyle="1" w:styleId="cmpparsedlocation">
    <w:name w:val="cmp_parsed_location"/>
    <w:basedOn w:val="DefaultParagraphFont"/>
    <w:rsid w:val="00F73340"/>
  </w:style>
  <w:style w:type="paragraph" w:customStyle="1" w:styleId="Style8">
    <w:name w:val="Style8"/>
    <w:basedOn w:val="Heading4"/>
    <w:autoRedefine/>
    <w:qFormat/>
    <w:rsid w:val="007C3005"/>
    <w:pPr>
      <w:ind w:left="1571"/>
    </w:pPr>
    <w:rPr>
      <w:i w:val="0"/>
    </w:rPr>
  </w:style>
  <w:style w:type="paragraph" w:customStyle="1" w:styleId="Style9">
    <w:name w:val="Style9"/>
    <w:basedOn w:val="Heading4"/>
    <w:next w:val="StyleHeading4Left0Firstline0"/>
    <w:autoRedefine/>
    <w:qFormat/>
    <w:rsid w:val="007C3005"/>
    <w:pPr>
      <w:ind w:left="1571"/>
    </w:pPr>
    <w:rPr>
      <w:i w:val="0"/>
    </w:rPr>
  </w:style>
  <w:style w:type="table" w:customStyle="1" w:styleId="TableGridLight1">
    <w:name w:val="Table Grid Light1"/>
    <w:basedOn w:val="TableNormal"/>
    <w:uiPriority w:val="40"/>
    <w:rsid w:val="00FA59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rpoA">
    <w:name w:val="Corpo A"/>
    <w:rsid w:val="00E5745D"/>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de-DE"/>
    </w:rPr>
  </w:style>
  <w:style w:type="character" w:customStyle="1" w:styleId="title-text">
    <w:name w:val="title-text"/>
    <w:basedOn w:val="DefaultParagraphFont"/>
    <w:rsid w:val="009474D5"/>
  </w:style>
  <w:style w:type="character" w:customStyle="1" w:styleId="author-ref">
    <w:name w:val="author-ref"/>
    <w:basedOn w:val="DefaultParagraphFont"/>
    <w:rsid w:val="009474D5"/>
  </w:style>
  <w:style w:type="paragraph" w:customStyle="1" w:styleId="ListParagraph12">
    <w:name w:val="List Paragraph12"/>
    <w:basedOn w:val="Normal"/>
    <w:qFormat/>
    <w:rsid w:val="009A5785"/>
    <w:pPr>
      <w:spacing w:before="100" w:after="100"/>
      <w:ind w:left="720" w:right="720"/>
    </w:pPr>
    <w:rPr>
      <w:rFonts w:eastAsia="Calibri"/>
      <w:i/>
      <w:color w:val="auto"/>
      <w:sz w:val="24"/>
    </w:rPr>
  </w:style>
  <w:style w:type="paragraph" w:customStyle="1" w:styleId="Pa5">
    <w:name w:val="Pa5"/>
    <w:basedOn w:val="Default"/>
    <w:next w:val="Default"/>
    <w:uiPriority w:val="99"/>
    <w:rsid w:val="009A5785"/>
    <w:pPr>
      <w:spacing w:line="161" w:lineRule="atLeast"/>
    </w:pPr>
    <w:rPr>
      <w:rFonts w:ascii="Open Sans" w:hAnsi="Open Sans"/>
      <w:color w:val="auto"/>
      <w:szCs w:val="24"/>
      <w:lang w:val="en-GB"/>
    </w:rPr>
  </w:style>
  <w:style w:type="character" w:customStyle="1" w:styleId="CarCar7">
    <w:name w:val="Car Car7"/>
    <w:locked/>
    <w:rsid w:val="00347ACE"/>
    <w:rPr>
      <w:rFonts w:eastAsia="MS Mincho"/>
      <w:noProof w:val="0"/>
      <w:sz w:val="24"/>
      <w:szCs w:val="24"/>
      <w:lang w:val="fr-FR" w:eastAsia="ja-JP" w:bidi="ar-SA"/>
    </w:rPr>
  </w:style>
  <w:style w:type="paragraph" w:customStyle="1" w:styleId="BodyText12">
    <w:name w:val="Body Text12"/>
    <w:basedOn w:val="Normal"/>
    <w:rsid w:val="00347ACE"/>
    <w:rPr>
      <w:szCs w:val="24"/>
    </w:rPr>
  </w:style>
  <w:style w:type="character" w:customStyle="1" w:styleId="CharChar22">
    <w:name w:val="Char Char22"/>
    <w:locked/>
    <w:rsid w:val="00347ACE"/>
    <w:rPr>
      <w:b/>
      <w:bCs w:val="0"/>
      <w:noProof w:val="0"/>
      <w:color w:val="000000"/>
      <w:sz w:val="28"/>
      <w:lang w:val="en-GB" w:eastAsia="zh-CN" w:bidi="ar-SA"/>
    </w:rPr>
  </w:style>
  <w:style w:type="character" w:customStyle="1" w:styleId="CharChar12">
    <w:name w:val="Char Char12"/>
    <w:rsid w:val="00347ACE"/>
    <w:rPr>
      <w:rFonts w:ascii="Arial" w:hAnsi="Arial" w:cs="Arial" w:hint="default"/>
      <w:noProof w:val="0"/>
      <w:lang w:val="en-GB" w:eastAsia="zh-CN" w:bidi="ar-SA"/>
    </w:rPr>
  </w:style>
  <w:style w:type="character" w:customStyle="1" w:styleId="110">
    <w:name w:val="(文字) (文字)11"/>
    <w:rsid w:val="00347ACE"/>
    <w:rPr>
      <w:rFonts w:ascii="SimSun" w:eastAsia="SimSun" w:hint="eastAsia"/>
      <w:noProof w:val="0"/>
      <w:sz w:val="24"/>
      <w:szCs w:val="24"/>
      <w:lang w:val="en-US" w:eastAsia="zh-CN" w:bidi="ar-SA"/>
    </w:rPr>
  </w:style>
  <w:style w:type="character" w:customStyle="1" w:styleId="20">
    <w:name w:val="(文字) (文字)2"/>
    <w:rsid w:val="00347ACE"/>
    <w:rPr>
      <w:rFonts w:ascii="SimSun" w:eastAsia="SimSun" w:hint="eastAsia"/>
      <w:b/>
      <w:bCs/>
      <w:noProof w:val="0"/>
      <w:sz w:val="24"/>
      <w:szCs w:val="24"/>
      <w:lang w:val="en-US" w:eastAsia="en-US" w:bidi="ar-SA"/>
    </w:rPr>
  </w:style>
  <w:style w:type="character" w:customStyle="1" w:styleId="CarCar192">
    <w:name w:val="Car Car192"/>
    <w:locked/>
    <w:rsid w:val="00347ACE"/>
    <w:rPr>
      <w:rFonts w:ascii="MS Mincho" w:eastAsia="MS Mincho" w:hint="eastAsia"/>
      <w:noProof w:val="0"/>
      <w:color w:val="000000"/>
      <w:sz w:val="24"/>
      <w:szCs w:val="24"/>
      <w:lang w:val="en-GB" w:eastAsia="zh-CN" w:bidi="ar-SA"/>
    </w:rPr>
  </w:style>
  <w:style w:type="character" w:customStyle="1" w:styleId="CharChar42">
    <w:name w:val="Char Char42"/>
    <w:locked/>
    <w:rsid w:val="00347ACE"/>
    <w:rPr>
      <w:noProof w:val="0"/>
      <w:sz w:val="24"/>
      <w:lang w:val="en-US" w:eastAsia="en-AU"/>
    </w:rPr>
  </w:style>
  <w:style w:type="character" w:customStyle="1" w:styleId="CharChar32">
    <w:name w:val="Char Char32"/>
    <w:locked/>
    <w:rsid w:val="00347ACE"/>
    <w:rPr>
      <w:noProof w:val="0"/>
      <w:color w:val="000000"/>
      <w:sz w:val="24"/>
      <w:lang w:val="en-GB" w:eastAsia="en-US"/>
    </w:rPr>
  </w:style>
  <w:style w:type="character" w:customStyle="1" w:styleId="CarCar51">
    <w:name w:val="Car Car51"/>
    <w:rsid w:val="00347ACE"/>
    <w:rPr>
      <w:noProof w:val="0"/>
      <w:sz w:val="24"/>
      <w:szCs w:val="24"/>
      <w:u w:val="single"/>
      <w:lang w:val="en-US"/>
    </w:rPr>
  </w:style>
  <w:style w:type="character" w:customStyle="1" w:styleId="CarCar41">
    <w:name w:val="Car Car41"/>
    <w:rsid w:val="00347ACE"/>
    <w:rPr>
      <w:b/>
      <w:bCs/>
      <w:noProof w:val="0"/>
      <w:kern w:val="32"/>
      <w:sz w:val="24"/>
      <w:szCs w:val="24"/>
      <w:lang w:val="en-US"/>
    </w:rPr>
  </w:style>
  <w:style w:type="character" w:customStyle="1" w:styleId="CarCar31">
    <w:name w:val="Car Car31"/>
    <w:rsid w:val="00347ACE"/>
    <w:rPr>
      <w:b/>
      <w:bCs/>
      <w:i/>
      <w:iCs/>
      <w:noProof w:val="0"/>
      <w:kern w:val="32"/>
      <w:sz w:val="26"/>
      <w:szCs w:val="26"/>
      <w:lang w:val="it-IT"/>
    </w:rPr>
  </w:style>
  <w:style w:type="character" w:customStyle="1" w:styleId="ZchnZchn161">
    <w:name w:val="Zchn Zchn161"/>
    <w:rsid w:val="00347ACE"/>
    <w:rPr>
      <w:rFonts w:ascii="Arial" w:hAnsi="Arial" w:cs="Arial"/>
      <w:b/>
      <w:bCs/>
      <w:noProof w:val="0"/>
      <w:kern w:val="32"/>
      <w:sz w:val="32"/>
      <w:szCs w:val="32"/>
      <w:lang w:val="en-US"/>
    </w:rPr>
  </w:style>
  <w:style w:type="character" w:customStyle="1" w:styleId="ZchnZchn17">
    <w:name w:val="Zchn Zchn17"/>
    <w:rsid w:val="00347ACE"/>
    <w:rPr>
      <w:rFonts w:ascii="Cambria" w:hAnsi="Cambria" w:cs="MS Mincho"/>
      <w:b/>
      <w:bCs/>
      <w:noProof w:val="0"/>
      <w:kern w:val="28"/>
      <w:sz w:val="32"/>
      <w:szCs w:val="32"/>
      <w:lang w:val="ca-ES"/>
    </w:rPr>
  </w:style>
  <w:style w:type="character" w:customStyle="1" w:styleId="ZchnZchn2">
    <w:name w:val="Zchn Zchn2"/>
    <w:rsid w:val="00347ACE"/>
    <w:rPr>
      <w:rFonts w:ascii="Calibri" w:hAnsi="Calibri" w:cs="Calibri"/>
      <w:noProof w:val="0"/>
      <w:lang w:val="ca-ES"/>
    </w:rPr>
  </w:style>
  <w:style w:type="character" w:customStyle="1" w:styleId="CarCar21">
    <w:name w:val="Car Car21"/>
    <w:rsid w:val="00347ACE"/>
    <w:rPr>
      <w:noProof w:val="0"/>
      <w:lang w:val="en-US"/>
    </w:rPr>
  </w:style>
  <w:style w:type="character" w:customStyle="1" w:styleId="CarCar11">
    <w:name w:val="Car Car11"/>
    <w:rsid w:val="00347ACE"/>
    <w:rPr>
      <w:noProof w:val="0"/>
      <w:lang w:val="en-US"/>
    </w:rPr>
  </w:style>
  <w:style w:type="character" w:customStyle="1" w:styleId="ZchnZchn151">
    <w:name w:val="Zchn Zchn151"/>
    <w:rsid w:val="00347ACE"/>
    <w:rPr>
      <w:rFonts w:ascii="Arial" w:hAnsi="Arial" w:cs="Arial"/>
      <w:b/>
      <w:bCs/>
      <w:i/>
      <w:iCs/>
      <w:noProof w:val="0"/>
      <w:sz w:val="28"/>
      <w:szCs w:val="28"/>
      <w:lang w:val="en-US"/>
    </w:rPr>
  </w:style>
  <w:style w:type="character" w:customStyle="1" w:styleId="ZchnZchn141">
    <w:name w:val="Zchn Zchn141"/>
    <w:rsid w:val="00347ACE"/>
    <w:rPr>
      <w:rFonts w:ascii="Arial" w:hAnsi="Arial" w:cs="Arial"/>
      <w:b/>
      <w:bCs/>
      <w:noProof w:val="0"/>
      <w:sz w:val="26"/>
      <w:szCs w:val="26"/>
      <w:lang w:val="en-US"/>
    </w:rPr>
  </w:style>
  <w:style w:type="character" w:customStyle="1" w:styleId="ZchnZchn131">
    <w:name w:val="Zchn Zchn131"/>
    <w:rsid w:val="00347ACE"/>
    <w:rPr>
      <w:rFonts w:ascii="Arial" w:hAnsi="Arial" w:cs="Arial"/>
      <w:b/>
      <w:bCs/>
      <w:noProof w:val="0"/>
      <w:sz w:val="24"/>
      <w:szCs w:val="24"/>
      <w:lang w:val="de-DE"/>
    </w:rPr>
  </w:style>
  <w:style w:type="character" w:customStyle="1" w:styleId="ZchnZchn121">
    <w:name w:val="Zchn Zchn121"/>
    <w:rsid w:val="00347ACE"/>
    <w:rPr>
      <w:rFonts w:ascii="Arial" w:hAnsi="Arial" w:cs="Arial"/>
      <w:b/>
      <w:bCs/>
      <w:noProof w:val="0"/>
      <w:sz w:val="24"/>
      <w:szCs w:val="24"/>
      <w:lang w:val="de-DE"/>
    </w:rPr>
  </w:style>
  <w:style w:type="character" w:customStyle="1" w:styleId="ZchnZchn111">
    <w:name w:val="Zchn Zchn111"/>
    <w:rsid w:val="00347ACE"/>
    <w:rPr>
      <w:rFonts w:ascii="Arial" w:hAnsi="Arial" w:cs="Arial"/>
      <w:b/>
      <w:bCs/>
      <w:noProof w:val="0"/>
      <w:lang w:val="de-DE"/>
    </w:rPr>
  </w:style>
  <w:style w:type="character" w:customStyle="1" w:styleId="ZchnZchn101">
    <w:name w:val="Zchn Zchn101"/>
    <w:rsid w:val="00347ACE"/>
    <w:rPr>
      <w:rFonts w:ascii="Arial" w:hAnsi="Arial" w:cs="Arial"/>
      <w:b/>
      <w:bCs/>
      <w:noProof w:val="0"/>
      <w:sz w:val="28"/>
      <w:szCs w:val="28"/>
      <w:lang w:val="de-DE"/>
    </w:rPr>
  </w:style>
  <w:style w:type="character" w:customStyle="1" w:styleId="ZchnZchn91">
    <w:name w:val="Zchn Zchn91"/>
    <w:rsid w:val="00347ACE"/>
    <w:rPr>
      <w:rFonts w:ascii="Arial" w:hAnsi="Arial" w:cs="Arial"/>
      <w:b/>
      <w:bCs/>
      <w:noProof w:val="0"/>
      <w:lang w:val="de-DE"/>
    </w:rPr>
  </w:style>
  <w:style w:type="character" w:customStyle="1" w:styleId="ZchnZchn81">
    <w:name w:val="Zchn Zchn81"/>
    <w:rsid w:val="00347ACE"/>
    <w:rPr>
      <w:rFonts w:ascii="Arial" w:hAnsi="Arial" w:cs="Arial"/>
      <w:noProof w:val="0"/>
      <w:sz w:val="24"/>
      <w:szCs w:val="24"/>
      <w:lang w:val="de-DE"/>
    </w:rPr>
  </w:style>
  <w:style w:type="character" w:customStyle="1" w:styleId="ZchnZchn41">
    <w:name w:val="Zchn Zchn41"/>
    <w:rsid w:val="00347ACE"/>
    <w:rPr>
      <w:noProof w:val="0"/>
      <w:sz w:val="24"/>
      <w:szCs w:val="24"/>
      <w:lang w:val="en-US"/>
    </w:rPr>
  </w:style>
  <w:style w:type="character" w:customStyle="1" w:styleId="ZchnZchn71">
    <w:name w:val="Zchn Zchn71"/>
    <w:rsid w:val="00347ACE"/>
    <w:rPr>
      <w:noProof w:val="0"/>
      <w:sz w:val="24"/>
      <w:szCs w:val="24"/>
      <w:lang w:val="en-US"/>
    </w:rPr>
  </w:style>
  <w:style w:type="character" w:customStyle="1" w:styleId="ZchnZchn61">
    <w:name w:val="Zchn Zchn61"/>
    <w:rsid w:val="00347ACE"/>
    <w:rPr>
      <w:rFonts w:ascii="Courier New" w:hAnsi="Courier New" w:cs="FrutigerLTStd-Light"/>
      <w:noProof w:val="0"/>
      <w:lang w:val="de-DE"/>
    </w:rPr>
  </w:style>
  <w:style w:type="character" w:customStyle="1" w:styleId="ZchnZchn51">
    <w:name w:val="Zchn Zchn51"/>
    <w:rsid w:val="00347ACE"/>
    <w:rPr>
      <w:rFonts w:ascii="Arial" w:hAnsi="Arial" w:cs="Arial"/>
      <w:noProof w:val="0"/>
      <w:sz w:val="24"/>
      <w:szCs w:val="24"/>
      <w:lang w:val="de-DE"/>
    </w:rPr>
  </w:style>
  <w:style w:type="character" w:customStyle="1" w:styleId="ZchnZchn31">
    <w:name w:val="Zchn Zchn31"/>
    <w:rsid w:val="00347ACE"/>
    <w:rPr>
      <w:rFonts w:ascii="Arial" w:hAnsi="Arial" w:cs="Arial"/>
      <w:noProof w:val="0"/>
      <w:sz w:val="24"/>
      <w:szCs w:val="24"/>
      <w:lang w:val="de-DE"/>
    </w:rPr>
  </w:style>
  <w:style w:type="paragraph" w:customStyle="1" w:styleId="Style10">
    <w:name w:val="Style10"/>
    <w:basedOn w:val="Heading4"/>
    <w:autoRedefine/>
    <w:qFormat/>
    <w:rsid w:val="008867C9"/>
    <w:rPr>
      <w:i w:val="0"/>
    </w:rPr>
  </w:style>
  <w:style w:type="paragraph" w:customStyle="1" w:styleId="Style11">
    <w:name w:val="Style11"/>
    <w:basedOn w:val="Heading4"/>
    <w:autoRedefine/>
    <w:qFormat/>
    <w:rsid w:val="008867C9"/>
    <w:rPr>
      <w:i w:val="0"/>
    </w:rPr>
  </w:style>
  <w:style w:type="paragraph" w:customStyle="1" w:styleId="Style12">
    <w:name w:val="Style12"/>
    <w:basedOn w:val="Heading2"/>
    <w:autoRedefine/>
    <w:qFormat/>
    <w:rsid w:val="007739E3"/>
    <w:rPr>
      <w:b w:val="0"/>
    </w:rPr>
  </w:style>
  <w:style w:type="paragraph" w:customStyle="1" w:styleId="Style13">
    <w:name w:val="Style13"/>
    <w:basedOn w:val="Heading3"/>
    <w:autoRedefine/>
    <w:qFormat/>
    <w:rsid w:val="00B528D8"/>
    <w:rPr>
      <w:i w:val="0"/>
    </w:rPr>
  </w:style>
  <w:style w:type="table" w:customStyle="1" w:styleId="PlainTable21">
    <w:name w:val="Plain Table 21"/>
    <w:basedOn w:val="TableNormal"/>
    <w:uiPriority w:val="99"/>
    <w:rsid w:val="00983E1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4">
    <w:name w:val="Style14"/>
    <w:basedOn w:val="Heading3"/>
    <w:autoRedefine/>
    <w:qFormat/>
    <w:rsid w:val="00812504"/>
    <w:rPr>
      <w:b w:val="0"/>
    </w:rPr>
  </w:style>
  <w:style w:type="paragraph" w:customStyle="1" w:styleId="Normal-pool">
    <w:name w:val="Normal-pool"/>
    <w:link w:val="Normal-poolChar"/>
    <w:rsid w:val="000D574D"/>
    <w:pPr>
      <w:tabs>
        <w:tab w:val="left" w:pos="1247"/>
        <w:tab w:val="left" w:pos="1814"/>
        <w:tab w:val="left" w:pos="2381"/>
        <w:tab w:val="left" w:pos="2948"/>
        <w:tab w:val="left" w:pos="3515"/>
      </w:tabs>
    </w:pPr>
    <w:rPr>
      <w:rFonts w:ascii="Times New Roman" w:hAnsi="Times New Roman"/>
      <w:lang w:val="en-GB"/>
    </w:rPr>
  </w:style>
  <w:style w:type="character" w:customStyle="1" w:styleId="Normal-poolChar">
    <w:name w:val="Normal-pool Char"/>
    <w:link w:val="Normal-pool"/>
    <w:locked/>
    <w:rsid w:val="000D574D"/>
    <w:rPr>
      <w:rFonts w:ascii="Times New Roman" w:hAnsi="Times New Roman"/>
      <w:lang w:val="en-GB"/>
    </w:rPr>
  </w:style>
  <w:style w:type="paragraph" w:customStyle="1" w:styleId="gmail-story-body-text">
    <w:name w:val="gmail-story-body-text"/>
    <w:basedOn w:val="Normal"/>
    <w:rsid w:val="00F3279B"/>
    <w:pPr>
      <w:spacing w:before="100" w:beforeAutospacing="1" w:after="100" w:afterAutospacing="1"/>
    </w:pPr>
    <w:rPr>
      <w:color w:val="auto"/>
      <w:sz w:val="24"/>
      <w:szCs w:val="24"/>
      <w:lang w:val="en-US" w:eastAsia="en-US"/>
    </w:rPr>
  </w:style>
  <w:style w:type="table" w:customStyle="1" w:styleId="GridTable6Colorful1">
    <w:name w:val="Grid Table 6 Colorful1"/>
    <w:basedOn w:val="TableNormal"/>
    <w:uiPriority w:val="51"/>
    <w:rsid w:val="0074363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5">
    <w:name w:val="Style15"/>
    <w:basedOn w:val="Normal"/>
    <w:qFormat/>
    <w:rsid w:val="0050379E"/>
    <w:pPr>
      <w:tabs>
        <w:tab w:val="left" w:pos="720"/>
        <w:tab w:val="left" w:pos="1080"/>
      </w:tabs>
      <w:spacing w:after="0"/>
    </w:pPr>
    <w:rPr>
      <w:b/>
      <w:sz w:val="20"/>
    </w:rPr>
  </w:style>
  <w:style w:type="paragraph" w:customStyle="1" w:styleId="Styleteap">
    <w:name w:val="Style teap"/>
    <w:basedOn w:val="Normal"/>
    <w:next w:val="Style15"/>
    <w:qFormat/>
    <w:rsid w:val="0050379E"/>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pPr>
    <w:rPr>
      <w:rFonts w:eastAsia="Cambria" w:cs="Arial"/>
      <w:b/>
      <w:sz w:val="20"/>
      <w:szCs w:val="22"/>
    </w:rPr>
  </w:style>
  <w:style w:type="character" w:customStyle="1" w:styleId="UnresolvedMention1">
    <w:name w:val="Unresolved Mention1"/>
    <w:basedOn w:val="DefaultParagraphFont"/>
    <w:uiPriority w:val="99"/>
    <w:semiHidden/>
    <w:unhideWhenUsed/>
    <w:rsid w:val="00DC5017"/>
    <w:rPr>
      <w:color w:val="605E5C"/>
      <w:shd w:val="clear" w:color="auto" w:fill="E1DFDD"/>
    </w:rPr>
  </w:style>
  <w:style w:type="paragraph" w:customStyle="1" w:styleId="ydpb8bb3f9byiv0558144047gmail-m-8596969085819215027ydp7e407c7bmsonormal">
    <w:name w:val="ydpb8bb3f9byiv0558144047gmail-m-8596969085819215027ydp7e407c7bmsonormal"/>
    <w:basedOn w:val="Normal"/>
    <w:rsid w:val="00770E7F"/>
    <w:pPr>
      <w:spacing w:before="100" w:beforeAutospacing="1" w:after="100" w:afterAutospacing="1"/>
    </w:pPr>
    <w:rPr>
      <w:color w:val="auto"/>
      <w:sz w:val="24"/>
      <w:szCs w:val="24"/>
      <w:lang w:val="en-US" w:eastAsia="en-US"/>
    </w:rPr>
  </w:style>
  <w:style w:type="paragraph" w:customStyle="1" w:styleId="m3889175210138280041msonormal">
    <w:name w:val="m_3889175210138280041msonormal"/>
    <w:basedOn w:val="Normal"/>
    <w:rsid w:val="00DB0517"/>
    <w:pPr>
      <w:spacing w:before="100" w:beforeAutospacing="1" w:after="100" w:afterAutospacing="1"/>
    </w:pPr>
    <w:rPr>
      <w:color w:val="auto"/>
      <w:sz w:val="24"/>
      <w:szCs w:val="24"/>
      <w:lang w:eastAsia="en-GB"/>
    </w:rPr>
  </w:style>
  <w:style w:type="paragraph" w:customStyle="1" w:styleId="m3889175210138280041msolistparagraph">
    <w:name w:val="m_3889175210138280041msolistparagraph"/>
    <w:basedOn w:val="Normal"/>
    <w:rsid w:val="00DB0517"/>
    <w:pPr>
      <w:spacing w:before="100" w:beforeAutospacing="1" w:after="100" w:afterAutospacing="1"/>
    </w:pPr>
    <w:rPr>
      <w:color w:val="auto"/>
      <w:sz w:val="24"/>
      <w:szCs w:val="24"/>
      <w:lang w:eastAsia="en-GB"/>
    </w:rPr>
  </w:style>
  <w:style w:type="character" w:customStyle="1" w:styleId="UnresolvedMention2">
    <w:name w:val="Unresolved Mention2"/>
    <w:basedOn w:val="DefaultParagraphFont"/>
    <w:uiPriority w:val="99"/>
    <w:semiHidden/>
    <w:unhideWhenUsed/>
    <w:rsid w:val="00B821BF"/>
    <w:rPr>
      <w:color w:val="605E5C"/>
      <w:shd w:val="clear" w:color="auto" w:fill="E1DFDD"/>
    </w:rPr>
  </w:style>
  <w:style w:type="character" w:customStyle="1" w:styleId="ListParagraphChar">
    <w:name w:val="List Paragraph Char"/>
    <w:link w:val="ListParagraph"/>
    <w:uiPriority w:val="34"/>
    <w:locked/>
    <w:rsid w:val="00464406"/>
    <w:rPr>
      <w:rFonts w:ascii="Times New Roman" w:hAnsi="Times New Roman"/>
      <w:kern w:val="2"/>
      <w:sz w:val="22"/>
      <w:szCs w:val="22"/>
      <w:lang w:val="en-GB" w:eastAsia="zh-CN"/>
    </w:rPr>
  </w:style>
  <w:style w:type="character" w:customStyle="1" w:styleId="A10">
    <w:name w:val="A1"/>
    <w:uiPriority w:val="99"/>
    <w:rsid w:val="00696CB5"/>
    <w:rPr>
      <w:color w:val="000000"/>
      <w:sz w:val="20"/>
      <w:szCs w:val="20"/>
    </w:rPr>
  </w:style>
  <w:style w:type="character" w:customStyle="1" w:styleId="publication-meta-journal">
    <w:name w:val="publication-meta-journal"/>
    <w:basedOn w:val="DefaultParagraphFont"/>
    <w:rsid w:val="00696CB5"/>
  </w:style>
  <w:style w:type="character" w:customStyle="1" w:styleId="publication-meta-date">
    <w:name w:val="publication-meta-date"/>
    <w:basedOn w:val="DefaultParagraphFont"/>
    <w:rsid w:val="00696CB5"/>
  </w:style>
  <w:style w:type="character" w:customStyle="1" w:styleId="author">
    <w:name w:val="author"/>
    <w:basedOn w:val="DefaultParagraphFont"/>
    <w:rsid w:val="00696CB5"/>
  </w:style>
  <w:style w:type="character" w:customStyle="1" w:styleId="pubyear">
    <w:name w:val="pubyear"/>
    <w:basedOn w:val="DefaultParagraphFont"/>
    <w:rsid w:val="00696CB5"/>
  </w:style>
  <w:style w:type="character" w:customStyle="1" w:styleId="articletitle">
    <w:name w:val="articletitle"/>
    <w:basedOn w:val="DefaultParagraphFont"/>
    <w:rsid w:val="00696CB5"/>
  </w:style>
  <w:style w:type="character" w:customStyle="1" w:styleId="journaltitle">
    <w:name w:val="journaltitle"/>
    <w:basedOn w:val="DefaultParagraphFont"/>
    <w:rsid w:val="00696CB5"/>
  </w:style>
  <w:style w:type="character" w:customStyle="1" w:styleId="vol">
    <w:name w:val="vol"/>
    <w:basedOn w:val="DefaultParagraphFont"/>
    <w:rsid w:val="00696CB5"/>
  </w:style>
  <w:style w:type="character" w:customStyle="1" w:styleId="pagefirst">
    <w:name w:val="pagefirst"/>
    <w:basedOn w:val="DefaultParagraphFont"/>
    <w:rsid w:val="00696CB5"/>
  </w:style>
  <w:style w:type="character" w:customStyle="1" w:styleId="pagelast">
    <w:name w:val="pagelast"/>
    <w:basedOn w:val="DefaultParagraphFont"/>
    <w:rsid w:val="00696CB5"/>
  </w:style>
  <w:style w:type="character" w:customStyle="1" w:styleId="groupname">
    <w:name w:val="groupname"/>
    <w:basedOn w:val="DefaultParagraphFont"/>
    <w:rsid w:val="00696CB5"/>
  </w:style>
  <w:style w:type="character" w:customStyle="1" w:styleId="othertitle">
    <w:name w:val="othertitle"/>
    <w:basedOn w:val="DefaultParagraphFont"/>
    <w:rsid w:val="00696CB5"/>
  </w:style>
  <w:style w:type="character" w:customStyle="1" w:styleId="articlecitationyear">
    <w:name w:val="articlecitation_year"/>
    <w:basedOn w:val="DefaultParagraphFont"/>
    <w:rsid w:val="00696CB5"/>
  </w:style>
  <w:style w:type="character" w:customStyle="1" w:styleId="articlecitationvolume">
    <w:name w:val="articlecitation_volume"/>
    <w:basedOn w:val="DefaultParagraphFont"/>
    <w:rsid w:val="00696CB5"/>
  </w:style>
  <w:style w:type="character" w:customStyle="1" w:styleId="articlecitationpages">
    <w:name w:val="articlecitation_pages"/>
    <w:basedOn w:val="DefaultParagraphFont"/>
    <w:rsid w:val="00696CB5"/>
  </w:style>
  <w:style w:type="paragraph" w:customStyle="1" w:styleId="m-1744333680576380837msolistparagraph">
    <w:name w:val="m_-1744333680576380837msolistparagraph"/>
    <w:basedOn w:val="Normal"/>
    <w:rsid w:val="00696CB5"/>
    <w:pPr>
      <w:spacing w:before="100" w:beforeAutospacing="1" w:after="100" w:afterAutospacing="1"/>
    </w:pPr>
    <w:rPr>
      <w:color w:val="auto"/>
      <w:sz w:val="24"/>
      <w:szCs w:val="24"/>
      <w:lang w:val="fr-FR" w:eastAsia="fr-FR"/>
    </w:rPr>
  </w:style>
  <w:style w:type="character" w:customStyle="1" w:styleId="cmpparseddate">
    <w:name w:val="cmp_parsed_date"/>
    <w:basedOn w:val="DefaultParagraphFont"/>
    <w:rsid w:val="00696CB5"/>
  </w:style>
  <w:style w:type="character" w:customStyle="1" w:styleId="epub-sectionitem">
    <w:name w:val="epub-section__item"/>
    <w:basedOn w:val="DefaultParagraphFont"/>
    <w:rsid w:val="00696CB5"/>
  </w:style>
  <w:style w:type="character" w:customStyle="1" w:styleId="authors">
    <w:name w:val="authors"/>
    <w:basedOn w:val="DefaultParagraphFont"/>
    <w:rsid w:val="00696CB5"/>
  </w:style>
  <w:style w:type="character" w:customStyle="1" w:styleId="Tarih1">
    <w:name w:val="Tarih1"/>
    <w:basedOn w:val="DefaultParagraphFont"/>
    <w:rsid w:val="00696CB5"/>
  </w:style>
  <w:style w:type="character" w:customStyle="1" w:styleId="arttitle">
    <w:name w:val="art_title"/>
    <w:basedOn w:val="DefaultParagraphFont"/>
    <w:rsid w:val="00696CB5"/>
  </w:style>
  <w:style w:type="character" w:customStyle="1" w:styleId="serialtitle">
    <w:name w:val="serial_title"/>
    <w:basedOn w:val="DefaultParagraphFont"/>
    <w:rsid w:val="00696CB5"/>
  </w:style>
  <w:style w:type="character" w:customStyle="1" w:styleId="volumeissue">
    <w:name w:val="volume_issue"/>
    <w:basedOn w:val="DefaultParagraphFont"/>
    <w:rsid w:val="00696CB5"/>
  </w:style>
  <w:style w:type="character" w:customStyle="1" w:styleId="pagerange">
    <w:name w:val="page_range"/>
    <w:basedOn w:val="DefaultParagraphFont"/>
    <w:rsid w:val="00696CB5"/>
  </w:style>
  <w:style w:type="character" w:customStyle="1" w:styleId="doilink">
    <w:name w:val="doi_link"/>
    <w:basedOn w:val="DefaultParagraphFont"/>
    <w:rsid w:val="00696CB5"/>
  </w:style>
  <w:style w:type="paragraph" w:styleId="List2">
    <w:name w:val="List 2"/>
    <w:basedOn w:val="Normal"/>
    <w:semiHidden/>
    <w:rsid w:val="00696CB5"/>
    <w:pPr>
      <w:spacing w:after="0"/>
      <w:ind w:left="720" w:hanging="360"/>
    </w:pPr>
    <w:rPr>
      <w:color w:val="auto"/>
      <w:lang w:val="en-US" w:eastAsia="fr-FR"/>
    </w:rPr>
  </w:style>
  <w:style w:type="character" w:customStyle="1" w:styleId="Sidetall">
    <w:name w:val="Sidetall"/>
    <w:rsid w:val="00696CB5"/>
    <w:rPr>
      <w:sz w:val="20"/>
    </w:rPr>
  </w:style>
  <w:style w:type="character" w:customStyle="1" w:styleId="Standardskriftforavsnitt">
    <w:name w:val="Standardskrift for avsnitt"/>
    <w:rsid w:val="00696CB5"/>
    <w:rPr>
      <w:sz w:val="20"/>
    </w:rPr>
  </w:style>
  <w:style w:type="paragraph" w:customStyle="1" w:styleId="INNH1">
    <w:name w:val="INNH 1"/>
    <w:basedOn w:val="Normal"/>
    <w:next w:val="Normal"/>
    <w:rsid w:val="00696CB5"/>
    <w:pPr>
      <w:widowControl w:val="0"/>
      <w:spacing w:after="0"/>
    </w:pPr>
    <w:rPr>
      <w:rFonts w:ascii="Courier" w:hAnsi="Courier"/>
      <w:color w:val="auto"/>
      <w:lang w:val="nb-NO" w:eastAsia="fr-FR"/>
    </w:rPr>
  </w:style>
  <w:style w:type="paragraph" w:customStyle="1" w:styleId="INNH2">
    <w:name w:val="INNH 2"/>
    <w:basedOn w:val="Normal"/>
    <w:next w:val="Normal"/>
    <w:rsid w:val="00696CB5"/>
    <w:pPr>
      <w:widowControl w:val="0"/>
      <w:spacing w:after="0"/>
      <w:ind w:left="240"/>
    </w:pPr>
    <w:rPr>
      <w:rFonts w:ascii="Courier" w:hAnsi="Courier"/>
      <w:color w:val="auto"/>
      <w:lang w:val="nb-NO" w:eastAsia="fr-FR"/>
    </w:rPr>
  </w:style>
  <w:style w:type="paragraph" w:customStyle="1" w:styleId="INNH3">
    <w:name w:val="INNH 3"/>
    <w:basedOn w:val="Normal"/>
    <w:next w:val="Normal"/>
    <w:rsid w:val="00696CB5"/>
    <w:pPr>
      <w:widowControl w:val="0"/>
      <w:spacing w:after="0"/>
      <w:ind w:left="480"/>
    </w:pPr>
    <w:rPr>
      <w:rFonts w:ascii="Courier" w:hAnsi="Courier"/>
      <w:color w:val="auto"/>
      <w:lang w:val="nb-NO" w:eastAsia="fr-FR"/>
    </w:rPr>
  </w:style>
  <w:style w:type="paragraph" w:customStyle="1" w:styleId="Overskrift1">
    <w:name w:val="Overskrift 1"/>
    <w:basedOn w:val="Normal"/>
    <w:next w:val="Normal"/>
    <w:rsid w:val="00696CB5"/>
    <w:pPr>
      <w:keepNext/>
      <w:widowControl w:val="0"/>
      <w:spacing w:before="240" w:after="60"/>
    </w:pPr>
    <w:rPr>
      <w:b/>
      <w:color w:val="auto"/>
      <w:kern w:val="28"/>
      <w:sz w:val="28"/>
      <w:lang w:val="nb-NO" w:eastAsia="fr-FR"/>
    </w:rPr>
  </w:style>
  <w:style w:type="paragraph" w:customStyle="1" w:styleId="Overskrift2">
    <w:name w:val="Overskrift 2"/>
    <w:basedOn w:val="Normal"/>
    <w:next w:val="Normal"/>
    <w:rsid w:val="00696CB5"/>
    <w:pPr>
      <w:keepNext/>
      <w:widowControl w:val="0"/>
      <w:spacing w:before="240" w:after="60"/>
    </w:pPr>
    <w:rPr>
      <w:b/>
      <w:color w:val="auto"/>
      <w:lang w:val="nb-NO" w:eastAsia="fr-FR"/>
    </w:rPr>
  </w:style>
  <w:style w:type="paragraph" w:customStyle="1" w:styleId="Overskrift3">
    <w:name w:val="Overskrift 3"/>
    <w:basedOn w:val="Normal"/>
    <w:next w:val="Normal"/>
    <w:rsid w:val="00696CB5"/>
    <w:pPr>
      <w:keepNext/>
      <w:widowControl w:val="0"/>
      <w:spacing w:before="240" w:after="60"/>
    </w:pPr>
    <w:rPr>
      <w:color w:val="auto"/>
      <w:lang w:val="nb-NO" w:eastAsia="fr-FR"/>
    </w:rPr>
  </w:style>
  <w:style w:type="paragraph" w:customStyle="1" w:styleId="Topptekst">
    <w:name w:val="Topptekst"/>
    <w:basedOn w:val="Normal"/>
    <w:rsid w:val="00696CB5"/>
    <w:pPr>
      <w:widowControl w:val="0"/>
      <w:tabs>
        <w:tab w:val="center" w:pos="4536"/>
        <w:tab w:val="right" w:pos="9072"/>
      </w:tabs>
      <w:spacing w:after="0"/>
    </w:pPr>
    <w:rPr>
      <w:rFonts w:ascii="Courier" w:hAnsi="Courier"/>
      <w:color w:val="auto"/>
      <w:lang w:val="nb-NO" w:eastAsia="fr-FR"/>
    </w:rPr>
  </w:style>
  <w:style w:type="paragraph" w:customStyle="1" w:styleId="BodyText21">
    <w:name w:val="Body Text 21"/>
    <w:basedOn w:val="Normal"/>
    <w:rsid w:val="00696CB5"/>
    <w:pPr>
      <w:widowControl w:val="0"/>
      <w:spacing w:after="0"/>
      <w:ind w:left="540" w:hanging="540"/>
    </w:pPr>
    <w:rPr>
      <w:color w:val="auto"/>
      <w:lang w:val="en-US" w:eastAsia="fr-FR"/>
    </w:rPr>
  </w:style>
  <w:style w:type="paragraph" w:customStyle="1" w:styleId="linah">
    <w:name w:val="linah"/>
    <w:basedOn w:val="Normal"/>
    <w:rsid w:val="00696CB5"/>
    <w:pPr>
      <w:keepNext/>
      <w:spacing w:after="0" w:line="264" w:lineRule="exact"/>
      <w:jc w:val="both"/>
    </w:pPr>
    <w:rPr>
      <w:rFonts w:ascii="CG Times (W1)" w:hAnsi="CG Times (W1)"/>
      <w:color w:val="auto"/>
      <w:lang w:eastAsia="fr-FR"/>
    </w:rPr>
  </w:style>
  <w:style w:type="paragraph" w:customStyle="1" w:styleId="bullets">
    <w:name w:val="bullets"/>
    <w:rsid w:val="00696CB5"/>
    <w:pPr>
      <w:widowControl w:val="0"/>
      <w:tabs>
        <w:tab w:val="left" w:pos="510"/>
        <w:tab w:val="left" w:pos="794"/>
      </w:tabs>
      <w:spacing w:before="120" w:line="220" w:lineRule="exact"/>
      <w:ind w:left="518" w:right="288" w:hanging="230"/>
    </w:pPr>
    <w:rPr>
      <w:rFonts w:ascii="Arial" w:hAnsi="Arial"/>
      <w:sz w:val="22"/>
      <w:lang w:eastAsia="fr-FR"/>
    </w:rPr>
  </w:style>
  <w:style w:type="paragraph" w:customStyle="1" w:styleId="BodyTextIndent21">
    <w:name w:val="Body Text Indent 21"/>
    <w:basedOn w:val="Normal"/>
    <w:rsid w:val="00696CB5"/>
    <w:pPr>
      <w:spacing w:after="0"/>
      <w:ind w:left="1440" w:hanging="1440"/>
      <w:jc w:val="both"/>
    </w:pPr>
    <w:rPr>
      <w:sz w:val="20"/>
      <w:lang w:eastAsia="fr-FR"/>
    </w:rPr>
  </w:style>
  <w:style w:type="paragraph" w:customStyle="1" w:styleId="indent5">
    <w:name w:val="indent5"/>
    <w:basedOn w:val="Heading4"/>
    <w:rsid w:val="00696CB5"/>
    <w:pPr>
      <w:widowControl/>
      <w:tabs>
        <w:tab w:val="left" w:pos="900"/>
      </w:tabs>
      <w:spacing w:after="120"/>
      <w:ind w:left="902" w:hanging="902"/>
      <w:outlineLvl w:val="9"/>
    </w:pPr>
    <w:rPr>
      <w:rFonts w:eastAsia="Times New Roman"/>
      <w:snapToGrid/>
      <w:szCs w:val="20"/>
      <w:u w:val="single"/>
      <w:lang w:eastAsia="fr-FR"/>
    </w:rPr>
  </w:style>
  <w:style w:type="character" w:customStyle="1" w:styleId="hiddenPUBS">
    <w:name w:val="hidden PUBS"/>
    <w:aliases w:val="shown in FERRET"/>
    <w:rsid w:val="00696CB5"/>
    <w:rPr>
      <w:rFonts w:ascii="Helvetica" w:hAnsi="Helvetica"/>
      <w:vanish/>
      <w:sz w:val="20"/>
    </w:rPr>
  </w:style>
  <w:style w:type="character" w:customStyle="1" w:styleId="EquationCaption">
    <w:name w:val="_Equation Caption"/>
    <w:rsid w:val="00696CB5"/>
  </w:style>
  <w:style w:type="paragraph" w:styleId="Index3">
    <w:name w:val="index 3"/>
    <w:basedOn w:val="Normal"/>
    <w:next w:val="Normal"/>
    <w:autoRedefine/>
    <w:semiHidden/>
    <w:rsid w:val="00696CB5"/>
    <w:pPr>
      <w:spacing w:after="0"/>
      <w:ind w:left="720" w:hanging="240"/>
    </w:pPr>
    <w:rPr>
      <w:color w:val="auto"/>
      <w:lang w:val="en-US" w:eastAsia="fr-FR"/>
    </w:rPr>
  </w:style>
  <w:style w:type="paragraph" w:styleId="ListNumber2">
    <w:name w:val="List Number 2"/>
    <w:basedOn w:val="Normal"/>
    <w:semiHidden/>
    <w:rsid w:val="00696CB5"/>
    <w:pPr>
      <w:tabs>
        <w:tab w:val="num" w:pos="720"/>
        <w:tab w:val="left" w:pos="4680"/>
        <w:tab w:val="right" w:pos="9360"/>
      </w:tabs>
      <w:spacing w:after="0"/>
      <w:ind w:left="720" w:hanging="360"/>
      <w:jc w:val="both"/>
    </w:pPr>
    <w:rPr>
      <w:rFonts w:ascii="Garamond" w:hAnsi="Garamond"/>
      <w:color w:val="auto"/>
      <w:sz w:val="18"/>
      <w:lang w:val="en-US" w:eastAsia="fr-FR"/>
    </w:rPr>
  </w:style>
  <w:style w:type="paragraph" w:customStyle="1" w:styleId="Step">
    <w:name w:val="Step"/>
    <w:basedOn w:val="Heading3"/>
    <w:rsid w:val="00696CB5"/>
    <w:pPr>
      <w:keepLines w:val="0"/>
      <w:widowControl/>
      <w:tabs>
        <w:tab w:val="left" w:pos="900"/>
        <w:tab w:val="left" w:pos="1134"/>
        <w:tab w:val="left" w:pos="1843"/>
        <w:tab w:val="left" w:pos="3686"/>
        <w:tab w:val="left" w:pos="4395"/>
        <w:tab w:val="left" w:pos="4962"/>
        <w:tab w:val="left" w:pos="5812"/>
        <w:tab w:val="left" w:pos="6521"/>
      </w:tabs>
      <w:adjustRightInd/>
      <w:ind w:left="907" w:right="0" w:hanging="907"/>
      <w:outlineLvl w:val="9"/>
    </w:pPr>
    <w:rPr>
      <w:rFonts w:eastAsia="Times New Roman"/>
      <w:b w:val="0"/>
      <w:i w:val="0"/>
      <w:snapToGrid/>
      <w:sz w:val="24"/>
      <w:szCs w:val="20"/>
      <w:lang w:eastAsia="fr-FR"/>
    </w:rPr>
  </w:style>
  <w:style w:type="paragraph" w:customStyle="1" w:styleId="lgendetableau">
    <w:name w:val="légende tableau"/>
    <w:basedOn w:val="BodyTextIndent2"/>
    <w:autoRedefine/>
    <w:rsid w:val="00696CB5"/>
    <w:pPr>
      <w:widowControl/>
      <w:spacing w:after="240"/>
      <w:ind w:left="1077" w:hanging="1077"/>
      <w:jc w:val="left"/>
    </w:pPr>
    <w:rPr>
      <w:b/>
      <w:i/>
      <w:snapToGrid/>
      <w:lang w:eastAsia="fr-FR"/>
    </w:rPr>
  </w:style>
  <w:style w:type="character" w:customStyle="1" w:styleId="defaultbold">
    <w:name w:val="default bold"/>
    <w:rsid w:val="00696CB5"/>
    <w:rPr>
      <w:rFonts w:ascii="Helvetica" w:hAnsi="Helvetica"/>
      <w:b/>
      <w:sz w:val="22"/>
    </w:rPr>
  </w:style>
  <w:style w:type="character" w:customStyle="1" w:styleId="defaultitalic">
    <w:name w:val="default italic"/>
    <w:rsid w:val="00696CB5"/>
    <w:rPr>
      <w:rFonts w:ascii="Helvetica" w:hAnsi="Helvetica"/>
      <w:i/>
      <w:sz w:val="22"/>
    </w:rPr>
  </w:style>
  <w:style w:type="character" w:customStyle="1" w:styleId="defaultunderscored">
    <w:name w:val="default underscored"/>
    <w:rsid w:val="00696CB5"/>
    <w:rPr>
      <w:rFonts w:ascii="Helvetica" w:hAnsi="Helvetica"/>
      <w:sz w:val="22"/>
      <w:u w:val="single"/>
    </w:rPr>
  </w:style>
  <w:style w:type="character" w:customStyle="1" w:styleId="fontforJMCinletterhead">
    <w:name w:val="font for JMC in letterhead"/>
    <w:rsid w:val="00696CB5"/>
    <w:rPr>
      <w:rFonts w:ascii="Helvetica" w:hAnsi="Helvetica"/>
      <w:b/>
      <w:sz w:val="36"/>
    </w:rPr>
  </w:style>
  <w:style w:type="character" w:customStyle="1" w:styleId="fontforaddressinletterhd">
    <w:name w:val="font for address in letterhd"/>
    <w:rsid w:val="00696CB5"/>
    <w:rPr>
      <w:rFonts w:ascii="Helvetica" w:hAnsi="Helvetica"/>
      <w:b/>
      <w:sz w:val="20"/>
    </w:rPr>
  </w:style>
  <w:style w:type="character" w:customStyle="1" w:styleId="fontforlinesinletterhead">
    <w:name w:val="font for lines in letterhead"/>
    <w:rsid w:val="00696CB5"/>
    <w:rPr>
      <w:rFonts w:ascii="Helvetica" w:hAnsi="Helvetica"/>
      <w:b/>
      <w:sz w:val="36"/>
      <w:u w:val="single"/>
    </w:rPr>
  </w:style>
  <w:style w:type="character" w:customStyle="1" w:styleId="fontforphonefaxinltrhd">
    <w:name w:val="font for phone/fax in ltrhd"/>
    <w:rsid w:val="00696CB5"/>
    <w:rPr>
      <w:rFonts w:ascii="Helvetica" w:hAnsi="Helvetica"/>
      <w:b/>
      <w:sz w:val="16"/>
    </w:rPr>
  </w:style>
  <w:style w:type="paragraph" w:customStyle="1" w:styleId="abstractsummaryparagraph">
    <w:name w:val="abstract/summary paragraph"/>
    <w:rsid w:val="00696CB5"/>
    <w:pPr>
      <w:widowControl w:val="0"/>
      <w:spacing w:before="120"/>
      <w:jc w:val="both"/>
    </w:pPr>
    <w:rPr>
      <w:rFonts w:ascii="Helvetica" w:hAnsi="Helvetica"/>
      <w:lang w:eastAsia="ko-KR"/>
    </w:rPr>
  </w:style>
  <w:style w:type="paragraph" w:customStyle="1" w:styleId="abstract">
    <w:name w:val="abstract"/>
    <w:rsid w:val="00696CB5"/>
    <w:pPr>
      <w:widowControl w:val="0"/>
      <w:tabs>
        <w:tab w:val="left" w:pos="907"/>
      </w:tabs>
      <w:spacing w:before="480" w:after="240"/>
      <w:ind w:left="850" w:right="850"/>
      <w:jc w:val="both"/>
    </w:pPr>
    <w:rPr>
      <w:rFonts w:ascii="Helvetica" w:hAnsi="Helvetica"/>
      <w:sz w:val="22"/>
      <w:lang w:eastAsia="ko-KR"/>
    </w:rPr>
  </w:style>
  <w:style w:type="paragraph" w:customStyle="1" w:styleId="offset">
    <w:name w:val="offset"/>
    <w:aliases w:val="centered paragraph"/>
    <w:rsid w:val="00696CB5"/>
    <w:pPr>
      <w:widowControl w:val="0"/>
      <w:spacing w:before="120"/>
      <w:ind w:left="567" w:right="567"/>
      <w:jc w:val="both"/>
    </w:pPr>
    <w:rPr>
      <w:rFonts w:ascii="Helvetica" w:hAnsi="Helvetica"/>
      <w:sz w:val="22"/>
      <w:lang w:eastAsia="ko-KR"/>
    </w:rPr>
  </w:style>
  <w:style w:type="paragraph" w:customStyle="1" w:styleId="heading">
    <w:name w:val="heading"/>
    <w:rsid w:val="00696CB5"/>
    <w:pPr>
      <w:keepLines/>
      <w:widowControl w:val="0"/>
      <w:tabs>
        <w:tab w:val="right" w:pos="9360"/>
      </w:tabs>
      <w:spacing w:line="200" w:lineRule="exact"/>
    </w:pPr>
    <w:rPr>
      <w:rFonts w:ascii="Helvetica" w:hAnsi="Helvetica"/>
      <w:lang w:eastAsia="ko-KR"/>
    </w:rPr>
  </w:style>
  <w:style w:type="paragraph" w:customStyle="1" w:styleId="left-handside-by-sidepara">
    <w:name w:val="left-hand side-by-side para"/>
    <w:rsid w:val="00696CB5"/>
    <w:pPr>
      <w:widowControl w:val="0"/>
      <w:tabs>
        <w:tab w:val="right" w:pos="4536"/>
      </w:tabs>
      <w:spacing w:before="240"/>
      <w:ind w:right="4896"/>
      <w:jc w:val="both"/>
    </w:pPr>
    <w:rPr>
      <w:rFonts w:ascii="Helvetica" w:hAnsi="Helvetica"/>
      <w:sz w:val="22"/>
      <w:lang w:eastAsia="ko-KR"/>
    </w:rPr>
  </w:style>
  <w:style w:type="paragraph" w:customStyle="1" w:styleId="right-handside-by-sidepara">
    <w:name w:val="right-hand side-by-side para"/>
    <w:rsid w:val="00696CB5"/>
    <w:pPr>
      <w:widowControl w:val="0"/>
      <w:tabs>
        <w:tab w:val="right" w:pos="9360"/>
      </w:tabs>
      <w:ind w:left="4896"/>
      <w:jc w:val="both"/>
    </w:pPr>
    <w:rPr>
      <w:rFonts w:ascii="Helvetica" w:hAnsi="Helvetica"/>
      <w:sz w:val="22"/>
      <w:lang w:eastAsia="ko-KR"/>
    </w:rPr>
  </w:style>
  <w:style w:type="paragraph" w:customStyle="1" w:styleId="PE">
    <w:name w:val="PE"/>
    <w:rsid w:val="00696CB5"/>
    <w:pPr>
      <w:keepLines/>
      <w:widowControl w:val="0"/>
      <w:tabs>
        <w:tab w:val="right" w:pos="454"/>
        <w:tab w:val="left" w:pos="567"/>
      </w:tabs>
      <w:spacing w:line="220" w:lineRule="exact"/>
      <w:ind w:left="567" w:right="567" w:hanging="567"/>
    </w:pPr>
    <w:rPr>
      <w:rFonts w:ascii="Helvetica" w:hAnsi="Helvetica"/>
      <w:sz w:val="22"/>
      <w:lang w:eastAsia="ko-KR"/>
    </w:rPr>
  </w:style>
  <w:style w:type="paragraph" w:customStyle="1" w:styleId="outlineparagraphlevel1">
    <w:name w:val="outline paragraph level 1"/>
    <w:rsid w:val="00696CB5"/>
    <w:pPr>
      <w:keepLines/>
      <w:widowControl w:val="0"/>
      <w:tabs>
        <w:tab w:val="left" w:pos="567"/>
        <w:tab w:val="right" w:pos="9360"/>
      </w:tabs>
      <w:spacing w:before="240"/>
      <w:ind w:left="567" w:hanging="567"/>
      <w:jc w:val="both"/>
    </w:pPr>
    <w:rPr>
      <w:rFonts w:ascii="Helvetica" w:hAnsi="Helvetica"/>
      <w:b/>
      <w:sz w:val="22"/>
      <w:lang w:eastAsia="ko-KR"/>
    </w:rPr>
  </w:style>
  <w:style w:type="paragraph" w:customStyle="1" w:styleId="outlineparagraphlevel2">
    <w:name w:val="outline paragraph level 2"/>
    <w:rsid w:val="00696CB5"/>
    <w:pPr>
      <w:keepLines/>
      <w:widowControl w:val="0"/>
      <w:tabs>
        <w:tab w:val="left" w:pos="1134"/>
        <w:tab w:val="right" w:pos="9360"/>
      </w:tabs>
      <w:spacing w:before="240"/>
      <w:ind w:left="1134" w:hanging="567"/>
      <w:jc w:val="both"/>
    </w:pPr>
    <w:rPr>
      <w:rFonts w:ascii="Helvetica" w:hAnsi="Helvetica"/>
      <w:sz w:val="22"/>
      <w:lang w:eastAsia="ko-KR"/>
    </w:rPr>
  </w:style>
  <w:style w:type="paragraph" w:customStyle="1" w:styleId="outlineparagraphlevel3">
    <w:name w:val="outline paragraph level 3"/>
    <w:rsid w:val="00696CB5"/>
    <w:pPr>
      <w:keepLines/>
      <w:widowControl w:val="0"/>
      <w:tabs>
        <w:tab w:val="left" w:pos="1701"/>
        <w:tab w:val="right" w:pos="9360"/>
      </w:tabs>
      <w:ind w:left="1701" w:hanging="567"/>
      <w:jc w:val="both"/>
    </w:pPr>
    <w:rPr>
      <w:rFonts w:ascii="Helvetica" w:hAnsi="Helvetica"/>
      <w:sz w:val="22"/>
      <w:lang w:eastAsia="ko-KR"/>
    </w:rPr>
  </w:style>
  <w:style w:type="paragraph" w:styleId="Index2">
    <w:name w:val="index 2"/>
    <w:basedOn w:val="Normal"/>
    <w:next w:val="Normal"/>
    <w:autoRedefine/>
    <w:semiHidden/>
    <w:rsid w:val="00696CB5"/>
    <w:pPr>
      <w:keepLines/>
      <w:spacing w:after="0" w:line="220" w:lineRule="exact"/>
      <w:ind w:left="567" w:hanging="113"/>
    </w:pPr>
    <w:rPr>
      <w:rFonts w:ascii="Arial" w:hAnsi="Arial"/>
      <w:color w:val="auto"/>
      <w:lang w:val="en-US" w:eastAsia="fr-FR"/>
    </w:rPr>
  </w:style>
  <w:style w:type="paragraph" w:customStyle="1" w:styleId="RightPar">
    <w:name w:val="Right Par"/>
    <w:basedOn w:val="Normal"/>
    <w:rsid w:val="00696CB5"/>
    <w:pPr>
      <w:spacing w:after="0"/>
      <w:ind w:left="5760" w:firstLine="720"/>
    </w:pPr>
    <w:rPr>
      <w:rFonts w:ascii="CG Times" w:hAnsi="CG Times"/>
      <w:lang w:val="en-US" w:eastAsia="fr-FR"/>
    </w:rPr>
  </w:style>
  <w:style w:type="paragraph" w:customStyle="1" w:styleId="DocInit">
    <w:name w:val="Doc Init"/>
    <w:basedOn w:val="Normal"/>
    <w:rsid w:val="00696CB5"/>
    <w:pPr>
      <w:spacing w:after="0"/>
    </w:pPr>
    <w:rPr>
      <w:rFonts w:ascii="CG Times" w:hAnsi="CG Times"/>
      <w:lang w:val="en-US" w:eastAsia="fr-FR"/>
    </w:rPr>
  </w:style>
  <w:style w:type="character" w:customStyle="1" w:styleId="emailstyle39">
    <w:name w:val="emailstyle39"/>
    <w:rsid w:val="00696CB5"/>
    <w:rPr>
      <w:rFonts w:ascii="Arial" w:hAnsi="Arial" w:cs="Arial"/>
      <w:color w:val="003300"/>
      <w:sz w:val="20"/>
    </w:rPr>
  </w:style>
  <w:style w:type="paragraph" w:styleId="BodyTextFirstIndent">
    <w:name w:val="Body Text First Indent"/>
    <w:basedOn w:val="BodyText"/>
    <w:link w:val="BodyTextFirstIndentChar"/>
    <w:semiHidden/>
    <w:rsid w:val="00696CB5"/>
    <w:pPr>
      <w:tabs>
        <w:tab w:val="left" w:pos="4680"/>
        <w:tab w:val="right" w:pos="9360"/>
      </w:tabs>
      <w:spacing w:before="220" w:after="120" w:line="220" w:lineRule="exact"/>
      <w:ind w:firstLine="210"/>
      <w:jc w:val="both"/>
    </w:pPr>
    <w:rPr>
      <w:rFonts w:ascii="Arial" w:hAnsi="Arial"/>
      <w:color w:val="auto"/>
      <w:lang w:val="en-US" w:eastAsia="fr-FR"/>
    </w:rPr>
  </w:style>
  <w:style w:type="character" w:customStyle="1" w:styleId="BodyTextFirstIndentChar">
    <w:name w:val="Body Text First Indent Char"/>
    <w:basedOn w:val="BodyTextChar1"/>
    <w:link w:val="BodyTextFirstIndent"/>
    <w:semiHidden/>
    <w:rsid w:val="00696CB5"/>
    <w:rPr>
      <w:rFonts w:ascii="Arial" w:hAnsi="Arial"/>
      <w:color w:val="000000"/>
      <w:sz w:val="22"/>
      <w:lang w:val="en-GB" w:eastAsia="fr-FR"/>
    </w:rPr>
  </w:style>
  <w:style w:type="paragraph" w:styleId="Closing">
    <w:name w:val="Closing"/>
    <w:basedOn w:val="Normal"/>
    <w:link w:val="Closing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ClosingChar">
    <w:name w:val="Closing Char"/>
    <w:basedOn w:val="DefaultParagraphFont"/>
    <w:link w:val="Closing"/>
    <w:semiHidden/>
    <w:rsid w:val="00696CB5"/>
    <w:rPr>
      <w:rFonts w:ascii="Arial" w:hAnsi="Arial"/>
      <w:sz w:val="22"/>
      <w:lang w:eastAsia="fr-FR"/>
    </w:rPr>
  </w:style>
  <w:style w:type="paragraph" w:styleId="Date">
    <w:name w:val="Date"/>
    <w:basedOn w:val="Normal"/>
    <w:next w:val="Normal"/>
    <w:link w:val="Date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DateChar">
    <w:name w:val="Date Char"/>
    <w:basedOn w:val="DefaultParagraphFont"/>
    <w:link w:val="Date"/>
    <w:semiHidden/>
    <w:rsid w:val="00696CB5"/>
    <w:rPr>
      <w:rFonts w:ascii="Arial" w:hAnsi="Arial"/>
      <w:sz w:val="22"/>
      <w:lang w:eastAsia="fr-FR"/>
    </w:rPr>
  </w:style>
  <w:style w:type="paragraph" w:styleId="E-mailSignature">
    <w:name w:val="E-mail Signature"/>
    <w:basedOn w:val="Normal"/>
    <w:link w:val="E-mailSignatureChar"/>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E-mailSignatureChar">
    <w:name w:val="E-mail Signature Char"/>
    <w:basedOn w:val="DefaultParagraphFont"/>
    <w:link w:val="E-mailSignature"/>
    <w:rsid w:val="00696CB5"/>
    <w:rPr>
      <w:rFonts w:ascii="Arial" w:hAnsi="Arial"/>
      <w:sz w:val="22"/>
      <w:lang w:eastAsia="fr-FR"/>
    </w:rPr>
  </w:style>
  <w:style w:type="paragraph" w:styleId="EnvelopeAddress">
    <w:name w:val="envelope address"/>
    <w:basedOn w:val="Normal"/>
    <w:semiHidden/>
    <w:rsid w:val="00696CB5"/>
    <w:pPr>
      <w:framePr w:w="7920" w:h="1980" w:hRule="exact" w:hSpace="180" w:wrap="auto" w:hAnchor="page" w:xAlign="center" w:yAlign="bottom"/>
      <w:tabs>
        <w:tab w:val="left" w:pos="4680"/>
        <w:tab w:val="right" w:pos="9360"/>
      </w:tabs>
      <w:spacing w:before="220" w:after="0" w:line="220" w:lineRule="exact"/>
      <w:ind w:left="2880"/>
      <w:jc w:val="both"/>
    </w:pPr>
    <w:rPr>
      <w:rFonts w:ascii="Arial" w:hAnsi="Arial"/>
      <w:color w:val="auto"/>
      <w:lang w:val="en-US" w:eastAsia="fr-FR"/>
    </w:rPr>
  </w:style>
  <w:style w:type="paragraph" w:styleId="EnvelopeReturn">
    <w:name w:val="envelope return"/>
    <w:basedOn w:val="Normal"/>
    <w:semiHidden/>
    <w:rsid w:val="00696CB5"/>
    <w:pPr>
      <w:tabs>
        <w:tab w:val="left" w:pos="4680"/>
        <w:tab w:val="right" w:pos="9360"/>
      </w:tabs>
      <w:spacing w:before="220" w:after="0" w:line="220" w:lineRule="exact"/>
      <w:jc w:val="both"/>
    </w:pPr>
    <w:rPr>
      <w:rFonts w:ascii="Arial" w:hAnsi="Arial"/>
      <w:color w:val="auto"/>
      <w:sz w:val="20"/>
      <w:lang w:val="en-US" w:eastAsia="fr-FR"/>
    </w:rPr>
  </w:style>
  <w:style w:type="paragraph" w:styleId="HTMLAddress">
    <w:name w:val="HTML Address"/>
    <w:basedOn w:val="Normal"/>
    <w:link w:val="HTMLAddressChar"/>
    <w:rsid w:val="00696CB5"/>
    <w:pPr>
      <w:tabs>
        <w:tab w:val="left" w:pos="4680"/>
        <w:tab w:val="right" w:pos="9360"/>
      </w:tabs>
      <w:spacing w:before="220" w:after="0" w:line="220" w:lineRule="exact"/>
      <w:jc w:val="both"/>
    </w:pPr>
    <w:rPr>
      <w:rFonts w:ascii="Arial" w:hAnsi="Arial"/>
      <w:i/>
      <w:color w:val="auto"/>
      <w:lang w:val="en-US" w:eastAsia="fr-FR"/>
    </w:rPr>
  </w:style>
  <w:style w:type="character" w:customStyle="1" w:styleId="HTMLAddressChar">
    <w:name w:val="HTML Address Char"/>
    <w:basedOn w:val="DefaultParagraphFont"/>
    <w:link w:val="HTMLAddress"/>
    <w:rsid w:val="00696CB5"/>
    <w:rPr>
      <w:rFonts w:ascii="Arial" w:hAnsi="Arial"/>
      <w:i/>
      <w:sz w:val="22"/>
      <w:lang w:eastAsia="fr-FR"/>
    </w:rPr>
  </w:style>
  <w:style w:type="paragraph" w:styleId="Index4">
    <w:name w:val="index 4"/>
    <w:basedOn w:val="Normal"/>
    <w:next w:val="Normal"/>
    <w:autoRedefine/>
    <w:semiHidden/>
    <w:rsid w:val="00696CB5"/>
    <w:pPr>
      <w:spacing w:before="220" w:after="0" w:line="220" w:lineRule="exact"/>
      <w:ind w:left="880" w:hanging="220"/>
      <w:jc w:val="both"/>
    </w:pPr>
    <w:rPr>
      <w:rFonts w:ascii="Arial" w:hAnsi="Arial"/>
      <w:color w:val="auto"/>
      <w:lang w:val="en-US" w:eastAsia="fr-FR"/>
    </w:rPr>
  </w:style>
  <w:style w:type="paragraph" w:styleId="Index5">
    <w:name w:val="index 5"/>
    <w:basedOn w:val="Normal"/>
    <w:next w:val="Normal"/>
    <w:autoRedefine/>
    <w:semiHidden/>
    <w:rsid w:val="00696CB5"/>
    <w:pPr>
      <w:spacing w:before="220" w:after="0" w:line="220" w:lineRule="exact"/>
      <w:ind w:left="1100" w:hanging="220"/>
      <w:jc w:val="both"/>
    </w:pPr>
    <w:rPr>
      <w:rFonts w:ascii="Arial" w:hAnsi="Arial"/>
      <w:color w:val="auto"/>
      <w:lang w:val="en-US" w:eastAsia="fr-FR"/>
    </w:rPr>
  </w:style>
  <w:style w:type="paragraph" w:styleId="Index6">
    <w:name w:val="index 6"/>
    <w:basedOn w:val="Normal"/>
    <w:next w:val="Normal"/>
    <w:autoRedefine/>
    <w:semiHidden/>
    <w:rsid w:val="00696CB5"/>
    <w:pPr>
      <w:spacing w:before="220" w:after="0" w:line="220" w:lineRule="exact"/>
      <w:ind w:left="1320" w:hanging="220"/>
      <w:jc w:val="both"/>
    </w:pPr>
    <w:rPr>
      <w:rFonts w:ascii="Arial" w:hAnsi="Arial"/>
      <w:color w:val="auto"/>
      <w:lang w:val="en-US" w:eastAsia="fr-FR"/>
    </w:rPr>
  </w:style>
  <w:style w:type="paragraph" w:styleId="Index7">
    <w:name w:val="index 7"/>
    <w:basedOn w:val="Normal"/>
    <w:next w:val="Normal"/>
    <w:autoRedefine/>
    <w:semiHidden/>
    <w:rsid w:val="00696CB5"/>
    <w:pPr>
      <w:spacing w:before="220" w:after="0" w:line="220" w:lineRule="exact"/>
      <w:ind w:left="1540" w:hanging="220"/>
      <w:jc w:val="both"/>
    </w:pPr>
    <w:rPr>
      <w:rFonts w:ascii="Arial" w:hAnsi="Arial"/>
      <w:color w:val="auto"/>
      <w:lang w:val="en-US" w:eastAsia="fr-FR"/>
    </w:rPr>
  </w:style>
  <w:style w:type="paragraph" w:styleId="Index8">
    <w:name w:val="index 8"/>
    <w:basedOn w:val="Normal"/>
    <w:next w:val="Normal"/>
    <w:autoRedefine/>
    <w:semiHidden/>
    <w:rsid w:val="00696CB5"/>
    <w:pPr>
      <w:spacing w:before="220" w:after="0" w:line="220" w:lineRule="exact"/>
      <w:ind w:left="1760" w:hanging="220"/>
      <w:jc w:val="both"/>
    </w:pPr>
    <w:rPr>
      <w:rFonts w:ascii="Arial" w:hAnsi="Arial"/>
      <w:color w:val="auto"/>
      <w:lang w:val="en-US" w:eastAsia="fr-FR"/>
    </w:rPr>
  </w:style>
  <w:style w:type="paragraph" w:styleId="Index9">
    <w:name w:val="index 9"/>
    <w:basedOn w:val="Normal"/>
    <w:next w:val="Normal"/>
    <w:autoRedefine/>
    <w:semiHidden/>
    <w:rsid w:val="00696CB5"/>
    <w:pPr>
      <w:spacing w:before="220" w:after="0" w:line="220" w:lineRule="exact"/>
      <w:ind w:left="1980" w:hanging="220"/>
      <w:jc w:val="both"/>
    </w:pPr>
    <w:rPr>
      <w:rFonts w:ascii="Arial" w:hAnsi="Arial"/>
      <w:color w:val="auto"/>
      <w:lang w:val="en-US" w:eastAsia="fr-FR"/>
    </w:rPr>
  </w:style>
  <w:style w:type="paragraph" w:styleId="IndexHeading">
    <w:name w:val="index heading"/>
    <w:basedOn w:val="Normal"/>
    <w:next w:val="Index1"/>
    <w:semiHidden/>
    <w:rsid w:val="00696CB5"/>
    <w:pPr>
      <w:tabs>
        <w:tab w:val="left" w:pos="4680"/>
        <w:tab w:val="right" w:pos="9360"/>
      </w:tabs>
      <w:spacing w:before="220" w:after="0" w:line="220" w:lineRule="exact"/>
      <w:jc w:val="both"/>
    </w:pPr>
    <w:rPr>
      <w:rFonts w:ascii="Arial" w:hAnsi="Arial"/>
      <w:b/>
      <w:color w:val="auto"/>
      <w:lang w:val="en-US" w:eastAsia="fr-FR"/>
    </w:rPr>
  </w:style>
  <w:style w:type="paragraph" w:styleId="List3">
    <w:name w:val="List 3"/>
    <w:basedOn w:val="Normal"/>
    <w:semiHidden/>
    <w:rsid w:val="00696CB5"/>
    <w:pPr>
      <w:tabs>
        <w:tab w:val="left" w:pos="4680"/>
        <w:tab w:val="right" w:pos="9360"/>
      </w:tabs>
      <w:spacing w:before="220" w:after="0" w:line="220" w:lineRule="exact"/>
      <w:ind w:left="1080" w:hanging="360"/>
      <w:jc w:val="both"/>
    </w:pPr>
    <w:rPr>
      <w:rFonts w:ascii="Arial" w:hAnsi="Arial"/>
      <w:color w:val="auto"/>
      <w:lang w:val="en-US" w:eastAsia="fr-FR"/>
    </w:rPr>
  </w:style>
  <w:style w:type="paragraph" w:styleId="List4">
    <w:name w:val="List 4"/>
    <w:basedOn w:val="Normal"/>
    <w:semiHidden/>
    <w:rsid w:val="00696CB5"/>
    <w:pPr>
      <w:tabs>
        <w:tab w:val="left" w:pos="4680"/>
        <w:tab w:val="right" w:pos="9360"/>
      </w:tabs>
      <w:spacing w:before="220" w:after="0" w:line="220" w:lineRule="exact"/>
      <w:ind w:left="1440" w:hanging="360"/>
      <w:jc w:val="both"/>
    </w:pPr>
    <w:rPr>
      <w:rFonts w:ascii="Arial" w:hAnsi="Arial"/>
      <w:color w:val="auto"/>
      <w:lang w:val="en-US" w:eastAsia="fr-FR"/>
    </w:rPr>
  </w:style>
  <w:style w:type="paragraph" w:styleId="ListBullet5">
    <w:name w:val="List Bullet 5"/>
    <w:basedOn w:val="Normal"/>
    <w:autoRedefine/>
    <w:semiHidden/>
    <w:rsid w:val="00696CB5"/>
    <w:pPr>
      <w:tabs>
        <w:tab w:val="num" w:pos="1800"/>
        <w:tab w:val="left" w:pos="4680"/>
        <w:tab w:val="right" w:pos="9360"/>
      </w:tabs>
      <w:spacing w:before="220" w:after="0" w:line="220" w:lineRule="exact"/>
      <w:ind w:left="1800" w:hanging="360"/>
      <w:jc w:val="both"/>
    </w:pPr>
    <w:rPr>
      <w:rFonts w:ascii="Arial" w:hAnsi="Arial"/>
      <w:color w:val="auto"/>
      <w:lang w:val="en-US" w:eastAsia="fr-FR"/>
    </w:rPr>
  </w:style>
  <w:style w:type="paragraph" w:styleId="ListContinue">
    <w:name w:val="List Continue"/>
    <w:basedOn w:val="Normal"/>
    <w:semiHidden/>
    <w:rsid w:val="00696CB5"/>
    <w:pPr>
      <w:tabs>
        <w:tab w:val="left" w:pos="4680"/>
        <w:tab w:val="right" w:pos="9360"/>
      </w:tabs>
      <w:spacing w:before="220" w:after="120" w:line="220" w:lineRule="exact"/>
      <w:ind w:left="360"/>
      <w:jc w:val="both"/>
    </w:pPr>
    <w:rPr>
      <w:rFonts w:ascii="Arial" w:hAnsi="Arial"/>
      <w:color w:val="auto"/>
      <w:lang w:val="en-US" w:eastAsia="fr-FR"/>
    </w:rPr>
  </w:style>
  <w:style w:type="paragraph" w:styleId="ListContinue2">
    <w:name w:val="List Continue 2"/>
    <w:basedOn w:val="Normal"/>
    <w:semiHidden/>
    <w:rsid w:val="00696CB5"/>
    <w:pPr>
      <w:tabs>
        <w:tab w:val="left" w:pos="4680"/>
        <w:tab w:val="right" w:pos="9360"/>
      </w:tabs>
      <w:spacing w:before="220" w:after="120" w:line="220" w:lineRule="exact"/>
      <w:ind w:left="720"/>
      <w:jc w:val="both"/>
    </w:pPr>
    <w:rPr>
      <w:rFonts w:ascii="Arial" w:hAnsi="Arial"/>
      <w:color w:val="auto"/>
      <w:lang w:val="en-US" w:eastAsia="fr-FR"/>
    </w:rPr>
  </w:style>
  <w:style w:type="paragraph" w:styleId="ListContinue3">
    <w:name w:val="List Continue 3"/>
    <w:basedOn w:val="Normal"/>
    <w:semiHidden/>
    <w:rsid w:val="00696CB5"/>
    <w:pPr>
      <w:tabs>
        <w:tab w:val="left" w:pos="4680"/>
        <w:tab w:val="right" w:pos="9360"/>
      </w:tabs>
      <w:spacing w:before="220" w:after="120" w:line="220" w:lineRule="exact"/>
      <w:ind w:left="1080"/>
      <w:jc w:val="both"/>
    </w:pPr>
    <w:rPr>
      <w:rFonts w:ascii="Arial" w:hAnsi="Arial"/>
      <w:color w:val="auto"/>
      <w:lang w:val="en-US" w:eastAsia="fr-FR"/>
    </w:rPr>
  </w:style>
  <w:style w:type="paragraph" w:styleId="ListContinue4">
    <w:name w:val="List Continue 4"/>
    <w:basedOn w:val="Normal"/>
    <w:semiHidden/>
    <w:rsid w:val="00696CB5"/>
    <w:pPr>
      <w:tabs>
        <w:tab w:val="left" w:pos="4680"/>
        <w:tab w:val="right" w:pos="9360"/>
      </w:tabs>
      <w:spacing w:before="220" w:after="120" w:line="220" w:lineRule="exact"/>
      <w:ind w:left="1440"/>
      <w:jc w:val="both"/>
    </w:pPr>
    <w:rPr>
      <w:rFonts w:ascii="Arial" w:hAnsi="Arial"/>
      <w:color w:val="auto"/>
      <w:lang w:val="en-US" w:eastAsia="fr-FR"/>
    </w:rPr>
  </w:style>
  <w:style w:type="paragraph" w:styleId="ListContinue5">
    <w:name w:val="List Continue 5"/>
    <w:basedOn w:val="Normal"/>
    <w:semiHidden/>
    <w:rsid w:val="00696CB5"/>
    <w:pPr>
      <w:tabs>
        <w:tab w:val="left" w:pos="4680"/>
        <w:tab w:val="right" w:pos="9360"/>
      </w:tabs>
      <w:spacing w:before="220" w:after="120" w:line="220" w:lineRule="exact"/>
      <w:ind w:left="1800"/>
      <w:jc w:val="both"/>
    </w:pPr>
    <w:rPr>
      <w:rFonts w:ascii="Arial" w:hAnsi="Arial"/>
      <w:color w:val="auto"/>
      <w:lang w:val="en-US" w:eastAsia="fr-FR"/>
    </w:rPr>
  </w:style>
  <w:style w:type="paragraph" w:styleId="ListNumber3">
    <w:name w:val="List Number 3"/>
    <w:basedOn w:val="Normal"/>
    <w:semiHidden/>
    <w:rsid w:val="00696CB5"/>
    <w:pPr>
      <w:tabs>
        <w:tab w:val="num" w:pos="1080"/>
        <w:tab w:val="left" w:pos="4680"/>
        <w:tab w:val="right" w:pos="9360"/>
      </w:tabs>
      <w:spacing w:before="220" w:after="0" w:line="220" w:lineRule="exact"/>
      <w:ind w:left="1080" w:hanging="360"/>
      <w:jc w:val="both"/>
    </w:pPr>
    <w:rPr>
      <w:rFonts w:ascii="Arial" w:hAnsi="Arial"/>
      <w:color w:val="auto"/>
      <w:lang w:val="en-US" w:eastAsia="fr-FR"/>
    </w:rPr>
  </w:style>
  <w:style w:type="paragraph" w:styleId="ListNumber4">
    <w:name w:val="List Number 4"/>
    <w:basedOn w:val="Normal"/>
    <w:semiHidden/>
    <w:rsid w:val="00696CB5"/>
    <w:pPr>
      <w:tabs>
        <w:tab w:val="num" w:pos="1440"/>
        <w:tab w:val="left" w:pos="4680"/>
        <w:tab w:val="right" w:pos="9360"/>
      </w:tabs>
      <w:spacing w:before="220" w:after="0" w:line="220" w:lineRule="exact"/>
      <w:ind w:left="1440" w:hanging="360"/>
      <w:jc w:val="both"/>
    </w:pPr>
    <w:rPr>
      <w:rFonts w:ascii="Arial" w:hAnsi="Arial"/>
      <w:color w:val="auto"/>
      <w:lang w:val="en-US" w:eastAsia="fr-FR"/>
    </w:rPr>
  </w:style>
  <w:style w:type="paragraph" w:styleId="MacroText">
    <w:name w:val="macro"/>
    <w:link w:val="MacroTextChar"/>
    <w:semiHidden/>
    <w:rsid w:val="00696CB5"/>
    <w:pPr>
      <w:tabs>
        <w:tab w:val="left" w:pos="480"/>
        <w:tab w:val="left" w:pos="960"/>
        <w:tab w:val="left" w:pos="1440"/>
        <w:tab w:val="left" w:pos="1920"/>
        <w:tab w:val="left" w:pos="2400"/>
        <w:tab w:val="left" w:pos="2880"/>
        <w:tab w:val="left" w:pos="3360"/>
        <w:tab w:val="left" w:pos="3840"/>
        <w:tab w:val="left" w:pos="4320"/>
      </w:tabs>
      <w:spacing w:before="220" w:line="220" w:lineRule="exact"/>
      <w:jc w:val="both"/>
    </w:pPr>
    <w:rPr>
      <w:rFonts w:ascii="Courier New" w:hAnsi="Courier New"/>
      <w:lang w:eastAsia="ko-KR"/>
    </w:rPr>
  </w:style>
  <w:style w:type="character" w:customStyle="1" w:styleId="MacroTextChar">
    <w:name w:val="Macro Text Char"/>
    <w:basedOn w:val="DefaultParagraphFont"/>
    <w:link w:val="MacroText"/>
    <w:semiHidden/>
    <w:rsid w:val="00696CB5"/>
    <w:rPr>
      <w:rFonts w:ascii="Courier New" w:hAnsi="Courier New"/>
      <w:lang w:eastAsia="ko-KR"/>
    </w:rPr>
  </w:style>
  <w:style w:type="paragraph" w:styleId="MessageHeader">
    <w:name w:val="Message Header"/>
    <w:basedOn w:val="Normal"/>
    <w:link w:val="MessageHeaderChar"/>
    <w:semiHidden/>
    <w:rsid w:val="00696CB5"/>
    <w:pPr>
      <w:pBdr>
        <w:top w:val="single" w:sz="6" w:space="1" w:color="auto"/>
        <w:left w:val="single" w:sz="6" w:space="1" w:color="auto"/>
        <w:bottom w:val="single" w:sz="6" w:space="1" w:color="auto"/>
        <w:right w:val="single" w:sz="6" w:space="1" w:color="auto"/>
      </w:pBdr>
      <w:shd w:val="pct20" w:color="auto" w:fill="auto"/>
      <w:tabs>
        <w:tab w:val="left" w:pos="4680"/>
        <w:tab w:val="right" w:pos="9360"/>
      </w:tabs>
      <w:spacing w:before="220" w:after="0" w:line="220" w:lineRule="exact"/>
      <w:ind w:left="1080" w:hanging="1080"/>
      <w:jc w:val="both"/>
    </w:pPr>
    <w:rPr>
      <w:rFonts w:ascii="Arial" w:hAnsi="Arial"/>
      <w:color w:val="auto"/>
      <w:lang w:val="en-US" w:eastAsia="fr-FR"/>
    </w:rPr>
  </w:style>
  <w:style w:type="character" w:customStyle="1" w:styleId="MessageHeaderChar">
    <w:name w:val="Message Header Char"/>
    <w:basedOn w:val="DefaultParagraphFont"/>
    <w:link w:val="MessageHeader"/>
    <w:semiHidden/>
    <w:rsid w:val="00696CB5"/>
    <w:rPr>
      <w:rFonts w:ascii="Arial" w:hAnsi="Arial"/>
      <w:sz w:val="22"/>
      <w:shd w:val="pct20" w:color="auto" w:fill="auto"/>
      <w:lang w:eastAsia="fr-FR"/>
    </w:rPr>
  </w:style>
  <w:style w:type="paragraph" w:styleId="NormalIndent">
    <w:name w:val="Normal Indent"/>
    <w:basedOn w:val="Normal"/>
    <w:semiHidden/>
    <w:rsid w:val="00696CB5"/>
    <w:pPr>
      <w:tabs>
        <w:tab w:val="left" w:pos="4680"/>
        <w:tab w:val="right" w:pos="9360"/>
      </w:tabs>
      <w:spacing w:before="220" w:after="0" w:line="220" w:lineRule="exact"/>
      <w:ind w:left="720"/>
      <w:jc w:val="both"/>
    </w:pPr>
    <w:rPr>
      <w:rFonts w:ascii="Arial" w:hAnsi="Arial"/>
      <w:color w:val="auto"/>
      <w:lang w:val="en-US" w:eastAsia="fr-FR"/>
    </w:rPr>
  </w:style>
  <w:style w:type="paragraph" w:styleId="NoteHeading">
    <w:name w:val="Note Heading"/>
    <w:basedOn w:val="Normal"/>
    <w:next w:val="Normal"/>
    <w:link w:val="NoteHeading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NoteHeadingChar">
    <w:name w:val="Note Heading Char"/>
    <w:basedOn w:val="DefaultParagraphFont"/>
    <w:link w:val="NoteHeading"/>
    <w:semiHidden/>
    <w:rsid w:val="00696CB5"/>
    <w:rPr>
      <w:rFonts w:ascii="Arial" w:hAnsi="Arial"/>
      <w:sz w:val="22"/>
      <w:lang w:eastAsia="fr-FR"/>
    </w:rPr>
  </w:style>
  <w:style w:type="paragraph" w:styleId="Salutation">
    <w:name w:val="Salutation"/>
    <w:basedOn w:val="Normal"/>
    <w:next w:val="Normal"/>
    <w:link w:val="Salutation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SalutationChar">
    <w:name w:val="Salutation Char"/>
    <w:basedOn w:val="DefaultParagraphFont"/>
    <w:link w:val="Salutation"/>
    <w:semiHidden/>
    <w:rsid w:val="00696CB5"/>
    <w:rPr>
      <w:rFonts w:ascii="Arial" w:hAnsi="Arial"/>
      <w:sz w:val="22"/>
      <w:lang w:eastAsia="fr-FR"/>
    </w:rPr>
  </w:style>
  <w:style w:type="paragraph" w:styleId="Signature">
    <w:name w:val="Signature"/>
    <w:basedOn w:val="Normal"/>
    <w:link w:val="Signature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SignatureChar">
    <w:name w:val="Signature Char"/>
    <w:basedOn w:val="DefaultParagraphFont"/>
    <w:link w:val="Signature"/>
    <w:semiHidden/>
    <w:rsid w:val="00696CB5"/>
    <w:rPr>
      <w:rFonts w:ascii="Arial" w:hAnsi="Arial"/>
      <w:sz w:val="22"/>
      <w:lang w:eastAsia="fr-FR"/>
    </w:rPr>
  </w:style>
  <w:style w:type="paragraph" w:styleId="TableofAuthorities">
    <w:name w:val="table of authorities"/>
    <w:basedOn w:val="Normal"/>
    <w:next w:val="Normal"/>
    <w:semiHidden/>
    <w:rsid w:val="00696CB5"/>
    <w:pPr>
      <w:spacing w:before="220" w:after="0" w:line="220" w:lineRule="exact"/>
      <w:ind w:left="220" w:hanging="220"/>
      <w:jc w:val="both"/>
    </w:pPr>
    <w:rPr>
      <w:rFonts w:ascii="Arial" w:hAnsi="Arial"/>
      <w:color w:val="auto"/>
      <w:lang w:val="en-US" w:eastAsia="fr-FR"/>
    </w:rPr>
  </w:style>
  <w:style w:type="paragraph" w:styleId="TOAHeading">
    <w:name w:val="toa heading"/>
    <w:basedOn w:val="Normal"/>
    <w:next w:val="Normal"/>
    <w:semiHidden/>
    <w:rsid w:val="00696CB5"/>
    <w:pPr>
      <w:tabs>
        <w:tab w:val="left" w:pos="4680"/>
        <w:tab w:val="right" w:pos="9360"/>
      </w:tabs>
      <w:spacing w:before="120" w:after="0" w:line="220" w:lineRule="exact"/>
      <w:jc w:val="both"/>
    </w:pPr>
    <w:rPr>
      <w:rFonts w:ascii="Arial" w:hAnsi="Arial"/>
      <w:b/>
      <w:color w:val="auto"/>
      <w:lang w:val="en-US" w:eastAsia="fr-FR"/>
    </w:rPr>
  </w:style>
  <w:style w:type="paragraph" w:customStyle="1" w:styleId="repub">
    <w:name w:val="repub"/>
    <w:basedOn w:val="Normal"/>
    <w:rsid w:val="00696CB5"/>
    <w:pPr>
      <w:tabs>
        <w:tab w:val="left" w:pos="4680"/>
        <w:tab w:val="right" w:pos="9360"/>
      </w:tabs>
      <w:spacing w:before="60" w:after="0" w:line="220" w:lineRule="exact"/>
      <w:ind w:left="567"/>
    </w:pPr>
    <w:rPr>
      <w:rFonts w:ascii="Arial" w:hAnsi="Arial"/>
      <w:color w:val="auto"/>
      <w:lang w:val="en-US" w:eastAsia="fr-FR"/>
    </w:rPr>
  </w:style>
  <w:style w:type="character" w:customStyle="1" w:styleId="italic1">
    <w:name w:val="italic1"/>
    <w:rsid w:val="00696CB5"/>
    <w:rPr>
      <w:i/>
      <w:iCs/>
      <w:sz w:val="24"/>
      <w:szCs w:val="24"/>
    </w:rPr>
  </w:style>
  <w:style w:type="paragraph" w:customStyle="1" w:styleId="steph-normal">
    <w:name w:val="steph-normal"/>
    <w:basedOn w:val="BodyText"/>
    <w:rsid w:val="00696CB5"/>
    <w:pPr>
      <w:spacing w:after="0" w:line="240" w:lineRule="auto"/>
      <w:jc w:val="both"/>
    </w:pPr>
    <w:rPr>
      <w:rFonts w:ascii="Arial" w:hAnsi="Arial"/>
      <w:color w:val="auto"/>
      <w:lang w:val="fr-FR" w:eastAsia="fr-FR"/>
    </w:rPr>
  </w:style>
  <w:style w:type="paragraph" w:customStyle="1" w:styleId="Formatvorlage1">
    <w:name w:val="Formatvorlage1"/>
    <w:basedOn w:val="Normal"/>
    <w:rsid w:val="00696CB5"/>
    <w:pPr>
      <w:tabs>
        <w:tab w:val="left" w:pos="567"/>
        <w:tab w:val="left" w:leader="dot" w:pos="9072"/>
      </w:tabs>
      <w:spacing w:after="0" w:line="240" w:lineRule="exact"/>
      <w:ind w:left="567" w:hanging="567"/>
    </w:pPr>
    <w:rPr>
      <w:rFonts w:ascii="Arial" w:hAnsi="Arial"/>
      <w:color w:val="auto"/>
      <w:lang w:val="de-DE" w:eastAsia="fr-FR"/>
    </w:rPr>
  </w:style>
  <w:style w:type="paragraph" w:customStyle="1" w:styleId="Formatvorlage2">
    <w:name w:val="Formatvorlage2"/>
    <w:basedOn w:val="Normal"/>
    <w:rsid w:val="00696CB5"/>
    <w:pPr>
      <w:tabs>
        <w:tab w:val="left" w:pos="1134"/>
        <w:tab w:val="left" w:leader="dot" w:pos="9072"/>
      </w:tabs>
      <w:spacing w:after="0" w:line="240" w:lineRule="exact"/>
      <w:ind w:left="1134" w:hanging="567"/>
    </w:pPr>
    <w:rPr>
      <w:rFonts w:ascii="Arial" w:hAnsi="Arial"/>
      <w:color w:val="auto"/>
      <w:lang w:val="de-DE" w:eastAsia="fr-FR"/>
    </w:rPr>
  </w:style>
  <w:style w:type="paragraph" w:customStyle="1" w:styleId="Formatvorlage3">
    <w:name w:val="Formatvorlage3"/>
    <w:basedOn w:val="Normal"/>
    <w:rsid w:val="00696CB5"/>
    <w:pPr>
      <w:tabs>
        <w:tab w:val="left" w:pos="1843"/>
        <w:tab w:val="left" w:leader="dot" w:pos="9072"/>
      </w:tabs>
      <w:spacing w:after="0" w:line="240" w:lineRule="exact"/>
      <w:ind w:left="1843" w:hanging="709"/>
    </w:pPr>
    <w:rPr>
      <w:rFonts w:ascii="Arial" w:hAnsi="Arial"/>
      <w:color w:val="auto"/>
      <w:lang w:val="de-DE" w:eastAsia="fr-FR"/>
    </w:rPr>
  </w:style>
  <w:style w:type="paragraph" w:customStyle="1" w:styleId="engBegriff">
    <w:name w:val="eng.Begriff"/>
    <w:autoRedefine/>
    <w:rsid w:val="00696CB5"/>
    <w:pPr>
      <w:spacing w:before="60"/>
    </w:pPr>
    <w:rPr>
      <w:rFonts w:ascii="Arial" w:hAnsi="Arial"/>
      <w:i/>
      <w:lang w:val="en-GB" w:eastAsia="ko-KR"/>
    </w:rPr>
  </w:style>
  <w:style w:type="paragraph" w:customStyle="1" w:styleId="Bildunterschrift">
    <w:name w:val="Bildunterschrift"/>
    <w:basedOn w:val="Normal"/>
    <w:rsid w:val="00696CB5"/>
    <w:pPr>
      <w:spacing w:after="0"/>
    </w:pPr>
    <w:rPr>
      <w:rFonts w:ascii="Arial" w:hAnsi="Arial"/>
      <w:b/>
      <w:color w:val="auto"/>
      <w:sz w:val="20"/>
      <w:lang w:val="de-DE" w:eastAsia="fr-FR"/>
    </w:rPr>
  </w:style>
  <w:style w:type="paragraph" w:customStyle="1" w:styleId="hervorheben">
    <w:name w:val="hervorheben"/>
    <w:basedOn w:val="Normal"/>
    <w:autoRedefine/>
    <w:rsid w:val="00696CB5"/>
    <w:pPr>
      <w:spacing w:after="0"/>
      <w:jc w:val="center"/>
    </w:pPr>
    <w:rPr>
      <w:rFonts w:ascii="Arial" w:hAnsi="Arial"/>
      <w:b/>
      <w:color w:val="auto"/>
      <w:sz w:val="40"/>
      <w:lang w:eastAsia="fr-FR"/>
    </w:rPr>
  </w:style>
  <w:style w:type="paragraph" w:customStyle="1" w:styleId="Gleichung">
    <w:name w:val="Gleichung"/>
    <w:basedOn w:val="Normal"/>
    <w:autoRedefine/>
    <w:rsid w:val="00696CB5"/>
    <w:pPr>
      <w:tabs>
        <w:tab w:val="left" w:pos="1701"/>
      </w:tabs>
      <w:spacing w:after="0"/>
    </w:pPr>
    <w:rPr>
      <w:rFonts w:ascii="Arial" w:hAnsi="Arial"/>
      <w:color w:val="auto"/>
      <w:sz w:val="20"/>
      <w:lang w:val="de-DE" w:eastAsia="fr-FR"/>
    </w:rPr>
  </w:style>
  <w:style w:type="character" w:customStyle="1" w:styleId="hervorhebenZchn">
    <w:name w:val="hervorheben Zchn"/>
    <w:rsid w:val="00696CB5"/>
    <w:rPr>
      <w:rFonts w:ascii="Arial" w:hAnsi="Arial"/>
      <w:b/>
      <w:noProof w:val="0"/>
      <w:sz w:val="40"/>
      <w:szCs w:val="40"/>
      <w:lang w:val="en-GB" w:eastAsia="de-DE" w:bidi="ar-SA"/>
    </w:rPr>
  </w:style>
  <w:style w:type="character" w:customStyle="1" w:styleId="engBegriffZchn">
    <w:name w:val="eng.Begriff Zchn"/>
    <w:rsid w:val="00696CB5"/>
    <w:rPr>
      <w:rFonts w:ascii="Arial" w:hAnsi="Arial" w:cs="Arial"/>
      <w:i/>
      <w:noProof w:val="0"/>
      <w:lang w:val="en-GB" w:eastAsia="de-DE" w:bidi="ar-SA"/>
    </w:rPr>
  </w:style>
  <w:style w:type="paragraph" w:customStyle="1" w:styleId="FormatvorlagehervorhebenKursiv">
    <w:name w:val="Formatvorlage hervorheben + Kursiv"/>
    <w:basedOn w:val="hervorheben"/>
    <w:rsid w:val="00696CB5"/>
    <w:rPr>
      <w:i/>
    </w:rPr>
  </w:style>
  <w:style w:type="paragraph" w:customStyle="1" w:styleId="hervorhebenKursiv">
    <w:name w:val="hervorheben + Kursiv"/>
    <w:basedOn w:val="hervorheben"/>
    <w:rsid w:val="00696CB5"/>
    <w:rPr>
      <w:i/>
    </w:rPr>
  </w:style>
  <w:style w:type="paragraph" w:customStyle="1" w:styleId="FormatvorlageLinksDoppelteeinfarbigeLinienAutomatisch05ptZeil">
    <w:name w:val="Formatvorlage Links: (Doppelte einfarbige Linien Automatisch  05 pt Zeil..."/>
    <w:basedOn w:val="Normal"/>
    <w:rsid w:val="00696CB5"/>
    <w:pPr>
      <w:pBdr>
        <w:left w:val="double" w:sz="4" w:space="4" w:color="auto"/>
      </w:pBdr>
      <w:spacing w:after="0"/>
    </w:pPr>
    <w:rPr>
      <w:rFonts w:ascii="Arial" w:hAnsi="Arial"/>
      <w:color w:val="auto"/>
      <w:sz w:val="20"/>
      <w:lang w:val="de-DE" w:eastAsia="fr-FR"/>
    </w:rPr>
  </w:style>
  <w:style w:type="paragraph" w:customStyle="1" w:styleId="Engl-2berschrift">
    <w:name w:val="Engl-2.Überschrift"/>
    <w:basedOn w:val="Normal"/>
    <w:autoRedefine/>
    <w:rsid w:val="00696CB5"/>
    <w:pPr>
      <w:spacing w:after="0"/>
      <w:ind w:left="709" w:hanging="709"/>
    </w:pPr>
    <w:rPr>
      <w:rFonts w:ascii="Courier New" w:hAnsi="Courier New"/>
      <w:b/>
      <w:color w:val="auto"/>
      <w:sz w:val="20"/>
      <w:lang w:val="de-DE" w:eastAsia="fr-FR"/>
    </w:rPr>
  </w:style>
  <w:style w:type="paragraph" w:customStyle="1" w:styleId="berschrifteng">
    <w:name w:val="Überschrift eng"/>
    <w:basedOn w:val="Normal"/>
    <w:autoRedefine/>
    <w:rsid w:val="00696CB5"/>
    <w:pPr>
      <w:spacing w:after="0"/>
      <w:ind w:firstLine="709"/>
    </w:pPr>
    <w:rPr>
      <w:rFonts w:ascii="Courier New" w:hAnsi="Courier New"/>
      <w:b/>
      <w:color w:val="auto"/>
      <w:sz w:val="20"/>
      <w:lang w:eastAsia="fr-FR"/>
    </w:rPr>
  </w:style>
  <w:style w:type="character" w:customStyle="1" w:styleId="verborgen">
    <w:name w:val="verborgen"/>
    <w:rsid w:val="00696CB5"/>
    <w:rPr>
      <w:vanish/>
      <w:color w:val="008000"/>
    </w:rPr>
  </w:style>
  <w:style w:type="paragraph" w:customStyle="1" w:styleId="FormatvorlageberschriftengErsteZeile125cm">
    <w:name w:val="Formatvorlage Überschrift eng + Erste Zeile:  125 cm"/>
    <w:basedOn w:val="berschrifteng"/>
    <w:rsid w:val="00696CB5"/>
  </w:style>
  <w:style w:type="character" w:customStyle="1" w:styleId="FuzeileZchn">
    <w:name w:val="Fußzeile Zchn"/>
    <w:rsid w:val="00696CB5"/>
    <w:rPr>
      <w:rFonts w:ascii="Arial" w:hAnsi="Arial"/>
      <w:i/>
      <w:noProof w:val="0"/>
      <w:lang w:val="de-DE" w:eastAsia="de-DE" w:bidi="ar-SA"/>
    </w:rPr>
  </w:style>
  <w:style w:type="paragraph" w:customStyle="1" w:styleId="Sprechblasentext1">
    <w:name w:val="Sprechblasentext1"/>
    <w:basedOn w:val="Normal"/>
    <w:semiHidden/>
    <w:rsid w:val="00696CB5"/>
    <w:pPr>
      <w:spacing w:after="0"/>
    </w:pPr>
    <w:rPr>
      <w:rFonts w:ascii="Tahoma" w:hAnsi="Tahoma"/>
      <w:color w:val="auto"/>
      <w:sz w:val="16"/>
      <w:lang w:val="de-DE" w:eastAsia="fr-FR"/>
    </w:rPr>
  </w:style>
  <w:style w:type="paragraph" w:customStyle="1" w:styleId="Titelgroundfett">
    <w:name w:val="Titelgroßundfett"/>
    <w:basedOn w:val="Title"/>
    <w:rsid w:val="00696CB5"/>
    <w:pPr>
      <w:spacing w:before="240" w:after="60" w:line="240" w:lineRule="auto"/>
      <w:outlineLvl w:val="0"/>
    </w:pPr>
    <w:rPr>
      <w:rFonts w:ascii="Arial" w:hAnsi="Arial"/>
      <w:color w:val="auto"/>
      <w:kern w:val="28"/>
      <w:sz w:val="40"/>
      <w:lang w:eastAsia="fr-FR"/>
    </w:rPr>
  </w:style>
  <w:style w:type="character" w:customStyle="1" w:styleId="TitelZchn">
    <w:name w:val="Titel Zchn"/>
    <w:rsid w:val="00696CB5"/>
    <w:rPr>
      <w:rFonts w:ascii="Arial" w:hAnsi="Arial" w:cs="Arial"/>
      <w:b/>
      <w:bCs/>
      <w:noProof w:val="0"/>
      <w:kern w:val="28"/>
      <w:sz w:val="32"/>
      <w:szCs w:val="32"/>
      <w:lang w:val="de-DE" w:eastAsia="de-DE" w:bidi="ar-SA"/>
    </w:rPr>
  </w:style>
  <w:style w:type="character" w:customStyle="1" w:styleId="TitelgroundfettZchn">
    <w:name w:val="Titelgroßundfett Zchn"/>
    <w:rsid w:val="00696CB5"/>
    <w:rPr>
      <w:rFonts w:ascii="Arial" w:hAnsi="Arial" w:cs="Arial"/>
      <w:b/>
      <w:bCs/>
      <w:noProof w:val="0"/>
      <w:kern w:val="28"/>
      <w:sz w:val="40"/>
      <w:szCs w:val="32"/>
      <w:lang w:val="en-GB" w:eastAsia="de-DE" w:bidi="ar-SA"/>
    </w:rPr>
  </w:style>
  <w:style w:type="paragraph" w:customStyle="1" w:styleId="12pt">
    <w:name w:val="12pt"/>
    <w:basedOn w:val="Normal"/>
    <w:rsid w:val="00696CB5"/>
    <w:pPr>
      <w:autoSpaceDE w:val="0"/>
      <w:autoSpaceDN w:val="0"/>
      <w:adjustRightInd w:val="0"/>
      <w:spacing w:after="0"/>
    </w:pPr>
    <w:rPr>
      <w:rFonts w:ascii="Arial" w:hAnsi="Arial"/>
      <w:color w:val="auto"/>
      <w:lang w:val="de-DE" w:eastAsia="fr-FR"/>
    </w:rPr>
  </w:style>
  <w:style w:type="paragraph" w:customStyle="1" w:styleId="ExecSumTitle">
    <w:name w:val="ExecSumTitle"/>
    <w:basedOn w:val="BodyText"/>
    <w:rsid w:val="00696CB5"/>
    <w:pPr>
      <w:widowControl w:val="0"/>
      <w:spacing w:before="240" w:after="120" w:line="240" w:lineRule="auto"/>
      <w:jc w:val="both"/>
    </w:pPr>
    <w:rPr>
      <w:i/>
      <w:color w:val="auto"/>
      <w:lang w:eastAsia="fr-FR"/>
    </w:rPr>
  </w:style>
  <w:style w:type="paragraph" w:customStyle="1" w:styleId="Kommentarthema1">
    <w:name w:val="Kommentarthema1"/>
    <w:basedOn w:val="CommentText"/>
    <w:next w:val="CommentText"/>
    <w:semiHidden/>
    <w:rsid w:val="00696CB5"/>
    <w:pPr>
      <w:widowControl/>
      <w:spacing w:after="0"/>
    </w:pPr>
    <w:rPr>
      <w:rFonts w:ascii="Times New Roman" w:hAnsi="Times New Roman"/>
      <w:b/>
      <w:bCs/>
      <w:lang w:val="en-US" w:eastAsia="en-US"/>
    </w:rPr>
  </w:style>
  <w:style w:type="paragraph" w:customStyle="1" w:styleId="Revision1">
    <w:name w:val="Revision1"/>
    <w:hidden/>
    <w:rsid w:val="00696CB5"/>
    <w:rPr>
      <w:rFonts w:ascii="Times New Roman" w:hAnsi="Times New Roman"/>
      <w:sz w:val="24"/>
      <w:szCs w:val="24"/>
    </w:rPr>
  </w:style>
  <w:style w:type="paragraph" w:customStyle="1" w:styleId="NoSpacing1">
    <w:name w:val="No Spacing1"/>
    <w:qFormat/>
    <w:rsid w:val="00696CB5"/>
    <w:rPr>
      <w:rFonts w:ascii="Calibri" w:eastAsia="Calibri" w:hAnsi="Calibri"/>
      <w:sz w:val="22"/>
      <w:szCs w:val="22"/>
      <w:lang w:val="cs-CZ"/>
    </w:rPr>
  </w:style>
  <w:style w:type="paragraph" w:customStyle="1" w:styleId="ColorfulShading-Accent11">
    <w:name w:val="Colorful Shading - Accent 11"/>
    <w:hidden/>
    <w:semiHidden/>
    <w:rsid w:val="00696CB5"/>
    <w:rPr>
      <w:rFonts w:ascii="Times New Roman" w:hAnsi="Times New Roman"/>
      <w:sz w:val="24"/>
      <w:szCs w:val="24"/>
    </w:rPr>
  </w:style>
  <w:style w:type="paragraph" w:customStyle="1" w:styleId="StyleHeading311ptAfter12pt">
    <w:name w:val="Style Heading 3 + 11 pt After:  12 pt"/>
    <w:basedOn w:val="Heading3"/>
    <w:rsid w:val="00696CB5"/>
    <w:pPr>
      <w:keepLines w:val="0"/>
      <w:widowControl/>
      <w:tabs>
        <w:tab w:val="left" w:pos="851"/>
        <w:tab w:val="left" w:pos="900"/>
      </w:tabs>
      <w:adjustRightInd/>
      <w:ind w:left="907" w:right="0" w:hanging="907"/>
    </w:pPr>
    <w:rPr>
      <w:rFonts w:eastAsia="Times New Roman"/>
      <w:b w:val="0"/>
      <w:i w:val="0"/>
      <w:snapToGrid/>
      <w:sz w:val="24"/>
      <w:szCs w:val="20"/>
      <w:lang w:eastAsia="fr-FR"/>
    </w:rPr>
  </w:style>
  <w:style w:type="paragraph" w:customStyle="1" w:styleId="StylereferencesTimesNewRoman">
    <w:name w:val="Style references + Times New Roman"/>
    <w:basedOn w:val="references0"/>
    <w:rsid w:val="00696CB5"/>
    <w:pPr>
      <w:widowControl w:val="0"/>
      <w:tabs>
        <w:tab w:val="left" w:pos="1134"/>
      </w:tabs>
      <w:spacing w:before="120" w:after="0"/>
      <w:ind w:left="567" w:hanging="567"/>
    </w:pPr>
    <w:rPr>
      <w:rFonts w:ascii="Times New Roman" w:hAnsi="Times New Roman"/>
      <w:i w:val="0"/>
      <w:lang w:val="en-US" w:eastAsia="fr-FR"/>
    </w:rPr>
  </w:style>
  <w:style w:type="character" w:customStyle="1" w:styleId="referencesChar">
    <w:name w:val="references Char"/>
    <w:rsid w:val="00696CB5"/>
    <w:rPr>
      <w:rFonts w:ascii="Helvetica" w:hAnsi="Helvetica"/>
      <w:noProof w:val="0"/>
      <w:sz w:val="22"/>
      <w:lang w:val="en-US" w:eastAsia="fr-FR" w:bidi="ar-SA"/>
    </w:rPr>
  </w:style>
  <w:style w:type="character" w:customStyle="1" w:styleId="StylereferencesTimesNewRomanChar">
    <w:name w:val="Style references + Times New Roman Char"/>
    <w:rsid w:val="00696CB5"/>
    <w:rPr>
      <w:rFonts w:ascii="Helvetica" w:hAnsi="Helvetica"/>
      <w:noProof w:val="0"/>
      <w:sz w:val="22"/>
      <w:lang w:val="en-US" w:eastAsia="fr-FR" w:bidi="ar-SA"/>
    </w:rPr>
  </w:style>
  <w:style w:type="paragraph" w:customStyle="1" w:styleId="StyleHeading311pt">
    <w:name w:val="Style Heading 3 + 11 pt"/>
    <w:basedOn w:val="Heading3"/>
    <w:rsid w:val="00696CB5"/>
    <w:pPr>
      <w:keepLines w:val="0"/>
      <w:widowControl/>
      <w:tabs>
        <w:tab w:val="left" w:pos="851"/>
        <w:tab w:val="left" w:pos="900"/>
      </w:tabs>
      <w:adjustRightInd/>
      <w:ind w:left="907" w:right="0" w:hanging="907"/>
    </w:pPr>
    <w:rPr>
      <w:rFonts w:eastAsia="Times New Roman"/>
      <w:b w:val="0"/>
      <w:i w:val="0"/>
      <w:snapToGrid/>
      <w:sz w:val="24"/>
      <w:szCs w:val="20"/>
      <w:lang w:eastAsia="fr-FR"/>
    </w:rPr>
  </w:style>
  <w:style w:type="character" w:customStyle="1" w:styleId="StyleHeading311ptChar">
    <w:name w:val="Style Heading 3 + 11 pt Char"/>
    <w:rsid w:val="00696CB5"/>
    <w:rPr>
      <w:noProof w:val="0"/>
      <w:sz w:val="22"/>
      <w:lang w:val="en-US" w:eastAsia="fr-FR" w:bidi="ar-SA"/>
    </w:rPr>
  </w:style>
  <w:style w:type="paragraph" w:customStyle="1" w:styleId="StyleHeading3After12pt">
    <w:name w:val="Style Heading 3 + After:  12 pt"/>
    <w:basedOn w:val="Heading3"/>
    <w:rsid w:val="00696CB5"/>
    <w:pPr>
      <w:keepLines w:val="0"/>
      <w:widowControl/>
      <w:tabs>
        <w:tab w:val="left" w:pos="567"/>
        <w:tab w:val="left" w:pos="900"/>
      </w:tabs>
      <w:adjustRightInd/>
      <w:ind w:left="907" w:right="0" w:hanging="907"/>
    </w:pPr>
    <w:rPr>
      <w:rFonts w:eastAsia="Times New Roman"/>
      <w:b w:val="0"/>
      <w:i w:val="0"/>
      <w:snapToGrid/>
      <w:sz w:val="24"/>
      <w:szCs w:val="20"/>
      <w:lang w:eastAsia="fr-FR"/>
    </w:rPr>
  </w:style>
  <w:style w:type="paragraph" w:customStyle="1" w:styleId="StyleStyleHeading311ptAfter12ptBefore0pt">
    <w:name w:val="Style Style Heading 3 + 11 pt After:  12 pt + Before:  0 pt"/>
    <w:basedOn w:val="StyleHeading311ptAfter12pt"/>
    <w:rsid w:val="00696CB5"/>
    <w:pPr>
      <w:spacing w:before="0"/>
    </w:pPr>
  </w:style>
  <w:style w:type="paragraph" w:customStyle="1" w:styleId="StyleHeading1Para1Heading1Char1CharHeading1CharCharC1">
    <w:name w:val="Style Heading 1Para (1)Heading 1 Char1 CharHeading 1 Char Char C...1"/>
    <w:basedOn w:val="Heading1"/>
    <w:rsid w:val="00696CB5"/>
    <w:pPr>
      <w:tabs>
        <w:tab w:val="left" w:pos="851"/>
      </w:tabs>
      <w:spacing w:before="0"/>
      <w:ind w:left="0" w:firstLine="0"/>
    </w:pPr>
    <w:rPr>
      <w:bCs/>
      <w:color w:val="auto"/>
      <w:lang w:eastAsia="fr-FR"/>
    </w:rPr>
  </w:style>
  <w:style w:type="paragraph" w:customStyle="1" w:styleId="StyleHeading4After12pt">
    <w:name w:val="Style Heading 4 + After:  12 pt"/>
    <w:basedOn w:val="Heading4"/>
    <w:rsid w:val="00696CB5"/>
    <w:pPr>
      <w:widowControl/>
      <w:tabs>
        <w:tab w:val="left" w:pos="900"/>
      </w:tabs>
      <w:ind w:left="902" w:hanging="902"/>
    </w:pPr>
    <w:rPr>
      <w:rFonts w:eastAsia="Times New Roman"/>
      <w:b w:val="0"/>
      <w:i w:val="0"/>
      <w:iCs/>
      <w:snapToGrid/>
      <w:szCs w:val="20"/>
      <w:lang w:eastAsia="fr-FR"/>
    </w:rPr>
  </w:style>
  <w:style w:type="paragraph" w:customStyle="1" w:styleId="StyleHeading4After12pt1">
    <w:name w:val="Style Heading 4 + After:  12 pt1"/>
    <w:basedOn w:val="Heading4"/>
    <w:rsid w:val="00696CB5"/>
    <w:pPr>
      <w:widowControl/>
      <w:tabs>
        <w:tab w:val="left" w:pos="900"/>
      </w:tabs>
      <w:ind w:left="902" w:hanging="902"/>
    </w:pPr>
    <w:rPr>
      <w:rFonts w:eastAsia="Times New Roman"/>
      <w:b w:val="0"/>
      <w:i w:val="0"/>
      <w:iCs/>
      <w:snapToGrid/>
      <w:szCs w:val="20"/>
      <w:lang w:eastAsia="fr-FR"/>
    </w:rPr>
  </w:style>
  <w:style w:type="character" w:customStyle="1" w:styleId="StyleHeading4After12pt1Char">
    <w:name w:val="Style Heading 4 + After:  12 pt1 Char"/>
    <w:rsid w:val="00696CB5"/>
    <w:rPr>
      <w:i/>
      <w:iCs/>
      <w:noProof w:val="0"/>
      <w:sz w:val="22"/>
      <w:lang w:val="en-GB" w:eastAsia="fr-FR" w:bidi="ar-SA"/>
    </w:rPr>
  </w:style>
  <w:style w:type="paragraph" w:customStyle="1" w:styleId="StyleHeading4Left0cmHanging152cmAfter12pt">
    <w:name w:val="Style Heading 4 + Left:  0 cm Hanging:  1.52 cm After:  12 pt"/>
    <w:basedOn w:val="Heading4"/>
    <w:rsid w:val="00696CB5"/>
    <w:pPr>
      <w:widowControl/>
      <w:tabs>
        <w:tab w:val="left" w:pos="900"/>
      </w:tabs>
      <w:ind w:left="864" w:hanging="864"/>
    </w:pPr>
    <w:rPr>
      <w:rFonts w:eastAsia="Times New Roman"/>
      <w:b w:val="0"/>
      <w:i w:val="0"/>
      <w:iCs/>
      <w:snapToGrid/>
      <w:szCs w:val="20"/>
      <w:lang w:eastAsia="fr-FR"/>
    </w:rPr>
  </w:style>
  <w:style w:type="paragraph" w:customStyle="1" w:styleId="TitlePageHeadings">
    <w:name w:val="TitlePageHeadings"/>
    <w:basedOn w:val="Heading1"/>
    <w:rsid w:val="00696CB5"/>
    <w:pPr>
      <w:tabs>
        <w:tab w:val="left" w:pos="851"/>
      </w:tabs>
      <w:autoSpaceDE w:val="0"/>
      <w:autoSpaceDN w:val="0"/>
      <w:adjustRightInd w:val="0"/>
      <w:spacing w:before="0"/>
      <w:ind w:left="0" w:firstLine="0"/>
      <w:jc w:val="right"/>
    </w:pPr>
    <w:rPr>
      <w:bCs/>
      <w:color w:val="auto"/>
      <w:szCs w:val="24"/>
      <w:lang w:eastAsia="en-US"/>
    </w:rPr>
  </w:style>
  <w:style w:type="paragraph" w:customStyle="1" w:styleId="ToDoList">
    <w:name w:val="ToDoList"/>
    <w:basedOn w:val="Normal"/>
    <w:rsid w:val="00696CB5"/>
    <w:pPr>
      <w:numPr>
        <w:numId w:val="49"/>
      </w:numPr>
      <w:spacing w:before="240"/>
    </w:pPr>
    <w:rPr>
      <w:color w:val="auto"/>
      <w:lang w:val="en-US" w:eastAsia="fr-FR"/>
    </w:rPr>
  </w:style>
  <w:style w:type="character" w:customStyle="1" w:styleId="referencesChar1">
    <w:name w:val="references Char1"/>
    <w:rsid w:val="00696CB5"/>
    <w:rPr>
      <w:rFonts w:ascii="Helvetica" w:hAnsi="Helvetica"/>
      <w:noProof w:val="0"/>
      <w:sz w:val="22"/>
      <w:lang w:val="en-US"/>
    </w:rPr>
  </w:style>
  <w:style w:type="paragraph" w:customStyle="1" w:styleId="15">
    <w:name w:val="Θέμα σχολίου1"/>
    <w:basedOn w:val="CommentText"/>
    <w:next w:val="CommentText"/>
    <w:rsid w:val="00696CB5"/>
    <w:pPr>
      <w:widowControl/>
      <w:spacing w:after="0"/>
    </w:pPr>
    <w:rPr>
      <w:rFonts w:ascii="Times New Roman" w:hAnsi="Times New Roman"/>
      <w:b/>
      <w:lang w:val="en-US" w:eastAsia="fr-FR"/>
    </w:rPr>
  </w:style>
  <w:style w:type="paragraph" w:customStyle="1" w:styleId="16">
    <w:name w:val="Λίστα1"/>
    <w:basedOn w:val="Normal"/>
    <w:rsid w:val="00696CB5"/>
    <w:pPr>
      <w:tabs>
        <w:tab w:val="left" w:pos="810"/>
      </w:tabs>
      <w:spacing w:before="120" w:after="120"/>
      <w:ind w:left="810" w:hanging="360"/>
    </w:pPr>
    <w:rPr>
      <w:color w:val="auto"/>
      <w:lang w:val="en-US" w:eastAsia="fr-FR"/>
    </w:rPr>
  </w:style>
  <w:style w:type="paragraph" w:customStyle="1" w:styleId="Bulletlevel22006GL">
    <w:name w:val="Bullet level 2 2006GL"/>
    <w:basedOn w:val="Normal"/>
    <w:rsid w:val="00696CB5"/>
    <w:pPr>
      <w:tabs>
        <w:tab w:val="left" w:pos="1916"/>
      </w:tabs>
      <w:spacing w:after="0"/>
      <w:ind w:left="1916" w:hanging="476"/>
    </w:pPr>
    <w:rPr>
      <w:lang w:val="en-US" w:eastAsia="fr-FR"/>
    </w:rPr>
  </w:style>
  <w:style w:type="paragraph" w:customStyle="1" w:styleId="StylereferencesTimesNewRoman1">
    <w:name w:val="Style references + Times New Roman1"/>
    <w:basedOn w:val="references0"/>
    <w:rsid w:val="00696CB5"/>
    <w:pPr>
      <w:keepLines/>
      <w:widowControl w:val="0"/>
      <w:tabs>
        <w:tab w:val="left" w:pos="1134"/>
      </w:tabs>
      <w:spacing w:before="120" w:after="0" w:line="220" w:lineRule="exact"/>
      <w:jc w:val="left"/>
    </w:pPr>
    <w:rPr>
      <w:rFonts w:ascii="Times New Roman" w:hAnsi="Times New Roman"/>
      <w:i w:val="0"/>
      <w:sz w:val="22"/>
      <w:lang w:val="en-US" w:eastAsia="fr-FR"/>
    </w:rPr>
  </w:style>
  <w:style w:type="character" w:customStyle="1" w:styleId="StylereferencesTimesNewRoman1Char">
    <w:name w:val="Style references + Times New Roman1 Char"/>
    <w:rsid w:val="00696CB5"/>
    <w:rPr>
      <w:rFonts w:ascii="Helvetica" w:hAnsi="Helvetica"/>
      <w:noProof w:val="0"/>
      <w:sz w:val="22"/>
      <w:lang w:val="en-US"/>
    </w:rPr>
  </w:style>
  <w:style w:type="paragraph" w:customStyle="1" w:styleId="StyleStylereferencesTimesNewRoman1Italic">
    <w:name w:val="Style Style references + Times New Roman1 + Italic"/>
    <w:basedOn w:val="StylereferencesTimesNewRoman1"/>
    <w:rsid w:val="00696CB5"/>
    <w:rPr>
      <w:i/>
    </w:rPr>
  </w:style>
  <w:style w:type="character" w:customStyle="1" w:styleId="StyleStylereferencesTimesNewRoman1ItalicChar">
    <w:name w:val="Style Style references + Times New Roman1 + Italic Char"/>
    <w:rsid w:val="00696CB5"/>
    <w:rPr>
      <w:rFonts w:ascii="Helvetica" w:hAnsi="Helvetica"/>
      <w:i/>
      <w:noProof w:val="0"/>
      <w:sz w:val="22"/>
      <w:lang w:val="en-US"/>
    </w:rPr>
  </w:style>
  <w:style w:type="paragraph" w:customStyle="1" w:styleId="StyleBodyTextCharCharBodyTextCharCharCharCharCharChar">
    <w:name w:val="Style Body TextChar CharBody Text Char Char Char Char Char Char ..."/>
    <w:basedOn w:val="BodyText"/>
    <w:rsid w:val="00696CB5"/>
    <w:pPr>
      <w:keepLines/>
      <w:widowControl w:val="0"/>
      <w:spacing w:line="240" w:lineRule="auto"/>
    </w:pPr>
    <w:rPr>
      <w:color w:val="auto"/>
      <w:lang w:val="en-US" w:eastAsia="fr-FR"/>
    </w:rPr>
  </w:style>
  <w:style w:type="paragraph" w:customStyle="1" w:styleId="StyleHeading3CharHeading3Char1Heading3CharCharCharChar">
    <w:name w:val="Style Heading 3CharHeading 3 Char1Heading 3 Char CharChar Char ..."/>
    <w:basedOn w:val="Heading3"/>
    <w:rsid w:val="00696CB5"/>
    <w:pPr>
      <w:keepLines w:val="0"/>
      <w:widowControl/>
      <w:tabs>
        <w:tab w:val="left" w:pos="900"/>
      </w:tabs>
      <w:adjustRightInd/>
      <w:spacing w:after="120"/>
      <w:ind w:left="907" w:right="0" w:hanging="907"/>
      <w:outlineLvl w:val="9"/>
    </w:pPr>
    <w:rPr>
      <w:rFonts w:eastAsia="Times New Roman"/>
      <w:b w:val="0"/>
      <w:i w:val="0"/>
      <w:snapToGrid/>
      <w:sz w:val="24"/>
      <w:szCs w:val="20"/>
      <w:lang w:eastAsia="fr-FR"/>
    </w:rPr>
  </w:style>
  <w:style w:type="character" w:customStyle="1" w:styleId="Sous-titreCar">
    <w:name w:val="Sous-titre Car"/>
    <w:rsid w:val="00696CB5"/>
    <w:rPr>
      <w:rFonts w:ascii="Arial" w:hAnsi="Arial"/>
      <w:b/>
      <w:sz w:val="22"/>
    </w:rPr>
  </w:style>
  <w:style w:type="paragraph" w:customStyle="1" w:styleId="Bullet2006GL">
    <w:name w:val="Bullet 2006GL"/>
    <w:basedOn w:val="BodyText2006GL"/>
    <w:rsid w:val="00696CB5"/>
    <w:pPr>
      <w:tabs>
        <w:tab w:val="left" w:pos="360"/>
      </w:tabs>
      <w:ind w:left="357" w:hanging="357"/>
    </w:pPr>
  </w:style>
  <w:style w:type="paragraph" w:customStyle="1" w:styleId="BodyText2006GL">
    <w:name w:val="Body Text 2006GL"/>
    <w:basedOn w:val="Normal"/>
    <w:rsid w:val="00696CB5"/>
    <w:pPr>
      <w:spacing w:after="120"/>
      <w:jc w:val="both"/>
    </w:pPr>
    <w:rPr>
      <w:color w:val="auto"/>
      <w:sz w:val="20"/>
      <w:lang w:eastAsia="fr-FR"/>
    </w:rPr>
  </w:style>
  <w:style w:type="paragraph" w:customStyle="1" w:styleId="TabletextBullet2006GL">
    <w:name w:val="Table text Bullet 2006GL"/>
    <w:basedOn w:val="BodyText2006GL"/>
    <w:rsid w:val="00696CB5"/>
    <w:pPr>
      <w:keepNext/>
      <w:tabs>
        <w:tab w:val="left" w:pos="360"/>
      </w:tabs>
      <w:spacing w:before="40" w:after="40"/>
      <w:ind w:left="341" w:right="57" w:hanging="284"/>
    </w:pPr>
    <w:rPr>
      <w:sz w:val="18"/>
    </w:rPr>
  </w:style>
  <w:style w:type="paragraph" w:customStyle="1" w:styleId="AnnexSubhead3IPCCGP">
    <w:name w:val="Annex Subhead 3 IPCC GP"/>
    <w:basedOn w:val="Normal"/>
    <w:rsid w:val="00696CB5"/>
    <w:pPr>
      <w:keepNext/>
      <w:keepLines/>
      <w:tabs>
        <w:tab w:val="left" w:pos="851"/>
        <w:tab w:val="left" w:pos="1440"/>
      </w:tabs>
      <w:spacing w:before="240"/>
      <w:ind w:left="1440" w:hanging="360"/>
      <w:jc w:val="both"/>
    </w:pPr>
    <w:rPr>
      <w:b/>
      <w:color w:val="auto"/>
      <w:spacing w:val="30"/>
      <w:lang w:eastAsia="fr-FR"/>
    </w:rPr>
  </w:style>
  <w:style w:type="paragraph" w:customStyle="1" w:styleId="BulletIPCCGP">
    <w:name w:val="Bullet IPCC GP"/>
    <w:basedOn w:val="Normal"/>
    <w:rsid w:val="00696CB5"/>
    <w:pPr>
      <w:tabs>
        <w:tab w:val="left" w:pos="360"/>
      </w:tabs>
      <w:spacing w:after="120"/>
      <w:ind w:left="340" w:hanging="340"/>
      <w:jc w:val="both"/>
    </w:pPr>
    <w:rPr>
      <w:color w:val="auto"/>
      <w:sz w:val="20"/>
      <w:lang w:eastAsia="fr-FR"/>
    </w:rPr>
  </w:style>
  <w:style w:type="paragraph" w:customStyle="1" w:styleId="BulletIPCCGPnextlevel">
    <w:name w:val="Bullet IPCC GP next level"/>
    <w:basedOn w:val="BulletIPCCGP"/>
    <w:rsid w:val="00696CB5"/>
    <w:pPr>
      <w:tabs>
        <w:tab w:val="left" w:pos="432"/>
      </w:tabs>
      <w:ind w:left="432" w:hanging="432"/>
    </w:pPr>
    <w:rPr>
      <w:color w:val="000000"/>
    </w:rPr>
  </w:style>
  <w:style w:type="paragraph" w:customStyle="1" w:styleId="EquatTITLE2006GL">
    <w:name w:val="EquatTITLE 2006GL"/>
    <w:basedOn w:val="Equtxt2006GL"/>
    <w:rsid w:val="00696CB5"/>
    <w:rPr>
      <w:b/>
      <w:smallCaps/>
    </w:rPr>
  </w:style>
  <w:style w:type="paragraph" w:customStyle="1" w:styleId="Equtxt2006GL">
    <w:name w:val="Equtxt 2006GL"/>
    <w:basedOn w:val="BodyText2006GL"/>
    <w:rsid w:val="00696CB5"/>
    <w:pPr>
      <w:keepNext/>
      <w:keepLines/>
      <w:pBdr>
        <w:top w:val="single" w:sz="12" w:space="5" w:color="auto"/>
        <w:left w:val="single" w:sz="12" w:space="5" w:color="auto"/>
        <w:bottom w:val="single" w:sz="12" w:space="5" w:color="auto"/>
        <w:right w:val="single" w:sz="12" w:space="5" w:color="auto"/>
      </w:pBdr>
      <w:spacing w:before="40" w:after="40"/>
      <w:ind w:left="562" w:right="562"/>
      <w:jc w:val="center"/>
    </w:pPr>
  </w:style>
  <w:style w:type="paragraph" w:customStyle="1" w:styleId="Equationdefinition2006GL">
    <w:name w:val="Equation definition 2006GL"/>
    <w:basedOn w:val="BodyText2006GL"/>
    <w:rsid w:val="00696CB5"/>
    <w:pPr>
      <w:ind w:left="924" w:hanging="357"/>
    </w:pPr>
  </w:style>
  <w:style w:type="paragraph" w:customStyle="1" w:styleId="NormalIPCCGP">
    <w:name w:val="Normal IPCC GP"/>
    <w:basedOn w:val="Normal"/>
    <w:rsid w:val="00696CB5"/>
    <w:pPr>
      <w:spacing w:after="120"/>
    </w:pPr>
    <w:rPr>
      <w:color w:val="auto"/>
      <w:sz w:val="20"/>
      <w:lang w:eastAsia="fr-FR"/>
    </w:rPr>
  </w:style>
  <w:style w:type="paragraph" w:customStyle="1" w:styleId="spip">
    <w:name w:val="spip"/>
    <w:basedOn w:val="Normal"/>
    <w:rsid w:val="00696CB5"/>
    <w:pPr>
      <w:spacing w:before="100" w:after="100"/>
    </w:pPr>
    <w:rPr>
      <w:color w:val="auto"/>
      <w:lang w:val="fr-FR" w:eastAsia="fr-FR"/>
    </w:rPr>
  </w:style>
  <w:style w:type="paragraph" w:customStyle="1" w:styleId="StyleStyleHeading311ptAfter12ptBefore0ptLeft">
    <w:name w:val="Style Style Heading 3 + 11 pt After:  12 pt + Before:  0 pt + Left"/>
    <w:basedOn w:val="Heading2"/>
    <w:rsid w:val="00696CB5"/>
    <w:pPr>
      <w:widowControl/>
      <w:tabs>
        <w:tab w:val="left" w:pos="851"/>
        <w:tab w:val="left" w:pos="900"/>
      </w:tabs>
      <w:adjustRightInd/>
      <w:spacing w:after="120"/>
      <w:ind w:left="902" w:right="0" w:hanging="902"/>
      <w:outlineLvl w:val="9"/>
    </w:pPr>
    <w:rPr>
      <w:b w:val="0"/>
      <w:i/>
      <w:snapToGrid/>
      <w:lang w:val="en-GB"/>
    </w:rPr>
  </w:style>
  <w:style w:type="character" w:customStyle="1" w:styleId="TOC3Char">
    <w:name w:val="TOC 3 Char"/>
    <w:rsid w:val="00696CB5"/>
    <w:rPr>
      <w:i/>
      <w:noProof w:val="0"/>
      <w:lang w:val="en-US"/>
    </w:rPr>
  </w:style>
  <w:style w:type="paragraph" w:customStyle="1" w:styleId="ecxmsonormal">
    <w:name w:val="ecxmsonormal"/>
    <w:basedOn w:val="Normal"/>
    <w:rsid w:val="00696CB5"/>
    <w:pPr>
      <w:spacing w:after="0"/>
    </w:pPr>
    <w:rPr>
      <w:color w:val="auto"/>
      <w:lang w:val="pt-BR" w:eastAsia="fr-FR"/>
    </w:rPr>
  </w:style>
  <w:style w:type="paragraph" w:customStyle="1" w:styleId="14TableHeading">
    <w:name w:val="14. Table Heading"/>
    <w:basedOn w:val="Normal"/>
    <w:qFormat/>
    <w:rsid w:val="00696CB5"/>
    <w:pPr>
      <w:spacing w:after="0"/>
      <w:ind w:left="720" w:hanging="360"/>
      <w:jc w:val="center"/>
    </w:pPr>
    <w:rPr>
      <w:rFonts w:ascii="AGaramond" w:eastAsia="Calibri" w:hAnsi="AGaramond"/>
      <w:b/>
      <w:color w:val="auto"/>
      <w:sz w:val="20"/>
      <w:lang w:val="en-US" w:eastAsia="fr-FR"/>
    </w:rPr>
  </w:style>
  <w:style w:type="paragraph" w:customStyle="1" w:styleId="16TableText">
    <w:name w:val="16. Table Text"/>
    <w:basedOn w:val="Normal"/>
    <w:qFormat/>
    <w:rsid w:val="00696CB5"/>
    <w:pPr>
      <w:spacing w:after="0"/>
      <w:ind w:left="720" w:hanging="360"/>
      <w:jc w:val="center"/>
    </w:pPr>
    <w:rPr>
      <w:rFonts w:ascii="Garamond" w:eastAsia="Calibri" w:hAnsi="Garamond"/>
      <w:color w:val="auto"/>
      <w:sz w:val="21"/>
      <w:lang w:val="en-US" w:eastAsia="fr-FR"/>
    </w:rPr>
  </w:style>
  <w:style w:type="paragraph" w:customStyle="1" w:styleId="06BodyMaintext">
    <w:name w:val="06. Body [Main text]"/>
    <w:basedOn w:val="Normal"/>
    <w:qFormat/>
    <w:rsid w:val="00696CB5"/>
    <w:pPr>
      <w:widowControl w:val="0"/>
      <w:autoSpaceDE w:val="0"/>
      <w:autoSpaceDN w:val="0"/>
      <w:adjustRightInd w:val="0"/>
      <w:spacing w:after="0" w:line="288" w:lineRule="auto"/>
      <w:ind w:firstLine="446"/>
      <w:jc w:val="both"/>
      <w:textAlignment w:val="center"/>
    </w:pPr>
    <w:rPr>
      <w:rFonts w:ascii="Garamond" w:eastAsia="Calibri" w:hAnsi="Garamond"/>
      <w:sz w:val="21"/>
      <w:lang w:val="en-US" w:eastAsia="fr-FR"/>
    </w:rPr>
  </w:style>
  <w:style w:type="character" w:customStyle="1" w:styleId="IntenseEmphasis1">
    <w:name w:val="Intense Emphasis1"/>
    <w:qFormat/>
    <w:rsid w:val="00696CB5"/>
    <w:rPr>
      <w:i/>
      <w:iCs/>
      <w:color w:val="008080"/>
    </w:rPr>
  </w:style>
  <w:style w:type="paragraph" w:customStyle="1" w:styleId="FarbigeListe-Akzent11">
    <w:name w:val="Farbige Liste - Akzent 11"/>
    <w:basedOn w:val="Normal"/>
    <w:qFormat/>
    <w:rsid w:val="00696CB5"/>
    <w:pPr>
      <w:autoSpaceDE w:val="0"/>
      <w:autoSpaceDN w:val="0"/>
      <w:spacing w:after="200" w:line="276" w:lineRule="auto"/>
    </w:pPr>
    <w:rPr>
      <w:rFonts w:ascii="Cambria" w:hAnsi="Cambria"/>
      <w:color w:val="auto"/>
      <w:lang w:val="de-DE" w:eastAsia="fr-FR"/>
    </w:rPr>
  </w:style>
  <w:style w:type="character" w:customStyle="1" w:styleId="Corpsdetexte2Car">
    <w:name w:val="Corps de texte 2 Car"/>
    <w:semiHidden/>
    <w:rsid w:val="00696CB5"/>
    <w:rPr>
      <w:rFonts w:ascii="Times New Roman" w:eastAsia="Times New Roman" w:hAnsi="Times New Roman" w:cs="Times New Roman"/>
      <w:noProof w:val="0"/>
      <w:sz w:val="24"/>
      <w:szCs w:val="20"/>
      <w:lang w:val="en-US" w:eastAsia="fr-FR"/>
    </w:rPr>
  </w:style>
  <w:style w:type="character" w:customStyle="1" w:styleId="Retraitcorpsdetexte2Car">
    <w:name w:val="Retrait corps de texte 2 Car"/>
    <w:semiHidden/>
    <w:rsid w:val="00696CB5"/>
    <w:rPr>
      <w:rFonts w:ascii="Times New Roman" w:eastAsia="Times New Roman" w:hAnsi="Times New Roman" w:cs="Times New Roman"/>
      <w:noProof w:val="0"/>
      <w:sz w:val="24"/>
      <w:szCs w:val="20"/>
      <w:lang w:val="en-US" w:eastAsia="fr-FR"/>
    </w:rPr>
  </w:style>
  <w:style w:type="paragraph" w:customStyle="1" w:styleId="FarbigeListe-Akzent12">
    <w:name w:val="Farbige Liste - Akzent 12"/>
    <w:basedOn w:val="Normal"/>
    <w:qFormat/>
    <w:rsid w:val="00696CB5"/>
    <w:pPr>
      <w:autoSpaceDE w:val="0"/>
      <w:autoSpaceDN w:val="0"/>
      <w:spacing w:after="200" w:line="276" w:lineRule="auto"/>
      <w:ind w:left="720"/>
    </w:pPr>
    <w:rPr>
      <w:rFonts w:ascii="Cambria" w:hAnsi="Cambria"/>
      <w:color w:val="auto"/>
      <w:lang w:val="de-DE" w:eastAsia="fr-FR"/>
    </w:rPr>
  </w:style>
  <w:style w:type="character" w:customStyle="1" w:styleId="BodyText2Char1">
    <w:name w:val="Body Text 2 Char1"/>
    <w:link w:val="BodyText2"/>
    <w:rsid w:val="00696CB5"/>
    <w:rPr>
      <w:rFonts w:ascii="Times New Roman" w:hAnsi="Times New Roman"/>
      <w:sz w:val="48"/>
      <w:lang w:val="en-GB" w:eastAsia="zh-CN"/>
    </w:rPr>
  </w:style>
  <w:style w:type="paragraph" w:customStyle="1" w:styleId="21">
    <w:name w:val="Θέμα σχολίου2"/>
    <w:basedOn w:val="CommentText"/>
    <w:next w:val="CommentText"/>
    <w:rsid w:val="00696CB5"/>
    <w:pPr>
      <w:widowControl/>
      <w:spacing w:after="0"/>
    </w:pPr>
    <w:rPr>
      <w:rFonts w:ascii="Times New Roman" w:hAnsi="Times New Roman"/>
      <w:b/>
      <w:lang w:val="en-US" w:eastAsia="fr-FR"/>
    </w:rPr>
  </w:style>
  <w:style w:type="paragraph" w:customStyle="1" w:styleId="22">
    <w:name w:val="Λίστα2"/>
    <w:basedOn w:val="Normal"/>
    <w:rsid w:val="00696CB5"/>
    <w:pPr>
      <w:tabs>
        <w:tab w:val="left" w:pos="810"/>
      </w:tabs>
      <w:spacing w:before="120" w:after="120"/>
      <w:ind w:left="810" w:hanging="360"/>
    </w:pPr>
    <w:rPr>
      <w:color w:val="auto"/>
      <w:lang w:val="en-US" w:eastAsia="fr-FR"/>
    </w:rPr>
  </w:style>
  <w:style w:type="character" w:customStyle="1" w:styleId="Heading6Char1">
    <w:name w:val="Heading 6 Char1"/>
    <w:aliases w:val="Subpara 3 Char1"/>
    <w:link w:val="Heading6"/>
    <w:rsid w:val="00997ECA"/>
    <w:rPr>
      <w:rFonts w:ascii="Times New Roman" w:hAnsi="Times New Roman"/>
      <w:color w:val="000000"/>
      <w:sz w:val="22"/>
      <w:u w:val="single"/>
      <w:lang w:val="en-GB" w:eastAsia="zh-CN"/>
    </w:rPr>
  </w:style>
  <w:style w:type="character" w:styleId="PlaceholderText">
    <w:name w:val="Placeholder Text"/>
    <w:basedOn w:val="DefaultParagraphFont"/>
    <w:uiPriority w:val="99"/>
    <w:semiHidden/>
    <w:rsid w:val="00696CB5"/>
    <w:rPr>
      <w:color w:val="808080"/>
    </w:rPr>
  </w:style>
  <w:style w:type="paragraph" w:customStyle="1" w:styleId="Overskrift11">
    <w:name w:val="Overskrift 11"/>
    <w:basedOn w:val="Normal"/>
    <w:next w:val="Normal"/>
    <w:rsid w:val="00696CB5"/>
    <w:pPr>
      <w:keepNext/>
      <w:widowControl w:val="0"/>
      <w:spacing w:before="240" w:after="60"/>
    </w:pPr>
    <w:rPr>
      <w:b/>
      <w:color w:val="auto"/>
      <w:kern w:val="28"/>
      <w:sz w:val="28"/>
      <w:lang w:val="nb-NO" w:eastAsia="fr-FR"/>
    </w:rPr>
  </w:style>
  <w:style w:type="paragraph" w:customStyle="1" w:styleId="Overskrift21">
    <w:name w:val="Overskrift 21"/>
    <w:basedOn w:val="Normal"/>
    <w:next w:val="Normal"/>
    <w:rsid w:val="00696CB5"/>
    <w:pPr>
      <w:keepNext/>
      <w:widowControl w:val="0"/>
      <w:spacing w:before="240" w:after="60"/>
    </w:pPr>
    <w:rPr>
      <w:b/>
      <w:color w:val="auto"/>
      <w:lang w:val="nb-NO" w:eastAsia="fr-FR"/>
    </w:rPr>
  </w:style>
  <w:style w:type="paragraph" w:customStyle="1" w:styleId="Overskrift31">
    <w:name w:val="Overskrift 31"/>
    <w:basedOn w:val="Normal"/>
    <w:next w:val="Normal"/>
    <w:rsid w:val="00696CB5"/>
    <w:pPr>
      <w:keepNext/>
      <w:widowControl w:val="0"/>
      <w:spacing w:before="240" w:after="60"/>
    </w:pPr>
    <w:rPr>
      <w:color w:val="auto"/>
      <w:lang w:val="nb-NO" w:eastAsia="fr-FR"/>
    </w:rPr>
  </w:style>
  <w:style w:type="paragraph" w:customStyle="1" w:styleId="List1">
    <w:name w:val="List1"/>
    <w:basedOn w:val="Normal"/>
    <w:autoRedefine/>
    <w:rsid w:val="00696CB5"/>
    <w:pPr>
      <w:numPr>
        <w:numId w:val="50"/>
      </w:numPr>
      <w:spacing w:before="120" w:after="120"/>
    </w:pPr>
    <w:rPr>
      <w:color w:val="auto"/>
      <w:lang w:val="en-US" w:eastAsia="fr-FR"/>
    </w:rPr>
  </w:style>
  <w:style w:type="character" w:customStyle="1" w:styleId="nrTitle04Carattere">
    <w:name w:val="nr Title 04 Carattere"/>
    <w:link w:val="nrTitle04"/>
    <w:rsid w:val="00696CB5"/>
    <w:rPr>
      <w:i/>
      <w:sz w:val="24"/>
      <w:lang w:eastAsia="fr-FR"/>
    </w:rPr>
  </w:style>
  <w:style w:type="paragraph" w:customStyle="1" w:styleId="nrTitle04">
    <w:name w:val="nr Title 04"/>
    <w:basedOn w:val="Heading1"/>
    <w:link w:val="nrTitle04Carattere"/>
    <w:rsid w:val="00696CB5"/>
    <w:pPr>
      <w:keepNext w:val="0"/>
      <w:tabs>
        <w:tab w:val="left" w:pos="1080"/>
      </w:tabs>
      <w:spacing w:before="60" w:after="60"/>
      <w:ind w:left="0" w:firstLine="0"/>
      <w:outlineLvl w:val="3"/>
    </w:pPr>
    <w:rPr>
      <w:rFonts w:ascii="Times" w:hAnsi="Times"/>
      <w:b w:val="0"/>
      <w:i/>
      <w:color w:val="auto"/>
      <w:sz w:val="24"/>
      <w:lang w:eastAsia="fr-FR"/>
    </w:rPr>
  </w:style>
  <w:style w:type="paragraph" w:customStyle="1" w:styleId="CabealhoeRodap">
    <w:name w:val="Cabeçalho e Rodapé"/>
    <w:rsid w:val="00696CB5"/>
    <w:pPr>
      <w:tabs>
        <w:tab w:val="right" w:pos="9020"/>
      </w:tabs>
    </w:pPr>
    <w:rPr>
      <w:rFonts w:ascii="Helvetica Neue" w:eastAsia="Arial Unicode MS" w:hAnsi="Helvetica Neue" w:cs="Arial Unicode MS"/>
      <w:color w:val="000000"/>
      <w:sz w:val="24"/>
      <w:szCs w:val="24"/>
      <w:lang w:val="de-DE" w:eastAsia="de-DE"/>
    </w:rPr>
  </w:style>
  <w:style w:type="paragraph" w:customStyle="1" w:styleId="TtuloA">
    <w:name w:val="Título A"/>
    <w:next w:val="CorpoA"/>
    <w:rsid w:val="00696CB5"/>
    <w:pPr>
      <w:keepNext/>
      <w:keepLines/>
      <w:spacing w:before="480" w:after="200" w:line="276" w:lineRule="auto"/>
      <w:outlineLvl w:val="0"/>
    </w:pPr>
    <w:rPr>
      <w:rFonts w:ascii="Calibri" w:eastAsia="Arial Unicode MS" w:hAnsi="Calibri" w:cs="Arial Unicode MS"/>
      <w:b/>
      <w:bCs/>
      <w:color w:val="365F91"/>
      <w:sz w:val="28"/>
      <w:szCs w:val="28"/>
      <w:u w:color="365F91"/>
      <w:lang w:val="it-IT" w:eastAsia="de-DE"/>
    </w:rPr>
  </w:style>
  <w:style w:type="character" w:customStyle="1" w:styleId="Nenhum">
    <w:name w:val="Nenhum"/>
    <w:autoRedefine/>
    <w:rsid w:val="00696CB5"/>
  </w:style>
  <w:style w:type="character" w:customStyle="1" w:styleId="Hyperlink0">
    <w:name w:val="Hyperlink.0"/>
    <w:autoRedefine/>
    <w:rsid w:val="00696CB5"/>
    <w:rPr>
      <w:color w:val="0000FF"/>
      <w:u w:val="single" w:color="0000FF"/>
      <w:lang w:val="en-US"/>
    </w:rPr>
  </w:style>
  <w:style w:type="numbering" w:customStyle="1" w:styleId="Marcadores">
    <w:name w:val="Marcadores"/>
    <w:rsid w:val="00696CB5"/>
  </w:style>
  <w:style w:type="paragraph" w:customStyle="1" w:styleId="Padro">
    <w:name w:val="Padrão"/>
    <w:autoRedefine/>
    <w:rsid w:val="00696CB5"/>
    <w:rPr>
      <w:rFonts w:ascii="Helvetica" w:eastAsia="Helvetica" w:hAnsi="Helvetica" w:cs="Helvetica"/>
      <w:color w:val="000000"/>
      <w:sz w:val="22"/>
      <w:szCs w:val="22"/>
      <w:u w:color="000000"/>
      <w:lang w:val="da-DK" w:eastAsia="de-DE"/>
    </w:rPr>
  </w:style>
  <w:style w:type="character" w:customStyle="1" w:styleId="Hyperlink1">
    <w:name w:val="Hyperlink.1"/>
    <w:autoRedefine/>
    <w:rsid w:val="00696CB5"/>
    <w:rPr>
      <w:color w:val="0000FF"/>
      <w:u w:val="single" w:color="0000FF"/>
    </w:rPr>
  </w:style>
  <w:style w:type="character" w:customStyle="1" w:styleId="Hyperlink2">
    <w:name w:val="Hyperlink.2"/>
    <w:autoRedefine/>
    <w:rsid w:val="00696CB5"/>
    <w:rPr>
      <w:color w:val="0000FF"/>
      <w:u w:val="single" w:color="0000FF"/>
      <w:lang w:val="it-IT"/>
    </w:rPr>
  </w:style>
  <w:style w:type="character" w:customStyle="1" w:styleId="Hyperlink3">
    <w:name w:val="Hyperlink.3"/>
    <w:rsid w:val="00696CB5"/>
    <w:rPr>
      <w:lang w:val="en-US"/>
    </w:rPr>
  </w:style>
  <w:style w:type="character" w:customStyle="1" w:styleId="Hyperlink4">
    <w:name w:val="Hyperlink.4"/>
    <w:rsid w:val="00696CB5"/>
    <w:rPr>
      <w:color w:val="0000FF"/>
      <w:u w:val="single" w:color="0000FF"/>
      <w:lang w:val="en-US"/>
    </w:rPr>
  </w:style>
  <w:style w:type="character" w:customStyle="1" w:styleId="Hyperlink5">
    <w:name w:val="Hyperlink.5"/>
    <w:rsid w:val="00696CB5"/>
    <w:rPr>
      <w:color w:val="0000FF"/>
      <w:u w:val="single" w:color="0000FF"/>
      <w:lang w:val="da-DK"/>
    </w:rPr>
  </w:style>
  <w:style w:type="character" w:customStyle="1" w:styleId="NichtaufgelsteErwhnung1">
    <w:name w:val="Nicht aufgelöste Erwähnung1"/>
    <w:uiPriority w:val="99"/>
    <w:semiHidden/>
    <w:unhideWhenUsed/>
    <w:rsid w:val="00696CB5"/>
    <w:rPr>
      <w:color w:val="808080"/>
      <w:shd w:val="clear" w:color="auto" w:fill="E6E6E6"/>
    </w:rPr>
  </w:style>
  <w:style w:type="paragraph" w:customStyle="1" w:styleId="inbox-inbox-corpoa">
    <w:name w:val="inbox-inbox-corpoa"/>
    <w:basedOn w:val="Normal"/>
    <w:rsid w:val="00696CB5"/>
    <w:pPr>
      <w:spacing w:before="100" w:beforeAutospacing="1" w:after="100" w:afterAutospacing="1"/>
      <w:jc w:val="both"/>
    </w:pPr>
    <w:rPr>
      <w:rFonts w:eastAsiaTheme="minorHAnsi"/>
      <w:color w:val="auto"/>
      <w:szCs w:val="24"/>
      <w:u w:color="000000"/>
      <w:lang w:eastAsia="en-GB"/>
    </w:rPr>
  </w:style>
  <w:style w:type="character" w:customStyle="1" w:styleId="inbox-inbox-nenhum">
    <w:name w:val="inbox-inbox-nenhum"/>
    <w:basedOn w:val="DefaultParagraphFont"/>
    <w:rsid w:val="00696CB5"/>
  </w:style>
  <w:style w:type="character" w:customStyle="1" w:styleId="shorttext">
    <w:name w:val="short_text"/>
    <w:basedOn w:val="DefaultParagraphFont"/>
    <w:rsid w:val="00696CB5"/>
  </w:style>
  <w:style w:type="character" w:customStyle="1" w:styleId="reference-accessdate">
    <w:name w:val="reference-accessdate"/>
    <w:basedOn w:val="DefaultParagraphFont"/>
    <w:rsid w:val="00696CB5"/>
  </w:style>
  <w:style w:type="character" w:customStyle="1" w:styleId="nowrap">
    <w:name w:val="nowrap"/>
    <w:basedOn w:val="DefaultParagraphFont"/>
    <w:rsid w:val="00696CB5"/>
  </w:style>
  <w:style w:type="numbering" w:customStyle="1" w:styleId="EstiloImportado1">
    <w:name w:val="Estilo Importado 1"/>
    <w:rsid w:val="00696CB5"/>
    <w:pPr>
      <w:numPr>
        <w:numId w:val="51"/>
      </w:numPr>
    </w:pPr>
  </w:style>
  <w:style w:type="paragraph" w:customStyle="1" w:styleId="Bibliography1">
    <w:name w:val="Bibliography1"/>
    <w:basedOn w:val="Normal"/>
    <w:rsid w:val="00696CB5"/>
    <w:pPr>
      <w:numPr>
        <w:numId w:val="52"/>
      </w:numPr>
      <w:tabs>
        <w:tab w:val="clear" w:pos="360"/>
        <w:tab w:val="left" w:pos="660"/>
      </w:tabs>
      <w:spacing w:line="230" w:lineRule="atLeast"/>
      <w:ind w:left="660" w:hanging="660"/>
      <w:jc w:val="both"/>
    </w:pPr>
    <w:rPr>
      <w:rFonts w:ascii="Arial" w:eastAsia="MS Mincho" w:hAnsi="Arial"/>
      <w:color w:val="auto"/>
      <w:sz w:val="20"/>
      <w:u w:color="000000"/>
      <w:lang w:eastAsia="ja-JP"/>
    </w:rPr>
  </w:style>
  <w:style w:type="paragraph" w:customStyle="1" w:styleId="Sprechblasentext">
    <w:name w:val="Sprechblasentext"/>
    <w:basedOn w:val="Normal"/>
    <w:semiHidden/>
    <w:rsid w:val="00696CB5"/>
    <w:pPr>
      <w:spacing w:after="0"/>
    </w:pPr>
    <w:rPr>
      <w:rFonts w:ascii="Tahoma" w:hAnsi="Tahoma"/>
      <w:color w:val="auto"/>
      <w:sz w:val="16"/>
      <w:lang w:val="de-DE" w:eastAsia="fr-FR"/>
    </w:rPr>
  </w:style>
  <w:style w:type="paragraph" w:customStyle="1" w:styleId="FarbigeListe-Akzent1">
    <w:name w:val="Farbige Liste - Akzent 1"/>
    <w:basedOn w:val="Normal"/>
    <w:qFormat/>
    <w:rsid w:val="00696CB5"/>
    <w:pPr>
      <w:autoSpaceDE w:val="0"/>
      <w:autoSpaceDN w:val="0"/>
      <w:spacing w:after="200" w:line="276" w:lineRule="auto"/>
      <w:ind w:left="720"/>
    </w:pPr>
    <w:rPr>
      <w:rFonts w:ascii="Cambria" w:hAnsi="Cambria"/>
      <w:color w:val="auto"/>
      <w:sz w:val="24"/>
      <w:lang w:val="de-DE" w:eastAsia="fr-FR"/>
    </w:rPr>
  </w:style>
  <w:style w:type="paragraph" w:customStyle="1" w:styleId="m-784260629552474858msolistparagraph">
    <w:name w:val="m_-784260629552474858msolistparagraph"/>
    <w:basedOn w:val="Normal"/>
    <w:rsid w:val="00696CB5"/>
    <w:pPr>
      <w:spacing w:before="100" w:beforeAutospacing="1" w:after="100" w:afterAutospacing="1"/>
    </w:pPr>
    <w:rPr>
      <w:color w:val="auto"/>
      <w:sz w:val="24"/>
      <w:szCs w:val="24"/>
      <w:lang w:val="en-US" w:eastAsia="en-US"/>
    </w:rPr>
  </w:style>
  <w:style w:type="paragraph" w:customStyle="1" w:styleId="BBTitle">
    <w:name w:val="BB_Title"/>
    <w:basedOn w:val="Normal"/>
    <w:rsid w:val="00696CB5"/>
    <w:pPr>
      <w:keepNext/>
      <w:keepLines/>
      <w:suppressAutoHyphens/>
      <w:spacing w:before="320"/>
      <w:ind w:left="1247" w:right="567"/>
    </w:pPr>
    <w:rPr>
      <w:b/>
      <w:color w:val="auto"/>
      <w:sz w:val="28"/>
      <w:szCs w:val="28"/>
      <w:lang w:eastAsia="en-US"/>
    </w:rPr>
  </w:style>
  <w:style w:type="numbering" w:customStyle="1" w:styleId="Normallist">
    <w:name w:val="Normal_list"/>
    <w:basedOn w:val="NoList"/>
    <w:rsid w:val="00696CB5"/>
    <w:pPr>
      <w:numPr>
        <w:numId w:val="53"/>
      </w:numPr>
    </w:pPr>
  </w:style>
  <w:style w:type="paragraph" w:customStyle="1" w:styleId="NormalNonumber">
    <w:name w:val="Normal_No_number"/>
    <w:basedOn w:val="Normal"/>
    <w:link w:val="NormalNonumberChar"/>
    <w:qFormat/>
    <w:rsid w:val="00696CB5"/>
    <w:pPr>
      <w:spacing w:after="120"/>
      <w:ind w:left="1247"/>
    </w:pPr>
    <w:rPr>
      <w:color w:val="auto"/>
      <w:sz w:val="20"/>
      <w:lang w:eastAsia="en-US"/>
    </w:rPr>
  </w:style>
  <w:style w:type="paragraph" w:customStyle="1" w:styleId="Normalnumber">
    <w:name w:val="Normal_number"/>
    <w:basedOn w:val="Normal"/>
    <w:link w:val="NormalnumberChar"/>
    <w:rsid w:val="00696CB5"/>
    <w:pPr>
      <w:spacing w:after="120"/>
    </w:pPr>
    <w:rPr>
      <w:color w:val="auto"/>
      <w:sz w:val="20"/>
      <w:lang w:eastAsia="en-US"/>
    </w:rPr>
  </w:style>
  <w:style w:type="character" w:customStyle="1" w:styleId="NormalNonumberChar">
    <w:name w:val="Normal_No_number Char"/>
    <w:link w:val="NormalNonumber"/>
    <w:locked/>
    <w:rsid w:val="00696CB5"/>
    <w:rPr>
      <w:rFonts w:ascii="Times New Roman" w:hAnsi="Times New Roman"/>
      <w:lang w:val="en-GB"/>
    </w:rPr>
  </w:style>
  <w:style w:type="character" w:customStyle="1" w:styleId="NormalnumberChar">
    <w:name w:val="Normal_number Char"/>
    <w:link w:val="Normalnumber"/>
    <w:locked/>
    <w:rsid w:val="00696CB5"/>
    <w:rPr>
      <w:rFonts w:ascii="Times New Roman" w:hAnsi="Times New Roman"/>
      <w:lang w:val="en-GB"/>
    </w:rPr>
  </w:style>
  <w:style w:type="paragraph" w:customStyle="1" w:styleId="CH2">
    <w:name w:val="CH2"/>
    <w:basedOn w:val="Normal"/>
    <w:next w:val="Normalnumber"/>
    <w:link w:val="CH2Char"/>
    <w:rsid w:val="00696CB5"/>
    <w:pPr>
      <w:keepNext/>
      <w:keepLines/>
      <w:tabs>
        <w:tab w:val="right" w:pos="851"/>
        <w:tab w:val="left" w:pos="1247"/>
        <w:tab w:val="left" w:pos="1814"/>
        <w:tab w:val="left" w:pos="2381"/>
        <w:tab w:val="left" w:pos="2948"/>
        <w:tab w:val="left" w:pos="3515"/>
      </w:tabs>
      <w:suppressAutoHyphens/>
      <w:spacing w:before="80" w:after="120"/>
      <w:ind w:left="1247" w:right="284" w:hanging="1247"/>
    </w:pPr>
    <w:rPr>
      <w:b/>
      <w:color w:val="auto"/>
      <w:sz w:val="24"/>
      <w:szCs w:val="24"/>
      <w:lang w:eastAsia="en-US"/>
    </w:rPr>
  </w:style>
  <w:style w:type="paragraph" w:customStyle="1" w:styleId="Normalpool">
    <w:name w:val="Normal_pool"/>
    <w:link w:val="NormalpoolChar"/>
    <w:rsid w:val="00696CB5"/>
    <w:pPr>
      <w:tabs>
        <w:tab w:val="left" w:pos="1253"/>
        <w:tab w:val="left" w:pos="1814"/>
        <w:tab w:val="left" w:pos="2376"/>
        <w:tab w:val="left" w:pos="2952"/>
        <w:tab w:val="left" w:pos="3514"/>
      </w:tabs>
    </w:pPr>
    <w:rPr>
      <w:rFonts w:ascii="Times New Roman" w:hAnsi="Times New Roman"/>
      <w:lang w:val="en-GB"/>
    </w:rPr>
  </w:style>
  <w:style w:type="character" w:customStyle="1" w:styleId="NormalpoolChar">
    <w:name w:val="Normal_pool Char"/>
    <w:link w:val="Normalpool"/>
    <w:locked/>
    <w:rsid w:val="00696CB5"/>
    <w:rPr>
      <w:rFonts w:ascii="Times New Roman" w:hAnsi="Times New Roman"/>
      <w:lang w:val="en-GB"/>
    </w:rPr>
  </w:style>
  <w:style w:type="character" w:customStyle="1" w:styleId="CH2Char">
    <w:name w:val="CH2 Char"/>
    <w:link w:val="CH2"/>
    <w:locked/>
    <w:rsid w:val="00696CB5"/>
    <w:rPr>
      <w:rFonts w:ascii="Times New Roman" w:hAnsi="Times New Roman"/>
      <w:b/>
      <w:sz w:val="24"/>
      <w:szCs w:val="24"/>
      <w:lang w:val="en-GB"/>
    </w:rPr>
  </w:style>
  <w:style w:type="paragraph" w:customStyle="1" w:styleId="AATitle">
    <w:name w:val="AA_Title"/>
    <w:basedOn w:val="Normalpool"/>
    <w:rsid w:val="00696CB5"/>
    <w:pPr>
      <w:keepNext/>
      <w:keepLines/>
      <w:tabs>
        <w:tab w:val="clear" w:pos="1253"/>
        <w:tab w:val="clear" w:pos="2376"/>
        <w:tab w:val="clear" w:pos="2952"/>
        <w:tab w:val="clear" w:pos="3514"/>
        <w:tab w:val="left" w:pos="1247"/>
        <w:tab w:val="left" w:pos="2381"/>
        <w:tab w:val="left" w:pos="2948"/>
        <w:tab w:val="left" w:pos="3515"/>
        <w:tab w:val="left" w:pos="4082"/>
      </w:tabs>
      <w:suppressAutoHyphens/>
      <w:ind w:right="5103"/>
    </w:pPr>
    <w:rPr>
      <w:b/>
    </w:rPr>
  </w:style>
  <w:style w:type="character" w:customStyle="1" w:styleId="FooterChar1">
    <w:name w:val="Footer Char1"/>
    <w:link w:val="Footer"/>
    <w:uiPriority w:val="99"/>
    <w:rsid w:val="00696CB5"/>
    <w:rPr>
      <w:rFonts w:ascii="Times New Roman" w:hAnsi="Times New Roman"/>
      <w:color w:val="000000"/>
      <w:sz w:val="22"/>
      <w:lang w:val="en-GB" w:eastAsia="zh-CN"/>
    </w:rPr>
  </w:style>
  <w:style w:type="character" w:customStyle="1" w:styleId="Date1">
    <w:name w:val="Date1"/>
    <w:basedOn w:val="DefaultParagraphFont"/>
    <w:rsid w:val="00696CB5"/>
  </w:style>
  <w:style w:type="character" w:customStyle="1" w:styleId="Title10">
    <w:name w:val="Title1"/>
    <w:basedOn w:val="DefaultParagraphFont"/>
    <w:rsid w:val="00696CB5"/>
  </w:style>
  <w:style w:type="character" w:customStyle="1" w:styleId="publication">
    <w:name w:val="publication"/>
    <w:basedOn w:val="DefaultParagraphFont"/>
    <w:rsid w:val="00696CB5"/>
  </w:style>
  <w:style w:type="character" w:customStyle="1" w:styleId="UnresolvedMention21">
    <w:name w:val="Unresolved Mention21"/>
    <w:basedOn w:val="DefaultParagraphFont"/>
    <w:uiPriority w:val="99"/>
    <w:semiHidden/>
    <w:unhideWhenUsed/>
    <w:rsid w:val="00696CB5"/>
    <w:rPr>
      <w:color w:val="605E5C"/>
      <w:shd w:val="clear" w:color="auto" w:fill="E1DFDD"/>
    </w:rPr>
  </w:style>
  <w:style w:type="character" w:customStyle="1" w:styleId="UnresolvedMention3">
    <w:name w:val="Unresolved Mention3"/>
    <w:basedOn w:val="DefaultParagraphFont"/>
    <w:uiPriority w:val="99"/>
    <w:semiHidden/>
    <w:unhideWhenUsed/>
    <w:rsid w:val="00696CB5"/>
    <w:rPr>
      <w:color w:val="605E5C"/>
      <w:shd w:val="clear" w:color="auto" w:fill="E1DFDD"/>
    </w:rPr>
  </w:style>
  <w:style w:type="paragraph" w:customStyle="1" w:styleId="Sprechblasentext2">
    <w:name w:val="Sprechblasentext2"/>
    <w:basedOn w:val="Normal"/>
    <w:semiHidden/>
    <w:rsid w:val="00696CB5"/>
    <w:pPr>
      <w:spacing w:after="0"/>
    </w:pPr>
    <w:rPr>
      <w:rFonts w:ascii="Tahoma" w:hAnsi="Tahoma"/>
      <w:color w:val="auto"/>
      <w:sz w:val="16"/>
      <w:lang w:val="de-DE" w:eastAsia="fr-FR"/>
    </w:rPr>
  </w:style>
  <w:style w:type="paragraph" w:customStyle="1" w:styleId="FarbigeListe-Akzent13">
    <w:name w:val="Farbige Liste - Akzent 13"/>
    <w:basedOn w:val="Normal"/>
    <w:qFormat/>
    <w:rsid w:val="00696CB5"/>
    <w:pPr>
      <w:autoSpaceDE w:val="0"/>
      <w:autoSpaceDN w:val="0"/>
      <w:spacing w:after="200" w:line="276" w:lineRule="auto"/>
      <w:ind w:left="720"/>
    </w:pPr>
    <w:rPr>
      <w:rFonts w:ascii="Cambria" w:hAnsi="Cambria"/>
      <w:color w:val="auto"/>
      <w:sz w:val="24"/>
      <w:lang w:val="de-DE" w:eastAsia="fr-FR"/>
    </w:rPr>
  </w:style>
  <w:style w:type="character" w:customStyle="1" w:styleId="NichtaufgelsteErwhnung2">
    <w:name w:val="Nicht aufgelöste Erwähnung2"/>
    <w:basedOn w:val="DefaultParagraphFont"/>
    <w:uiPriority w:val="99"/>
    <w:semiHidden/>
    <w:unhideWhenUsed/>
    <w:rsid w:val="00696CB5"/>
    <w:rPr>
      <w:color w:val="605E5C"/>
      <w:shd w:val="clear" w:color="auto" w:fill="E1DFDD"/>
    </w:rPr>
  </w:style>
  <w:style w:type="character" w:customStyle="1" w:styleId="tlid-translation">
    <w:name w:val="tlid-translation"/>
    <w:basedOn w:val="DefaultParagraphFont"/>
    <w:rsid w:val="00696CB5"/>
  </w:style>
  <w:style w:type="paragraph" w:customStyle="1" w:styleId="Sprechblasentext11">
    <w:name w:val="Sprechblasentext11"/>
    <w:basedOn w:val="Normal"/>
    <w:semiHidden/>
    <w:rsid w:val="00696CB5"/>
    <w:pPr>
      <w:spacing w:after="0"/>
    </w:pPr>
    <w:rPr>
      <w:rFonts w:ascii="Tahoma" w:hAnsi="Tahoma" w:cs="Roman"/>
      <w:color w:val="auto"/>
      <w:sz w:val="16"/>
      <w:szCs w:val="16"/>
      <w:lang w:val="en-US" w:eastAsia="en-US"/>
    </w:rPr>
  </w:style>
  <w:style w:type="paragraph" w:customStyle="1" w:styleId="FarbigeListe-Akzent121">
    <w:name w:val="Farbige Liste - Akzent 121"/>
    <w:basedOn w:val="Normal"/>
    <w:qFormat/>
    <w:rsid w:val="00696CB5"/>
    <w:pPr>
      <w:autoSpaceDE w:val="0"/>
      <w:autoSpaceDN w:val="0"/>
      <w:spacing w:after="200" w:line="276" w:lineRule="auto"/>
      <w:ind w:left="720"/>
    </w:pPr>
    <w:rPr>
      <w:rFonts w:ascii="Cambria" w:hAnsi="Cambria"/>
      <w:color w:val="auto"/>
      <w:lang w:val="de-DE" w:eastAsia="fr-FR"/>
    </w:rPr>
  </w:style>
  <w:style w:type="table" w:styleId="LightList-Accent1">
    <w:name w:val="Light List Accent 1"/>
    <w:basedOn w:val="TableNormal"/>
    <w:uiPriority w:val="61"/>
    <w:rsid w:val="00696CB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2-Accent1">
    <w:name w:val="Medium Shading 2 Accent 1"/>
    <w:basedOn w:val="TableNormal"/>
    <w:uiPriority w:val="64"/>
    <w:rsid w:val="00696C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696CB5"/>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696CB5"/>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olorfulGrid-Accent5">
    <w:name w:val="Colorful Grid Accent 5"/>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1">
    <w:name w:val="Medium Grid 1 Accent 1"/>
    <w:basedOn w:val="TableNormal"/>
    <w:uiPriority w:val="67"/>
    <w:rsid w:val="00696CB5"/>
    <w:rPr>
      <w:rFonts w:asciiTheme="minorHAnsi" w:eastAsiaTheme="minorHAnsi"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Shading-Accent1">
    <w:name w:val="Colorful Shading Accent 1"/>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SubParaaChar1">
    <w:name w:val="SubPara (a) Char1"/>
    <w:aliases w:val="Heading 2 Char1 Char Char1,Heading 2 Char Char Char Char1,SubPara (a) Char Char Char Char1,Heading 2 Char3 Char Char Char Char1,Heading 2 Char Char2 Char Char Char Char1,Heading 2 Char1 Char Char1 Char Char Char Char1"/>
    <w:basedOn w:val="DefaultParagraphFont"/>
    <w:locked/>
    <w:rsid w:val="00696CB5"/>
    <w:rPr>
      <w:lang w:eastAsia="fr-FR"/>
    </w:rPr>
  </w:style>
  <w:style w:type="character" w:customStyle="1" w:styleId="UnresolvedMention4">
    <w:name w:val="Unresolved Mention4"/>
    <w:basedOn w:val="DefaultParagraphFont"/>
    <w:uiPriority w:val="99"/>
    <w:semiHidden/>
    <w:unhideWhenUsed/>
    <w:rsid w:val="00696CB5"/>
    <w:rPr>
      <w:color w:val="605E5C"/>
      <w:shd w:val="clear" w:color="auto" w:fill="E1DFDD"/>
    </w:rPr>
  </w:style>
  <w:style w:type="character" w:customStyle="1" w:styleId="UnresolvedMention5">
    <w:name w:val="Unresolved Mention5"/>
    <w:basedOn w:val="DefaultParagraphFont"/>
    <w:uiPriority w:val="99"/>
    <w:unhideWhenUsed/>
    <w:rsid w:val="00C86F2A"/>
    <w:rPr>
      <w:color w:val="808080"/>
      <w:shd w:val="clear" w:color="auto" w:fill="E6E6E6"/>
    </w:rPr>
  </w:style>
  <w:style w:type="character" w:customStyle="1" w:styleId="TitleChar2">
    <w:name w:val="Title Char2"/>
    <w:rsid w:val="00052224"/>
    <w:rPr>
      <w:rFonts w:ascii="Times New Roman" w:hAnsi="Times New Roman"/>
      <w:b/>
      <w:color w:val="000000"/>
      <w:sz w:val="32"/>
      <w:lang w:val="en-GB" w:eastAsia="zh-CN"/>
    </w:rPr>
  </w:style>
  <w:style w:type="character" w:customStyle="1" w:styleId="CommentTextChar2">
    <w:name w:val="Comment Text Char2"/>
    <w:basedOn w:val="DefaultParagraphFont"/>
    <w:link w:val="CommentText"/>
    <w:uiPriority w:val="99"/>
    <w:rsid w:val="00052224"/>
    <w:rPr>
      <w:rFonts w:ascii="Arial" w:hAnsi="Arial"/>
      <w:lang w:val="en-GB" w:eastAsia="zh-CN"/>
    </w:rPr>
  </w:style>
  <w:style w:type="character" w:customStyle="1" w:styleId="Heading3Char4">
    <w:name w:val="Heading 3 Char4"/>
    <w:aliases w:val="Heading 3 Char1 Char Char2,Heading 3 Char Char Char Char2,Char Char Char Char Char2,Char Char1 Char Char2,Sec Char1,Heading 3 Char Char Char3,Heading 3 Char2 Char2,Heading 3 Char Char1 Char,H3 Char1"/>
    <w:link w:val="Heading3"/>
    <w:rsid w:val="009B650D"/>
    <w:rPr>
      <w:rFonts w:ascii="Times New Roman" w:eastAsiaTheme="minorEastAsia" w:hAnsi="Times New Roman" w:cstheme="majorBidi"/>
      <w:b/>
      <w:bCs/>
      <w:i/>
      <w:snapToGrid w:val="0"/>
      <w:color w:val="000000" w:themeColor="text1"/>
      <w:sz w:val="22"/>
      <w:szCs w:val="22"/>
      <w:lang w:eastAsia="ja-JP"/>
    </w:rPr>
  </w:style>
  <w:style w:type="character" w:customStyle="1" w:styleId="Heading4Char2">
    <w:name w:val="Heading 4 Char2"/>
    <w:aliases w:val="MainPara Char1"/>
    <w:link w:val="Heading4"/>
    <w:rsid w:val="00A712CF"/>
    <w:rPr>
      <w:rFonts w:ascii="Times New Roman" w:eastAsiaTheme="minorEastAsia" w:hAnsi="Times New Roman" w:cstheme="majorBidi"/>
      <w:b/>
      <w:i/>
      <w:snapToGrid w:val="0"/>
      <w:sz w:val="22"/>
      <w:szCs w:val="22"/>
      <w:lang w:eastAsia="ja-JP"/>
    </w:rPr>
  </w:style>
  <w:style w:type="character" w:customStyle="1" w:styleId="FootnoteTextChar2">
    <w:name w:val="Footnote Text Char2"/>
    <w:aliases w:val="Geneva 9 Char1,Font: Geneva 9 Char1,Boston 10 Char1,f Char1,Fußnotentextf Char2,-E Fußnotentext Char1,Fußnotentext Ursprung Char1,-E Fußnotentext1 Char1,-E Fußnotentext2 Char,-E Fußnotentext3 Char,Fußnotentext Char1 Char"/>
    <w:link w:val="FootnoteText"/>
    <w:uiPriority w:val="99"/>
    <w:locked/>
    <w:rsid w:val="004F6DE4"/>
    <w:rPr>
      <w:rFonts w:ascii="Times New Roman" w:hAnsi="Times New Roman"/>
      <w:sz w:val="18"/>
      <w:szCs w:val="18"/>
      <w:lang w:val="en-GB" w:eastAsia="zh-CN"/>
    </w:rPr>
  </w:style>
  <w:style w:type="character" w:customStyle="1" w:styleId="Heading5Char1">
    <w:name w:val="Heading 5 Char1"/>
    <w:aliases w:val="Subpara 2 Char1"/>
    <w:basedOn w:val="DefaultParagraphFont"/>
    <w:link w:val="Heading5"/>
    <w:rsid w:val="00052224"/>
    <w:rPr>
      <w:rFonts w:ascii="Times New Roman" w:hAnsi="Times New Roman"/>
      <w:b/>
      <w:i/>
      <w:color w:val="000000"/>
      <w:lang w:val="en-GB" w:eastAsia="zh-CN"/>
    </w:rPr>
  </w:style>
  <w:style w:type="character" w:customStyle="1" w:styleId="Heading7Char1">
    <w:name w:val="Heading 7 Char1"/>
    <w:aliases w:val="Subpara 4 Char1"/>
    <w:basedOn w:val="DefaultParagraphFont"/>
    <w:link w:val="Heading7"/>
    <w:rsid w:val="00052224"/>
    <w:rPr>
      <w:rFonts w:ascii="Times New Roman" w:hAnsi="Times New Roman"/>
      <w:b/>
      <w:color w:val="000000"/>
      <w:sz w:val="22"/>
      <w:lang w:val="en-GB" w:eastAsia="zh-CN"/>
    </w:rPr>
  </w:style>
  <w:style w:type="character" w:customStyle="1" w:styleId="Heading8Char1">
    <w:name w:val="Heading 8 Char1"/>
    <w:aliases w:val="Subpara 5 Char1"/>
    <w:basedOn w:val="DefaultParagraphFont"/>
    <w:link w:val="Heading8"/>
    <w:rsid w:val="00052224"/>
    <w:rPr>
      <w:rFonts w:ascii="Times New Roman" w:hAnsi="Times New Roman"/>
      <w:b/>
      <w:color w:val="000000"/>
      <w:sz w:val="22"/>
      <w:lang w:val="en-GB" w:eastAsia="zh-CN"/>
    </w:rPr>
  </w:style>
  <w:style w:type="character" w:customStyle="1" w:styleId="Heading9Char1">
    <w:name w:val="Heading 9 Char1"/>
    <w:aliases w:val="Subpara 6 Char1"/>
    <w:basedOn w:val="DefaultParagraphFont"/>
    <w:link w:val="Heading9"/>
    <w:rsid w:val="00052224"/>
    <w:rPr>
      <w:rFonts w:ascii="Times New Roman" w:hAnsi="Times New Roman"/>
      <w:b/>
      <w:color w:val="000000"/>
      <w:sz w:val="28"/>
      <w:lang w:val="en-GB" w:eastAsia="zh-CN"/>
    </w:rPr>
  </w:style>
  <w:style w:type="character" w:customStyle="1" w:styleId="BodyText3Char1">
    <w:name w:val="Body Text 3 Char1"/>
    <w:basedOn w:val="DefaultParagraphFont"/>
    <w:link w:val="BodyText3"/>
    <w:rsid w:val="00052224"/>
    <w:rPr>
      <w:rFonts w:ascii="Times New Roman" w:hAnsi="Times New Roman"/>
      <w:sz w:val="36"/>
      <w:lang w:val="en-GB" w:eastAsia="zh-CN"/>
    </w:rPr>
  </w:style>
  <w:style w:type="character" w:customStyle="1" w:styleId="BodyTextIndent2Char1">
    <w:name w:val="Body Text Indent 2 Char1"/>
    <w:basedOn w:val="DefaultParagraphFont"/>
    <w:link w:val="BodyTextIndent2"/>
    <w:rsid w:val="00052224"/>
    <w:rPr>
      <w:rFonts w:ascii="Times New Roman" w:hAnsi="Times New Roman"/>
      <w:snapToGrid w:val="0"/>
      <w:sz w:val="22"/>
      <w:lang w:val="en-GB" w:eastAsia="zh-CN"/>
    </w:rPr>
  </w:style>
  <w:style w:type="character" w:customStyle="1" w:styleId="BodyTextIndent3Char1">
    <w:name w:val="Body Text Indent 3 Char1"/>
    <w:basedOn w:val="DefaultParagraphFont"/>
    <w:link w:val="BodyTextIndent3"/>
    <w:rsid w:val="00052224"/>
    <w:rPr>
      <w:rFonts w:ascii="Times New Roman" w:hAnsi="Times New Roman"/>
      <w:snapToGrid w:val="0"/>
      <w:color w:val="FF0000"/>
      <w:sz w:val="22"/>
      <w:lang w:val="en-GB" w:eastAsia="zh-CN"/>
    </w:rPr>
  </w:style>
  <w:style w:type="character" w:customStyle="1" w:styleId="BodyTextIndentChar2">
    <w:name w:val="Body Text Indent Char2"/>
    <w:basedOn w:val="DefaultParagraphFont"/>
    <w:link w:val="BodyTextIndent"/>
    <w:rsid w:val="00052224"/>
    <w:rPr>
      <w:rFonts w:ascii="Times New Roman" w:hAnsi="Times New Roman"/>
      <w:color w:val="000000"/>
      <w:sz w:val="22"/>
      <w:lang w:val="en-GB" w:eastAsia="zh-CN"/>
    </w:rPr>
  </w:style>
  <w:style w:type="character" w:customStyle="1" w:styleId="DocumentMapChar1">
    <w:name w:val="Document Map Char1"/>
    <w:basedOn w:val="DefaultParagraphFont"/>
    <w:link w:val="DocumentMap"/>
    <w:semiHidden/>
    <w:rsid w:val="00052224"/>
    <w:rPr>
      <w:rFonts w:ascii="Tahoma" w:hAnsi="Tahoma"/>
      <w:color w:val="000000"/>
      <w:sz w:val="22"/>
      <w:shd w:val="clear" w:color="auto" w:fill="000080"/>
      <w:lang w:val="en-GB" w:eastAsia="zh-CN"/>
    </w:rPr>
  </w:style>
  <w:style w:type="character" w:customStyle="1" w:styleId="EndnoteTextChar1">
    <w:name w:val="Endnote Text Char1"/>
    <w:basedOn w:val="DefaultParagraphFont"/>
    <w:link w:val="EndnoteText"/>
    <w:semiHidden/>
    <w:rsid w:val="00052224"/>
    <w:rPr>
      <w:rFonts w:ascii="Times New Roman" w:hAnsi="Times New Roman"/>
      <w:i/>
      <w:noProof/>
      <w:sz w:val="18"/>
      <w:lang w:val="en-GB" w:eastAsia="zh-CN"/>
    </w:rPr>
  </w:style>
  <w:style w:type="character" w:customStyle="1" w:styleId="BodyTextFirstIndent2Char1">
    <w:name w:val="Body Text First Indent 2 Char1"/>
    <w:basedOn w:val="BodyTextIndentChar2"/>
    <w:link w:val="BodyTextFirstIndent2"/>
    <w:semiHidden/>
    <w:rsid w:val="00052224"/>
    <w:rPr>
      <w:rFonts w:ascii="Times New Roman" w:hAnsi="Times New Roman"/>
      <w:i/>
      <w:color w:val="000000"/>
      <w:sz w:val="24"/>
      <w:lang w:val="en-GB" w:eastAsia="zh-CN"/>
    </w:rPr>
  </w:style>
  <w:style w:type="character" w:customStyle="1" w:styleId="HTMLPreformattedChar1">
    <w:name w:val="HTML Preformatted Char1"/>
    <w:basedOn w:val="DefaultParagraphFont"/>
    <w:link w:val="HTMLPreformatted"/>
    <w:rsid w:val="00052224"/>
    <w:rPr>
      <w:rFonts w:ascii="Courier New" w:hAnsi="Courier New"/>
      <w:i/>
      <w:lang w:val="en-GB" w:eastAsia="zh-CN"/>
    </w:rPr>
  </w:style>
  <w:style w:type="character" w:customStyle="1" w:styleId="PlainTextChar1">
    <w:name w:val="Plain Text Char1"/>
    <w:aliases w:val=" Char Char1,Char Char6"/>
    <w:basedOn w:val="DefaultParagraphFont"/>
    <w:link w:val="PlainText"/>
    <w:rsid w:val="00052224"/>
    <w:rPr>
      <w:rFonts w:ascii="Courier" w:eastAsia="Times" w:hAnsi="Courier"/>
      <w:sz w:val="22"/>
      <w:lang w:val="en-GB" w:eastAsia="zh-CN"/>
    </w:rPr>
  </w:style>
  <w:style w:type="character" w:customStyle="1" w:styleId="bumpedfont15">
    <w:name w:val="bumpedfont15"/>
    <w:basedOn w:val="DefaultParagraphFont"/>
    <w:rsid w:val="0060235A"/>
  </w:style>
  <w:style w:type="paragraph" w:customStyle="1" w:styleId="xxxmsonormal">
    <w:name w:val="x_x_xmsonormal"/>
    <w:basedOn w:val="Normal"/>
    <w:rsid w:val="0060235A"/>
    <w:pPr>
      <w:spacing w:after="0"/>
    </w:pPr>
    <w:rPr>
      <w:rFonts w:ascii="Calibri" w:eastAsiaTheme="minorEastAsia" w:hAnsi="Calibri" w:cs="Calibri"/>
      <w:color w:val="auto"/>
      <w:szCs w:val="22"/>
      <w:lang w:val="en-US" w:eastAsia="en-US"/>
    </w:rPr>
  </w:style>
  <w:style w:type="paragraph" w:customStyle="1" w:styleId="xxxmsolistparagraph">
    <w:name w:val="x_x_xmsolistparagraph"/>
    <w:basedOn w:val="Normal"/>
    <w:rsid w:val="0060235A"/>
    <w:pPr>
      <w:spacing w:after="0"/>
    </w:pPr>
    <w:rPr>
      <w:rFonts w:ascii="Calibri" w:eastAsiaTheme="minorEastAsia" w:hAnsi="Calibri" w:cs="Calibri"/>
      <w:color w:val="auto"/>
      <w:szCs w:val="22"/>
      <w:lang w:val="en-US" w:eastAsia="en-US"/>
    </w:rPr>
  </w:style>
  <w:style w:type="paragraph" w:customStyle="1" w:styleId="xmsonormal">
    <w:name w:val="x_msonormal"/>
    <w:basedOn w:val="Normal"/>
    <w:rsid w:val="0060235A"/>
    <w:pPr>
      <w:spacing w:before="100" w:beforeAutospacing="1" w:after="100" w:afterAutospacing="1"/>
    </w:pPr>
    <w:rPr>
      <w:color w:val="auto"/>
      <w:sz w:val="24"/>
      <w:szCs w:val="24"/>
      <w:lang w:val="en-US" w:eastAsia="en-US"/>
    </w:rPr>
  </w:style>
  <w:style w:type="paragraph" w:customStyle="1" w:styleId="BodyChar">
    <w:name w:val="Body Char"/>
    <w:link w:val="BodyCharChar"/>
    <w:rsid w:val="007F7C84"/>
    <w:pPr>
      <w:tabs>
        <w:tab w:val="left" w:pos="567"/>
      </w:tabs>
      <w:jc w:val="both"/>
    </w:pPr>
    <w:rPr>
      <w:color w:val="000000"/>
      <w:sz w:val="22"/>
      <w:szCs w:val="22"/>
      <w:lang w:val="ru-RU"/>
    </w:rPr>
  </w:style>
  <w:style w:type="character" w:customStyle="1" w:styleId="BodyCharChar">
    <w:name w:val="Body Char Char"/>
    <w:link w:val="BodyChar"/>
    <w:rsid w:val="007F7C84"/>
    <w:rPr>
      <w:color w:val="000000"/>
      <w:sz w:val="22"/>
      <w:szCs w:val="22"/>
      <w:lang w:val="ru-RU"/>
    </w:rPr>
  </w:style>
  <w:style w:type="paragraph" w:customStyle="1" w:styleId="Style16">
    <w:name w:val="Style16"/>
    <w:basedOn w:val="Heading2"/>
    <w:qFormat/>
    <w:rsid w:val="007F7C84"/>
    <w:pPr>
      <w:numPr>
        <w:numId w:val="54"/>
      </w:numPr>
    </w:pPr>
  </w:style>
  <w:style w:type="paragraph" w:customStyle="1" w:styleId="Style17">
    <w:name w:val="Style17"/>
    <w:basedOn w:val="Heading2"/>
    <w:autoRedefine/>
    <w:qFormat/>
    <w:rsid w:val="004C7778"/>
    <w:pPr>
      <w:ind w:left="1440"/>
    </w:pPr>
    <w:rPr>
      <w:szCs w:val="24"/>
    </w:rPr>
  </w:style>
  <w:style w:type="paragraph" w:customStyle="1" w:styleId="Style18">
    <w:name w:val="Style18"/>
    <w:basedOn w:val="Heading2"/>
    <w:autoRedefine/>
    <w:qFormat/>
    <w:rsid w:val="004C7778"/>
    <w:pPr>
      <w:ind w:left="1440"/>
    </w:pPr>
    <w:rPr>
      <w:szCs w:val="24"/>
    </w:rPr>
  </w:style>
  <w:style w:type="character" w:customStyle="1" w:styleId="UnresolvedMention6">
    <w:name w:val="Unresolved Mention6"/>
    <w:basedOn w:val="DefaultParagraphFont"/>
    <w:uiPriority w:val="99"/>
    <w:unhideWhenUsed/>
    <w:rsid w:val="00D34257"/>
    <w:rPr>
      <w:color w:val="605E5C"/>
      <w:shd w:val="clear" w:color="auto" w:fill="E1DFDD"/>
    </w:rPr>
  </w:style>
  <w:style w:type="character" w:customStyle="1" w:styleId="apple-tab-span">
    <w:name w:val="apple-tab-span"/>
    <w:basedOn w:val="DefaultParagraphFont"/>
    <w:rsid w:val="00CA0424"/>
  </w:style>
  <w:style w:type="paragraph" w:customStyle="1" w:styleId="style150">
    <w:name w:val="style15"/>
    <w:basedOn w:val="Normal"/>
    <w:rsid w:val="00556019"/>
    <w:pPr>
      <w:spacing w:before="100" w:beforeAutospacing="1" w:after="100" w:afterAutospacing="1"/>
    </w:pPr>
    <w:rPr>
      <w:rFonts w:ascii="Calibri" w:eastAsiaTheme="minorHAnsi" w:hAnsi="Calibri" w:cs="Calibri"/>
      <w:color w:val="auto"/>
      <w:szCs w:val="22"/>
      <w:lang w:val="en-US" w:eastAsia="en-US"/>
    </w:rPr>
  </w:style>
  <w:style w:type="character" w:customStyle="1" w:styleId="heading2char">
    <w:name w:val="heading2char"/>
    <w:basedOn w:val="DefaultParagraphFont"/>
    <w:rsid w:val="00ED48BB"/>
  </w:style>
  <w:style w:type="character" w:styleId="UnresolvedMention">
    <w:name w:val="Unresolved Mention"/>
    <w:basedOn w:val="DefaultParagraphFont"/>
    <w:uiPriority w:val="99"/>
    <w:rsid w:val="00DC6357"/>
    <w:rPr>
      <w:color w:val="605E5C"/>
      <w:shd w:val="clear" w:color="auto" w:fill="E1DFDD"/>
    </w:rPr>
  </w:style>
  <w:style w:type="paragraph" w:customStyle="1" w:styleId="ydpd91b4acfmsonormal">
    <w:name w:val="ydpd91b4acfmsonormal"/>
    <w:basedOn w:val="Normal"/>
    <w:rsid w:val="00CA699F"/>
    <w:pPr>
      <w:spacing w:before="100" w:beforeAutospacing="1" w:after="100" w:afterAutospacing="1"/>
    </w:pPr>
    <w:rPr>
      <w:color w:val="auto"/>
      <w:sz w:val="24"/>
      <w:szCs w:val="24"/>
      <w:lang w:val="en-US" w:eastAsia="en-US"/>
    </w:rPr>
  </w:style>
  <w:style w:type="character" w:customStyle="1" w:styleId="cf01">
    <w:name w:val="cf01"/>
    <w:basedOn w:val="DefaultParagraphFont"/>
    <w:rsid w:val="005704A7"/>
    <w:rPr>
      <w:rFonts w:ascii="Segoe UI" w:hAnsi="Segoe UI" w:cs="Segoe UI" w:hint="default"/>
      <w:sz w:val="18"/>
      <w:szCs w:val="18"/>
    </w:rPr>
  </w:style>
  <w:style w:type="character" w:customStyle="1" w:styleId="cf11">
    <w:name w:val="cf11"/>
    <w:basedOn w:val="DefaultParagraphFont"/>
    <w:rsid w:val="005704A7"/>
    <w:rPr>
      <w:rFonts w:ascii="Segoe UI" w:hAnsi="Segoe UI" w:cs="Segoe UI" w:hint="default"/>
      <w:b/>
      <w:bCs/>
      <w:sz w:val="18"/>
      <w:szCs w:val="18"/>
    </w:rPr>
  </w:style>
  <w:style w:type="paragraph" w:customStyle="1" w:styleId="Subtitle1">
    <w:name w:val="Subtitle1"/>
    <w:basedOn w:val="Heading2"/>
    <w:rsid w:val="00DF505E"/>
    <w:pPr>
      <w:ind w:left="1247"/>
    </w:pPr>
    <w:rPr>
      <w:snapToGrid/>
      <w:szCs w:val="24"/>
    </w:rPr>
  </w:style>
  <w:style w:type="table" w:customStyle="1" w:styleId="TableGrid1">
    <w:name w:val="Table Grid1"/>
    <w:basedOn w:val="TableNormal"/>
    <w:next w:val="TableGrid"/>
    <w:uiPriority w:val="39"/>
    <w:rsid w:val="00F25D75"/>
    <w:rPr>
      <w:rFonts w:ascii="Calibri" w:eastAsia="DengXian" w:hAnsi="Calibri"/>
      <w:kern w:val="2"/>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73FFC"/>
    <w:pPr>
      <w:numPr>
        <w:numId w:val="58"/>
      </w:numPr>
    </w:pPr>
  </w:style>
  <w:style w:type="numbering" w:customStyle="1" w:styleId="CurrentList2">
    <w:name w:val="Current List2"/>
    <w:uiPriority w:val="99"/>
    <w:rsid w:val="009D3B35"/>
    <w:pPr>
      <w:numPr>
        <w:numId w:val="59"/>
      </w:numPr>
    </w:pPr>
  </w:style>
  <w:style w:type="table" w:customStyle="1" w:styleId="TableGrid2">
    <w:name w:val="Table Grid2"/>
    <w:basedOn w:val="TableNormal"/>
    <w:next w:val="TableGrid"/>
    <w:uiPriority w:val="39"/>
    <w:rsid w:val="003452BD"/>
    <w:rPr>
      <w:rFonts w:ascii="Calibri" w:eastAsia="DengXian" w:hAnsi="Calibri"/>
      <w:kern w:val="2"/>
      <w:sz w:val="24"/>
      <w:szCs w:val="24"/>
      <w:lang w:val="en-GB"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8283">
      <w:bodyDiv w:val="1"/>
      <w:marLeft w:val="0"/>
      <w:marRight w:val="0"/>
      <w:marTop w:val="0"/>
      <w:marBottom w:val="0"/>
      <w:divBdr>
        <w:top w:val="none" w:sz="0" w:space="0" w:color="auto"/>
        <w:left w:val="none" w:sz="0" w:space="0" w:color="auto"/>
        <w:bottom w:val="none" w:sz="0" w:space="0" w:color="auto"/>
        <w:right w:val="none" w:sz="0" w:space="0" w:color="auto"/>
      </w:divBdr>
    </w:div>
    <w:div w:id="103547826">
      <w:bodyDiv w:val="1"/>
      <w:marLeft w:val="0"/>
      <w:marRight w:val="0"/>
      <w:marTop w:val="0"/>
      <w:marBottom w:val="0"/>
      <w:divBdr>
        <w:top w:val="none" w:sz="0" w:space="0" w:color="auto"/>
        <w:left w:val="none" w:sz="0" w:space="0" w:color="auto"/>
        <w:bottom w:val="none" w:sz="0" w:space="0" w:color="auto"/>
        <w:right w:val="none" w:sz="0" w:space="0" w:color="auto"/>
      </w:divBdr>
      <w:divsChild>
        <w:div w:id="341319702">
          <w:marLeft w:val="0"/>
          <w:marRight w:val="0"/>
          <w:marTop w:val="0"/>
          <w:marBottom w:val="0"/>
          <w:divBdr>
            <w:top w:val="none" w:sz="0" w:space="0" w:color="auto"/>
            <w:left w:val="none" w:sz="0" w:space="0" w:color="auto"/>
            <w:bottom w:val="none" w:sz="0" w:space="0" w:color="auto"/>
            <w:right w:val="none" w:sz="0" w:space="0" w:color="auto"/>
          </w:divBdr>
        </w:div>
      </w:divsChild>
    </w:div>
    <w:div w:id="230121746">
      <w:bodyDiv w:val="1"/>
      <w:marLeft w:val="0"/>
      <w:marRight w:val="0"/>
      <w:marTop w:val="0"/>
      <w:marBottom w:val="0"/>
      <w:divBdr>
        <w:top w:val="none" w:sz="0" w:space="0" w:color="auto"/>
        <w:left w:val="none" w:sz="0" w:space="0" w:color="auto"/>
        <w:bottom w:val="none" w:sz="0" w:space="0" w:color="auto"/>
        <w:right w:val="none" w:sz="0" w:space="0" w:color="auto"/>
      </w:divBdr>
      <w:divsChild>
        <w:div w:id="604194367">
          <w:marLeft w:val="0"/>
          <w:marRight w:val="0"/>
          <w:marTop w:val="0"/>
          <w:marBottom w:val="0"/>
          <w:divBdr>
            <w:top w:val="none" w:sz="0" w:space="0" w:color="auto"/>
            <w:left w:val="none" w:sz="0" w:space="0" w:color="auto"/>
            <w:bottom w:val="none" w:sz="0" w:space="0" w:color="auto"/>
            <w:right w:val="none" w:sz="0" w:space="0" w:color="auto"/>
          </w:divBdr>
          <w:divsChild>
            <w:div w:id="172842655">
              <w:marLeft w:val="0"/>
              <w:marRight w:val="0"/>
              <w:marTop w:val="0"/>
              <w:marBottom w:val="0"/>
              <w:divBdr>
                <w:top w:val="none" w:sz="0" w:space="0" w:color="auto"/>
                <w:left w:val="none" w:sz="0" w:space="0" w:color="auto"/>
                <w:bottom w:val="none" w:sz="0" w:space="0" w:color="auto"/>
                <w:right w:val="none" w:sz="0" w:space="0" w:color="auto"/>
              </w:divBdr>
              <w:divsChild>
                <w:div w:id="821822324">
                  <w:marLeft w:val="0"/>
                  <w:marRight w:val="0"/>
                  <w:marTop w:val="0"/>
                  <w:marBottom w:val="0"/>
                  <w:divBdr>
                    <w:top w:val="none" w:sz="0" w:space="0" w:color="auto"/>
                    <w:left w:val="none" w:sz="0" w:space="0" w:color="auto"/>
                    <w:bottom w:val="none" w:sz="0" w:space="0" w:color="auto"/>
                    <w:right w:val="none" w:sz="0" w:space="0" w:color="auto"/>
                  </w:divBdr>
                  <w:divsChild>
                    <w:div w:id="902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7955">
      <w:bodyDiv w:val="1"/>
      <w:marLeft w:val="0"/>
      <w:marRight w:val="0"/>
      <w:marTop w:val="0"/>
      <w:marBottom w:val="0"/>
      <w:divBdr>
        <w:top w:val="none" w:sz="0" w:space="0" w:color="auto"/>
        <w:left w:val="none" w:sz="0" w:space="0" w:color="auto"/>
        <w:bottom w:val="none" w:sz="0" w:space="0" w:color="auto"/>
        <w:right w:val="none" w:sz="0" w:space="0" w:color="auto"/>
      </w:divBdr>
      <w:divsChild>
        <w:div w:id="500510768">
          <w:marLeft w:val="1166"/>
          <w:marRight w:val="0"/>
          <w:marTop w:val="120"/>
          <w:marBottom w:val="0"/>
          <w:divBdr>
            <w:top w:val="none" w:sz="0" w:space="0" w:color="auto"/>
            <w:left w:val="none" w:sz="0" w:space="0" w:color="auto"/>
            <w:bottom w:val="none" w:sz="0" w:space="0" w:color="auto"/>
            <w:right w:val="none" w:sz="0" w:space="0" w:color="auto"/>
          </w:divBdr>
        </w:div>
        <w:div w:id="1109815454">
          <w:marLeft w:val="1166"/>
          <w:marRight w:val="0"/>
          <w:marTop w:val="120"/>
          <w:marBottom w:val="0"/>
          <w:divBdr>
            <w:top w:val="none" w:sz="0" w:space="0" w:color="auto"/>
            <w:left w:val="none" w:sz="0" w:space="0" w:color="auto"/>
            <w:bottom w:val="none" w:sz="0" w:space="0" w:color="auto"/>
            <w:right w:val="none" w:sz="0" w:space="0" w:color="auto"/>
          </w:divBdr>
        </w:div>
        <w:div w:id="2091802979">
          <w:marLeft w:val="1166"/>
          <w:marRight w:val="0"/>
          <w:marTop w:val="120"/>
          <w:marBottom w:val="0"/>
          <w:divBdr>
            <w:top w:val="none" w:sz="0" w:space="0" w:color="auto"/>
            <w:left w:val="none" w:sz="0" w:space="0" w:color="auto"/>
            <w:bottom w:val="none" w:sz="0" w:space="0" w:color="auto"/>
            <w:right w:val="none" w:sz="0" w:space="0" w:color="auto"/>
          </w:divBdr>
        </w:div>
      </w:divsChild>
    </w:div>
    <w:div w:id="300351858">
      <w:bodyDiv w:val="1"/>
      <w:marLeft w:val="0"/>
      <w:marRight w:val="0"/>
      <w:marTop w:val="0"/>
      <w:marBottom w:val="0"/>
      <w:divBdr>
        <w:top w:val="none" w:sz="0" w:space="0" w:color="auto"/>
        <w:left w:val="none" w:sz="0" w:space="0" w:color="auto"/>
        <w:bottom w:val="none" w:sz="0" w:space="0" w:color="auto"/>
        <w:right w:val="none" w:sz="0" w:space="0" w:color="auto"/>
      </w:divBdr>
    </w:div>
    <w:div w:id="327830110">
      <w:bodyDiv w:val="1"/>
      <w:marLeft w:val="0"/>
      <w:marRight w:val="0"/>
      <w:marTop w:val="0"/>
      <w:marBottom w:val="0"/>
      <w:divBdr>
        <w:top w:val="none" w:sz="0" w:space="0" w:color="auto"/>
        <w:left w:val="none" w:sz="0" w:space="0" w:color="auto"/>
        <w:bottom w:val="none" w:sz="0" w:space="0" w:color="auto"/>
        <w:right w:val="none" w:sz="0" w:space="0" w:color="auto"/>
      </w:divBdr>
    </w:div>
    <w:div w:id="362364592">
      <w:bodyDiv w:val="1"/>
      <w:marLeft w:val="0"/>
      <w:marRight w:val="0"/>
      <w:marTop w:val="0"/>
      <w:marBottom w:val="0"/>
      <w:divBdr>
        <w:top w:val="none" w:sz="0" w:space="0" w:color="auto"/>
        <w:left w:val="none" w:sz="0" w:space="0" w:color="auto"/>
        <w:bottom w:val="none" w:sz="0" w:space="0" w:color="auto"/>
        <w:right w:val="none" w:sz="0" w:space="0" w:color="auto"/>
      </w:divBdr>
    </w:div>
    <w:div w:id="426999301">
      <w:bodyDiv w:val="1"/>
      <w:marLeft w:val="0"/>
      <w:marRight w:val="0"/>
      <w:marTop w:val="0"/>
      <w:marBottom w:val="0"/>
      <w:divBdr>
        <w:top w:val="none" w:sz="0" w:space="0" w:color="auto"/>
        <w:left w:val="none" w:sz="0" w:space="0" w:color="auto"/>
        <w:bottom w:val="none" w:sz="0" w:space="0" w:color="auto"/>
        <w:right w:val="none" w:sz="0" w:space="0" w:color="auto"/>
      </w:divBdr>
    </w:div>
    <w:div w:id="438767191">
      <w:bodyDiv w:val="1"/>
      <w:marLeft w:val="0"/>
      <w:marRight w:val="0"/>
      <w:marTop w:val="0"/>
      <w:marBottom w:val="0"/>
      <w:divBdr>
        <w:top w:val="none" w:sz="0" w:space="0" w:color="auto"/>
        <w:left w:val="none" w:sz="0" w:space="0" w:color="auto"/>
        <w:bottom w:val="none" w:sz="0" w:space="0" w:color="auto"/>
        <w:right w:val="none" w:sz="0" w:space="0" w:color="auto"/>
      </w:divBdr>
      <w:divsChild>
        <w:div w:id="151458915">
          <w:marLeft w:val="0"/>
          <w:marRight w:val="0"/>
          <w:marTop w:val="0"/>
          <w:marBottom w:val="0"/>
          <w:divBdr>
            <w:top w:val="none" w:sz="0" w:space="0" w:color="auto"/>
            <w:left w:val="none" w:sz="0" w:space="0" w:color="auto"/>
            <w:bottom w:val="none" w:sz="0" w:space="0" w:color="auto"/>
            <w:right w:val="none" w:sz="0" w:space="0" w:color="auto"/>
          </w:divBdr>
        </w:div>
        <w:div w:id="704911653">
          <w:marLeft w:val="0"/>
          <w:marRight w:val="0"/>
          <w:marTop w:val="0"/>
          <w:marBottom w:val="0"/>
          <w:divBdr>
            <w:top w:val="none" w:sz="0" w:space="0" w:color="auto"/>
            <w:left w:val="none" w:sz="0" w:space="0" w:color="auto"/>
            <w:bottom w:val="none" w:sz="0" w:space="0" w:color="auto"/>
            <w:right w:val="none" w:sz="0" w:space="0" w:color="auto"/>
          </w:divBdr>
        </w:div>
        <w:div w:id="1013842544">
          <w:marLeft w:val="0"/>
          <w:marRight w:val="0"/>
          <w:marTop w:val="0"/>
          <w:marBottom w:val="0"/>
          <w:divBdr>
            <w:top w:val="none" w:sz="0" w:space="0" w:color="auto"/>
            <w:left w:val="none" w:sz="0" w:space="0" w:color="auto"/>
            <w:bottom w:val="none" w:sz="0" w:space="0" w:color="auto"/>
            <w:right w:val="none" w:sz="0" w:space="0" w:color="auto"/>
          </w:divBdr>
        </w:div>
        <w:div w:id="1492062270">
          <w:marLeft w:val="0"/>
          <w:marRight w:val="0"/>
          <w:marTop w:val="0"/>
          <w:marBottom w:val="0"/>
          <w:divBdr>
            <w:top w:val="none" w:sz="0" w:space="0" w:color="auto"/>
            <w:left w:val="none" w:sz="0" w:space="0" w:color="auto"/>
            <w:bottom w:val="none" w:sz="0" w:space="0" w:color="auto"/>
            <w:right w:val="none" w:sz="0" w:space="0" w:color="auto"/>
          </w:divBdr>
        </w:div>
        <w:div w:id="1586109604">
          <w:marLeft w:val="0"/>
          <w:marRight w:val="0"/>
          <w:marTop w:val="0"/>
          <w:marBottom w:val="0"/>
          <w:divBdr>
            <w:top w:val="none" w:sz="0" w:space="0" w:color="auto"/>
            <w:left w:val="none" w:sz="0" w:space="0" w:color="auto"/>
            <w:bottom w:val="none" w:sz="0" w:space="0" w:color="auto"/>
            <w:right w:val="none" w:sz="0" w:space="0" w:color="auto"/>
          </w:divBdr>
        </w:div>
      </w:divsChild>
    </w:div>
    <w:div w:id="464079812">
      <w:bodyDiv w:val="1"/>
      <w:marLeft w:val="0"/>
      <w:marRight w:val="0"/>
      <w:marTop w:val="0"/>
      <w:marBottom w:val="0"/>
      <w:divBdr>
        <w:top w:val="none" w:sz="0" w:space="0" w:color="auto"/>
        <w:left w:val="none" w:sz="0" w:space="0" w:color="auto"/>
        <w:bottom w:val="none" w:sz="0" w:space="0" w:color="auto"/>
        <w:right w:val="none" w:sz="0" w:space="0" w:color="auto"/>
      </w:divBdr>
    </w:div>
    <w:div w:id="464154842">
      <w:bodyDiv w:val="1"/>
      <w:marLeft w:val="0"/>
      <w:marRight w:val="0"/>
      <w:marTop w:val="0"/>
      <w:marBottom w:val="0"/>
      <w:divBdr>
        <w:top w:val="none" w:sz="0" w:space="0" w:color="auto"/>
        <w:left w:val="none" w:sz="0" w:space="0" w:color="auto"/>
        <w:bottom w:val="none" w:sz="0" w:space="0" w:color="auto"/>
        <w:right w:val="none" w:sz="0" w:space="0" w:color="auto"/>
      </w:divBdr>
      <w:divsChild>
        <w:div w:id="1965773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950027">
              <w:marLeft w:val="0"/>
              <w:marRight w:val="0"/>
              <w:marTop w:val="0"/>
              <w:marBottom w:val="0"/>
              <w:divBdr>
                <w:top w:val="none" w:sz="0" w:space="0" w:color="auto"/>
                <w:left w:val="none" w:sz="0" w:space="0" w:color="auto"/>
                <w:bottom w:val="none" w:sz="0" w:space="0" w:color="auto"/>
                <w:right w:val="none" w:sz="0" w:space="0" w:color="auto"/>
              </w:divBdr>
              <w:divsChild>
                <w:div w:id="5175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0023">
      <w:bodyDiv w:val="1"/>
      <w:marLeft w:val="0"/>
      <w:marRight w:val="0"/>
      <w:marTop w:val="0"/>
      <w:marBottom w:val="0"/>
      <w:divBdr>
        <w:top w:val="none" w:sz="0" w:space="0" w:color="auto"/>
        <w:left w:val="none" w:sz="0" w:space="0" w:color="auto"/>
        <w:bottom w:val="none" w:sz="0" w:space="0" w:color="auto"/>
        <w:right w:val="none" w:sz="0" w:space="0" w:color="auto"/>
      </w:divBdr>
      <w:divsChild>
        <w:div w:id="1190678177">
          <w:marLeft w:val="1166"/>
          <w:marRight w:val="0"/>
          <w:marTop w:val="0"/>
          <w:marBottom w:val="240"/>
          <w:divBdr>
            <w:top w:val="none" w:sz="0" w:space="0" w:color="auto"/>
            <w:left w:val="none" w:sz="0" w:space="0" w:color="auto"/>
            <w:bottom w:val="none" w:sz="0" w:space="0" w:color="auto"/>
            <w:right w:val="none" w:sz="0" w:space="0" w:color="auto"/>
          </w:divBdr>
        </w:div>
      </w:divsChild>
    </w:div>
    <w:div w:id="637687794">
      <w:bodyDiv w:val="1"/>
      <w:marLeft w:val="0"/>
      <w:marRight w:val="0"/>
      <w:marTop w:val="0"/>
      <w:marBottom w:val="0"/>
      <w:divBdr>
        <w:top w:val="none" w:sz="0" w:space="0" w:color="auto"/>
        <w:left w:val="none" w:sz="0" w:space="0" w:color="auto"/>
        <w:bottom w:val="none" w:sz="0" w:space="0" w:color="auto"/>
        <w:right w:val="none" w:sz="0" w:space="0" w:color="auto"/>
      </w:divBdr>
    </w:div>
    <w:div w:id="721447126">
      <w:bodyDiv w:val="1"/>
      <w:marLeft w:val="0"/>
      <w:marRight w:val="0"/>
      <w:marTop w:val="0"/>
      <w:marBottom w:val="0"/>
      <w:divBdr>
        <w:top w:val="none" w:sz="0" w:space="0" w:color="auto"/>
        <w:left w:val="none" w:sz="0" w:space="0" w:color="auto"/>
        <w:bottom w:val="none" w:sz="0" w:space="0" w:color="auto"/>
        <w:right w:val="none" w:sz="0" w:space="0" w:color="auto"/>
      </w:divBdr>
    </w:div>
    <w:div w:id="723144602">
      <w:bodyDiv w:val="1"/>
      <w:marLeft w:val="0"/>
      <w:marRight w:val="0"/>
      <w:marTop w:val="0"/>
      <w:marBottom w:val="0"/>
      <w:divBdr>
        <w:top w:val="none" w:sz="0" w:space="0" w:color="auto"/>
        <w:left w:val="none" w:sz="0" w:space="0" w:color="auto"/>
        <w:bottom w:val="none" w:sz="0" w:space="0" w:color="auto"/>
        <w:right w:val="none" w:sz="0" w:space="0" w:color="auto"/>
      </w:divBdr>
      <w:divsChild>
        <w:div w:id="208736077">
          <w:marLeft w:val="0"/>
          <w:marRight w:val="0"/>
          <w:marTop w:val="0"/>
          <w:marBottom w:val="0"/>
          <w:divBdr>
            <w:top w:val="none" w:sz="0" w:space="0" w:color="auto"/>
            <w:left w:val="none" w:sz="0" w:space="0" w:color="auto"/>
            <w:bottom w:val="none" w:sz="0" w:space="0" w:color="auto"/>
            <w:right w:val="none" w:sz="0" w:space="0" w:color="auto"/>
          </w:divBdr>
          <w:divsChild>
            <w:div w:id="783227836">
              <w:marLeft w:val="0"/>
              <w:marRight w:val="0"/>
              <w:marTop w:val="0"/>
              <w:marBottom w:val="0"/>
              <w:divBdr>
                <w:top w:val="none" w:sz="0" w:space="0" w:color="auto"/>
                <w:left w:val="none" w:sz="0" w:space="0" w:color="auto"/>
                <w:bottom w:val="none" w:sz="0" w:space="0" w:color="auto"/>
                <w:right w:val="none" w:sz="0" w:space="0" w:color="auto"/>
              </w:divBdr>
              <w:divsChild>
                <w:div w:id="1772897359">
                  <w:marLeft w:val="0"/>
                  <w:marRight w:val="0"/>
                  <w:marTop w:val="0"/>
                  <w:marBottom w:val="0"/>
                  <w:divBdr>
                    <w:top w:val="none" w:sz="0" w:space="0" w:color="auto"/>
                    <w:left w:val="none" w:sz="0" w:space="0" w:color="auto"/>
                    <w:bottom w:val="none" w:sz="0" w:space="0" w:color="auto"/>
                    <w:right w:val="none" w:sz="0" w:space="0" w:color="auto"/>
                  </w:divBdr>
                </w:div>
              </w:divsChild>
            </w:div>
            <w:div w:id="1168710107">
              <w:marLeft w:val="0"/>
              <w:marRight w:val="0"/>
              <w:marTop w:val="0"/>
              <w:marBottom w:val="0"/>
              <w:divBdr>
                <w:top w:val="none" w:sz="0" w:space="0" w:color="auto"/>
                <w:left w:val="none" w:sz="0" w:space="0" w:color="auto"/>
                <w:bottom w:val="none" w:sz="0" w:space="0" w:color="auto"/>
                <w:right w:val="none" w:sz="0" w:space="0" w:color="auto"/>
              </w:divBdr>
              <w:divsChild>
                <w:div w:id="1471244514">
                  <w:marLeft w:val="0"/>
                  <w:marRight w:val="0"/>
                  <w:marTop w:val="0"/>
                  <w:marBottom w:val="0"/>
                  <w:divBdr>
                    <w:top w:val="none" w:sz="0" w:space="0" w:color="auto"/>
                    <w:left w:val="none" w:sz="0" w:space="0" w:color="auto"/>
                    <w:bottom w:val="none" w:sz="0" w:space="0" w:color="auto"/>
                    <w:right w:val="none" w:sz="0" w:space="0" w:color="auto"/>
                  </w:divBdr>
                </w:div>
              </w:divsChild>
            </w:div>
            <w:div w:id="1198589501">
              <w:marLeft w:val="0"/>
              <w:marRight w:val="0"/>
              <w:marTop w:val="0"/>
              <w:marBottom w:val="0"/>
              <w:divBdr>
                <w:top w:val="none" w:sz="0" w:space="0" w:color="auto"/>
                <w:left w:val="none" w:sz="0" w:space="0" w:color="auto"/>
                <w:bottom w:val="none" w:sz="0" w:space="0" w:color="auto"/>
                <w:right w:val="none" w:sz="0" w:space="0" w:color="auto"/>
              </w:divBdr>
              <w:divsChild>
                <w:div w:id="16839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6475">
          <w:marLeft w:val="0"/>
          <w:marRight w:val="0"/>
          <w:marTop w:val="0"/>
          <w:marBottom w:val="0"/>
          <w:divBdr>
            <w:top w:val="none" w:sz="0" w:space="0" w:color="auto"/>
            <w:left w:val="none" w:sz="0" w:space="0" w:color="auto"/>
            <w:bottom w:val="none" w:sz="0" w:space="0" w:color="auto"/>
            <w:right w:val="none" w:sz="0" w:space="0" w:color="auto"/>
          </w:divBdr>
          <w:divsChild>
            <w:div w:id="616302351">
              <w:marLeft w:val="0"/>
              <w:marRight w:val="0"/>
              <w:marTop w:val="0"/>
              <w:marBottom w:val="0"/>
              <w:divBdr>
                <w:top w:val="none" w:sz="0" w:space="0" w:color="auto"/>
                <w:left w:val="none" w:sz="0" w:space="0" w:color="auto"/>
                <w:bottom w:val="none" w:sz="0" w:space="0" w:color="auto"/>
                <w:right w:val="none" w:sz="0" w:space="0" w:color="auto"/>
              </w:divBdr>
              <w:divsChild>
                <w:div w:id="3280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4642">
      <w:bodyDiv w:val="1"/>
      <w:marLeft w:val="0"/>
      <w:marRight w:val="0"/>
      <w:marTop w:val="0"/>
      <w:marBottom w:val="0"/>
      <w:divBdr>
        <w:top w:val="none" w:sz="0" w:space="0" w:color="auto"/>
        <w:left w:val="none" w:sz="0" w:space="0" w:color="auto"/>
        <w:bottom w:val="none" w:sz="0" w:space="0" w:color="auto"/>
        <w:right w:val="none" w:sz="0" w:space="0" w:color="auto"/>
      </w:divBdr>
    </w:div>
    <w:div w:id="771239296">
      <w:bodyDiv w:val="1"/>
      <w:marLeft w:val="0"/>
      <w:marRight w:val="0"/>
      <w:marTop w:val="0"/>
      <w:marBottom w:val="0"/>
      <w:divBdr>
        <w:top w:val="none" w:sz="0" w:space="0" w:color="auto"/>
        <w:left w:val="none" w:sz="0" w:space="0" w:color="auto"/>
        <w:bottom w:val="none" w:sz="0" w:space="0" w:color="auto"/>
        <w:right w:val="none" w:sz="0" w:space="0" w:color="auto"/>
      </w:divBdr>
    </w:div>
    <w:div w:id="783035977">
      <w:bodyDiv w:val="1"/>
      <w:marLeft w:val="0"/>
      <w:marRight w:val="0"/>
      <w:marTop w:val="0"/>
      <w:marBottom w:val="0"/>
      <w:divBdr>
        <w:top w:val="none" w:sz="0" w:space="0" w:color="auto"/>
        <w:left w:val="none" w:sz="0" w:space="0" w:color="auto"/>
        <w:bottom w:val="none" w:sz="0" w:space="0" w:color="auto"/>
        <w:right w:val="none" w:sz="0" w:space="0" w:color="auto"/>
      </w:divBdr>
    </w:div>
    <w:div w:id="834105819">
      <w:bodyDiv w:val="1"/>
      <w:marLeft w:val="0"/>
      <w:marRight w:val="0"/>
      <w:marTop w:val="0"/>
      <w:marBottom w:val="0"/>
      <w:divBdr>
        <w:top w:val="none" w:sz="0" w:space="0" w:color="auto"/>
        <w:left w:val="none" w:sz="0" w:space="0" w:color="auto"/>
        <w:bottom w:val="none" w:sz="0" w:space="0" w:color="auto"/>
        <w:right w:val="none" w:sz="0" w:space="0" w:color="auto"/>
      </w:divBdr>
    </w:div>
    <w:div w:id="843520273">
      <w:bodyDiv w:val="1"/>
      <w:marLeft w:val="0"/>
      <w:marRight w:val="0"/>
      <w:marTop w:val="0"/>
      <w:marBottom w:val="0"/>
      <w:divBdr>
        <w:top w:val="none" w:sz="0" w:space="0" w:color="auto"/>
        <w:left w:val="none" w:sz="0" w:space="0" w:color="auto"/>
        <w:bottom w:val="none" w:sz="0" w:space="0" w:color="auto"/>
        <w:right w:val="none" w:sz="0" w:space="0" w:color="auto"/>
      </w:divBdr>
    </w:div>
    <w:div w:id="907419393">
      <w:bodyDiv w:val="1"/>
      <w:marLeft w:val="0"/>
      <w:marRight w:val="0"/>
      <w:marTop w:val="0"/>
      <w:marBottom w:val="0"/>
      <w:divBdr>
        <w:top w:val="none" w:sz="0" w:space="0" w:color="auto"/>
        <w:left w:val="none" w:sz="0" w:space="0" w:color="auto"/>
        <w:bottom w:val="none" w:sz="0" w:space="0" w:color="auto"/>
        <w:right w:val="none" w:sz="0" w:space="0" w:color="auto"/>
      </w:divBdr>
      <w:divsChild>
        <w:div w:id="426273070">
          <w:marLeft w:val="0"/>
          <w:marRight w:val="0"/>
          <w:marTop w:val="0"/>
          <w:marBottom w:val="0"/>
          <w:divBdr>
            <w:top w:val="none" w:sz="0" w:space="0" w:color="auto"/>
            <w:left w:val="none" w:sz="0" w:space="0" w:color="auto"/>
            <w:bottom w:val="none" w:sz="0" w:space="0" w:color="auto"/>
            <w:right w:val="none" w:sz="0" w:space="0" w:color="auto"/>
          </w:divBdr>
          <w:divsChild>
            <w:div w:id="171653345">
              <w:marLeft w:val="0"/>
              <w:marRight w:val="0"/>
              <w:marTop w:val="0"/>
              <w:marBottom w:val="0"/>
              <w:divBdr>
                <w:top w:val="none" w:sz="0" w:space="0" w:color="auto"/>
                <w:left w:val="none" w:sz="0" w:space="0" w:color="auto"/>
                <w:bottom w:val="none" w:sz="0" w:space="0" w:color="auto"/>
                <w:right w:val="none" w:sz="0" w:space="0" w:color="auto"/>
              </w:divBdr>
              <w:divsChild>
                <w:div w:id="1795827345">
                  <w:marLeft w:val="0"/>
                  <w:marRight w:val="0"/>
                  <w:marTop w:val="0"/>
                  <w:marBottom w:val="0"/>
                  <w:divBdr>
                    <w:top w:val="none" w:sz="0" w:space="0" w:color="auto"/>
                    <w:left w:val="none" w:sz="0" w:space="0" w:color="auto"/>
                    <w:bottom w:val="none" w:sz="0" w:space="0" w:color="auto"/>
                    <w:right w:val="none" w:sz="0" w:space="0" w:color="auto"/>
                  </w:divBdr>
                  <w:divsChild>
                    <w:div w:id="1873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79522">
      <w:bodyDiv w:val="1"/>
      <w:marLeft w:val="0"/>
      <w:marRight w:val="0"/>
      <w:marTop w:val="0"/>
      <w:marBottom w:val="0"/>
      <w:divBdr>
        <w:top w:val="none" w:sz="0" w:space="0" w:color="auto"/>
        <w:left w:val="none" w:sz="0" w:space="0" w:color="auto"/>
        <w:bottom w:val="none" w:sz="0" w:space="0" w:color="auto"/>
        <w:right w:val="none" w:sz="0" w:space="0" w:color="auto"/>
      </w:divBdr>
      <w:divsChild>
        <w:div w:id="987319660">
          <w:marLeft w:val="0"/>
          <w:marRight w:val="0"/>
          <w:marTop w:val="0"/>
          <w:marBottom w:val="0"/>
          <w:divBdr>
            <w:top w:val="none" w:sz="0" w:space="0" w:color="auto"/>
            <w:left w:val="none" w:sz="0" w:space="0" w:color="auto"/>
            <w:bottom w:val="none" w:sz="0" w:space="0" w:color="auto"/>
            <w:right w:val="none" w:sz="0" w:space="0" w:color="auto"/>
          </w:divBdr>
          <w:divsChild>
            <w:div w:id="156041317">
              <w:marLeft w:val="0"/>
              <w:marRight w:val="0"/>
              <w:marTop w:val="0"/>
              <w:marBottom w:val="0"/>
              <w:divBdr>
                <w:top w:val="none" w:sz="0" w:space="0" w:color="auto"/>
                <w:left w:val="none" w:sz="0" w:space="0" w:color="auto"/>
                <w:bottom w:val="none" w:sz="0" w:space="0" w:color="auto"/>
                <w:right w:val="none" w:sz="0" w:space="0" w:color="auto"/>
              </w:divBdr>
              <w:divsChild>
                <w:div w:id="15585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4387">
      <w:bodyDiv w:val="1"/>
      <w:marLeft w:val="0"/>
      <w:marRight w:val="0"/>
      <w:marTop w:val="0"/>
      <w:marBottom w:val="0"/>
      <w:divBdr>
        <w:top w:val="none" w:sz="0" w:space="0" w:color="auto"/>
        <w:left w:val="none" w:sz="0" w:space="0" w:color="auto"/>
        <w:bottom w:val="none" w:sz="0" w:space="0" w:color="auto"/>
        <w:right w:val="none" w:sz="0" w:space="0" w:color="auto"/>
      </w:divBdr>
    </w:div>
    <w:div w:id="1004091519">
      <w:bodyDiv w:val="1"/>
      <w:marLeft w:val="0"/>
      <w:marRight w:val="0"/>
      <w:marTop w:val="0"/>
      <w:marBottom w:val="0"/>
      <w:divBdr>
        <w:top w:val="none" w:sz="0" w:space="0" w:color="auto"/>
        <w:left w:val="none" w:sz="0" w:space="0" w:color="auto"/>
        <w:bottom w:val="none" w:sz="0" w:space="0" w:color="auto"/>
        <w:right w:val="none" w:sz="0" w:space="0" w:color="auto"/>
      </w:divBdr>
      <w:divsChild>
        <w:div w:id="566956808">
          <w:marLeft w:val="1166"/>
          <w:marRight w:val="0"/>
          <w:marTop w:val="134"/>
          <w:marBottom w:val="0"/>
          <w:divBdr>
            <w:top w:val="none" w:sz="0" w:space="0" w:color="auto"/>
            <w:left w:val="none" w:sz="0" w:space="0" w:color="auto"/>
            <w:bottom w:val="none" w:sz="0" w:space="0" w:color="auto"/>
            <w:right w:val="none" w:sz="0" w:space="0" w:color="auto"/>
          </w:divBdr>
        </w:div>
        <w:div w:id="972831383">
          <w:marLeft w:val="1166"/>
          <w:marRight w:val="0"/>
          <w:marTop w:val="134"/>
          <w:marBottom w:val="0"/>
          <w:divBdr>
            <w:top w:val="none" w:sz="0" w:space="0" w:color="auto"/>
            <w:left w:val="none" w:sz="0" w:space="0" w:color="auto"/>
            <w:bottom w:val="none" w:sz="0" w:space="0" w:color="auto"/>
            <w:right w:val="none" w:sz="0" w:space="0" w:color="auto"/>
          </w:divBdr>
        </w:div>
        <w:div w:id="1179806432">
          <w:marLeft w:val="1166"/>
          <w:marRight w:val="0"/>
          <w:marTop w:val="134"/>
          <w:marBottom w:val="0"/>
          <w:divBdr>
            <w:top w:val="none" w:sz="0" w:space="0" w:color="auto"/>
            <w:left w:val="none" w:sz="0" w:space="0" w:color="auto"/>
            <w:bottom w:val="none" w:sz="0" w:space="0" w:color="auto"/>
            <w:right w:val="none" w:sz="0" w:space="0" w:color="auto"/>
          </w:divBdr>
        </w:div>
      </w:divsChild>
    </w:div>
    <w:div w:id="1006521102">
      <w:bodyDiv w:val="1"/>
      <w:marLeft w:val="0"/>
      <w:marRight w:val="0"/>
      <w:marTop w:val="0"/>
      <w:marBottom w:val="0"/>
      <w:divBdr>
        <w:top w:val="none" w:sz="0" w:space="0" w:color="auto"/>
        <w:left w:val="none" w:sz="0" w:space="0" w:color="auto"/>
        <w:bottom w:val="none" w:sz="0" w:space="0" w:color="auto"/>
        <w:right w:val="none" w:sz="0" w:space="0" w:color="auto"/>
      </w:divBdr>
    </w:div>
    <w:div w:id="1018117192">
      <w:bodyDiv w:val="1"/>
      <w:marLeft w:val="0"/>
      <w:marRight w:val="0"/>
      <w:marTop w:val="0"/>
      <w:marBottom w:val="0"/>
      <w:divBdr>
        <w:top w:val="none" w:sz="0" w:space="0" w:color="auto"/>
        <w:left w:val="none" w:sz="0" w:space="0" w:color="auto"/>
        <w:bottom w:val="none" w:sz="0" w:space="0" w:color="auto"/>
        <w:right w:val="none" w:sz="0" w:space="0" w:color="auto"/>
      </w:divBdr>
      <w:divsChild>
        <w:div w:id="942766847">
          <w:marLeft w:val="1166"/>
          <w:marRight w:val="0"/>
          <w:marTop w:val="106"/>
          <w:marBottom w:val="0"/>
          <w:divBdr>
            <w:top w:val="none" w:sz="0" w:space="0" w:color="auto"/>
            <w:left w:val="none" w:sz="0" w:space="0" w:color="auto"/>
            <w:bottom w:val="none" w:sz="0" w:space="0" w:color="auto"/>
            <w:right w:val="none" w:sz="0" w:space="0" w:color="auto"/>
          </w:divBdr>
        </w:div>
      </w:divsChild>
    </w:div>
    <w:div w:id="1039551488">
      <w:bodyDiv w:val="1"/>
      <w:marLeft w:val="0"/>
      <w:marRight w:val="0"/>
      <w:marTop w:val="0"/>
      <w:marBottom w:val="0"/>
      <w:divBdr>
        <w:top w:val="none" w:sz="0" w:space="0" w:color="auto"/>
        <w:left w:val="none" w:sz="0" w:space="0" w:color="auto"/>
        <w:bottom w:val="none" w:sz="0" w:space="0" w:color="auto"/>
        <w:right w:val="none" w:sz="0" w:space="0" w:color="auto"/>
      </w:divBdr>
    </w:div>
    <w:div w:id="1074741419">
      <w:bodyDiv w:val="1"/>
      <w:marLeft w:val="0"/>
      <w:marRight w:val="0"/>
      <w:marTop w:val="0"/>
      <w:marBottom w:val="0"/>
      <w:divBdr>
        <w:top w:val="none" w:sz="0" w:space="0" w:color="auto"/>
        <w:left w:val="none" w:sz="0" w:space="0" w:color="auto"/>
        <w:bottom w:val="none" w:sz="0" w:space="0" w:color="auto"/>
        <w:right w:val="none" w:sz="0" w:space="0" w:color="auto"/>
      </w:divBdr>
    </w:div>
    <w:div w:id="1095783277">
      <w:bodyDiv w:val="1"/>
      <w:marLeft w:val="0"/>
      <w:marRight w:val="0"/>
      <w:marTop w:val="0"/>
      <w:marBottom w:val="0"/>
      <w:divBdr>
        <w:top w:val="none" w:sz="0" w:space="0" w:color="auto"/>
        <w:left w:val="none" w:sz="0" w:space="0" w:color="auto"/>
        <w:bottom w:val="none" w:sz="0" w:space="0" w:color="auto"/>
        <w:right w:val="none" w:sz="0" w:space="0" w:color="auto"/>
      </w:divBdr>
    </w:div>
    <w:div w:id="1117680849">
      <w:bodyDiv w:val="1"/>
      <w:marLeft w:val="0"/>
      <w:marRight w:val="0"/>
      <w:marTop w:val="0"/>
      <w:marBottom w:val="0"/>
      <w:divBdr>
        <w:top w:val="none" w:sz="0" w:space="0" w:color="auto"/>
        <w:left w:val="none" w:sz="0" w:space="0" w:color="auto"/>
        <w:bottom w:val="none" w:sz="0" w:space="0" w:color="auto"/>
        <w:right w:val="none" w:sz="0" w:space="0" w:color="auto"/>
      </w:divBdr>
      <w:divsChild>
        <w:div w:id="1848248769">
          <w:marLeft w:val="0"/>
          <w:marRight w:val="0"/>
          <w:marTop w:val="0"/>
          <w:marBottom w:val="0"/>
          <w:divBdr>
            <w:top w:val="none" w:sz="0" w:space="0" w:color="auto"/>
            <w:left w:val="none" w:sz="0" w:space="0" w:color="auto"/>
            <w:bottom w:val="none" w:sz="0" w:space="0" w:color="auto"/>
            <w:right w:val="none" w:sz="0" w:space="0" w:color="auto"/>
          </w:divBdr>
          <w:divsChild>
            <w:div w:id="1498497185">
              <w:marLeft w:val="0"/>
              <w:marRight w:val="0"/>
              <w:marTop w:val="0"/>
              <w:marBottom w:val="0"/>
              <w:divBdr>
                <w:top w:val="none" w:sz="0" w:space="0" w:color="auto"/>
                <w:left w:val="none" w:sz="0" w:space="0" w:color="auto"/>
                <w:bottom w:val="none" w:sz="0" w:space="0" w:color="auto"/>
                <w:right w:val="none" w:sz="0" w:space="0" w:color="auto"/>
              </w:divBdr>
              <w:divsChild>
                <w:div w:id="10449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7388">
      <w:bodyDiv w:val="1"/>
      <w:marLeft w:val="0"/>
      <w:marRight w:val="0"/>
      <w:marTop w:val="0"/>
      <w:marBottom w:val="0"/>
      <w:divBdr>
        <w:top w:val="none" w:sz="0" w:space="0" w:color="auto"/>
        <w:left w:val="none" w:sz="0" w:space="0" w:color="auto"/>
        <w:bottom w:val="none" w:sz="0" w:space="0" w:color="auto"/>
        <w:right w:val="none" w:sz="0" w:space="0" w:color="auto"/>
      </w:divBdr>
    </w:div>
    <w:div w:id="1167399304">
      <w:bodyDiv w:val="1"/>
      <w:marLeft w:val="0"/>
      <w:marRight w:val="0"/>
      <w:marTop w:val="0"/>
      <w:marBottom w:val="0"/>
      <w:divBdr>
        <w:top w:val="none" w:sz="0" w:space="0" w:color="auto"/>
        <w:left w:val="none" w:sz="0" w:space="0" w:color="auto"/>
        <w:bottom w:val="none" w:sz="0" w:space="0" w:color="auto"/>
        <w:right w:val="none" w:sz="0" w:space="0" w:color="auto"/>
      </w:divBdr>
    </w:div>
    <w:div w:id="1175798969">
      <w:bodyDiv w:val="1"/>
      <w:marLeft w:val="0"/>
      <w:marRight w:val="0"/>
      <w:marTop w:val="0"/>
      <w:marBottom w:val="0"/>
      <w:divBdr>
        <w:top w:val="none" w:sz="0" w:space="0" w:color="auto"/>
        <w:left w:val="none" w:sz="0" w:space="0" w:color="auto"/>
        <w:bottom w:val="none" w:sz="0" w:space="0" w:color="auto"/>
        <w:right w:val="none" w:sz="0" w:space="0" w:color="auto"/>
      </w:divBdr>
    </w:div>
    <w:div w:id="1238973960">
      <w:bodyDiv w:val="1"/>
      <w:marLeft w:val="0"/>
      <w:marRight w:val="0"/>
      <w:marTop w:val="0"/>
      <w:marBottom w:val="0"/>
      <w:divBdr>
        <w:top w:val="none" w:sz="0" w:space="0" w:color="auto"/>
        <w:left w:val="none" w:sz="0" w:space="0" w:color="auto"/>
        <w:bottom w:val="none" w:sz="0" w:space="0" w:color="auto"/>
        <w:right w:val="none" w:sz="0" w:space="0" w:color="auto"/>
      </w:divBdr>
    </w:div>
    <w:div w:id="1283540857">
      <w:bodyDiv w:val="1"/>
      <w:marLeft w:val="0"/>
      <w:marRight w:val="0"/>
      <w:marTop w:val="0"/>
      <w:marBottom w:val="0"/>
      <w:divBdr>
        <w:top w:val="none" w:sz="0" w:space="0" w:color="auto"/>
        <w:left w:val="none" w:sz="0" w:space="0" w:color="auto"/>
        <w:bottom w:val="none" w:sz="0" w:space="0" w:color="auto"/>
        <w:right w:val="none" w:sz="0" w:space="0" w:color="auto"/>
      </w:divBdr>
    </w:div>
    <w:div w:id="1289631436">
      <w:bodyDiv w:val="1"/>
      <w:marLeft w:val="0"/>
      <w:marRight w:val="0"/>
      <w:marTop w:val="0"/>
      <w:marBottom w:val="0"/>
      <w:divBdr>
        <w:top w:val="none" w:sz="0" w:space="0" w:color="auto"/>
        <w:left w:val="none" w:sz="0" w:space="0" w:color="auto"/>
        <w:bottom w:val="none" w:sz="0" w:space="0" w:color="auto"/>
        <w:right w:val="none" w:sz="0" w:space="0" w:color="auto"/>
      </w:divBdr>
      <w:divsChild>
        <w:div w:id="1347246425">
          <w:marLeft w:val="1166"/>
          <w:marRight w:val="0"/>
          <w:marTop w:val="125"/>
          <w:marBottom w:val="0"/>
          <w:divBdr>
            <w:top w:val="none" w:sz="0" w:space="0" w:color="auto"/>
            <w:left w:val="none" w:sz="0" w:space="0" w:color="auto"/>
            <w:bottom w:val="none" w:sz="0" w:space="0" w:color="auto"/>
            <w:right w:val="none" w:sz="0" w:space="0" w:color="auto"/>
          </w:divBdr>
        </w:div>
        <w:div w:id="1874491158">
          <w:marLeft w:val="1166"/>
          <w:marRight w:val="0"/>
          <w:marTop w:val="125"/>
          <w:marBottom w:val="0"/>
          <w:divBdr>
            <w:top w:val="none" w:sz="0" w:space="0" w:color="auto"/>
            <w:left w:val="none" w:sz="0" w:space="0" w:color="auto"/>
            <w:bottom w:val="none" w:sz="0" w:space="0" w:color="auto"/>
            <w:right w:val="none" w:sz="0" w:space="0" w:color="auto"/>
          </w:divBdr>
        </w:div>
        <w:div w:id="2134054290">
          <w:marLeft w:val="1166"/>
          <w:marRight w:val="0"/>
          <w:marTop w:val="125"/>
          <w:marBottom w:val="0"/>
          <w:divBdr>
            <w:top w:val="none" w:sz="0" w:space="0" w:color="auto"/>
            <w:left w:val="none" w:sz="0" w:space="0" w:color="auto"/>
            <w:bottom w:val="none" w:sz="0" w:space="0" w:color="auto"/>
            <w:right w:val="none" w:sz="0" w:space="0" w:color="auto"/>
          </w:divBdr>
        </w:div>
      </w:divsChild>
    </w:div>
    <w:div w:id="1291477858">
      <w:bodyDiv w:val="1"/>
      <w:marLeft w:val="0"/>
      <w:marRight w:val="0"/>
      <w:marTop w:val="0"/>
      <w:marBottom w:val="0"/>
      <w:divBdr>
        <w:top w:val="none" w:sz="0" w:space="0" w:color="auto"/>
        <w:left w:val="none" w:sz="0" w:space="0" w:color="auto"/>
        <w:bottom w:val="none" w:sz="0" w:space="0" w:color="auto"/>
        <w:right w:val="none" w:sz="0" w:space="0" w:color="auto"/>
      </w:divBdr>
      <w:divsChild>
        <w:div w:id="37508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384979">
              <w:marLeft w:val="0"/>
              <w:marRight w:val="0"/>
              <w:marTop w:val="0"/>
              <w:marBottom w:val="0"/>
              <w:divBdr>
                <w:top w:val="none" w:sz="0" w:space="0" w:color="auto"/>
                <w:left w:val="none" w:sz="0" w:space="0" w:color="auto"/>
                <w:bottom w:val="none" w:sz="0" w:space="0" w:color="auto"/>
                <w:right w:val="none" w:sz="0" w:space="0" w:color="auto"/>
              </w:divBdr>
              <w:divsChild>
                <w:div w:id="19738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10589">
      <w:bodyDiv w:val="1"/>
      <w:marLeft w:val="0"/>
      <w:marRight w:val="0"/>
      <w:marTop w:val="0"/>
      <w:marBottom w:val="0"/>
      <w:divBdr>
        <w:top w:val="none" w:sz="0" w:space="0" w:color="auto"/>
        <w:left w:val="none" w:sz="0" w:space="0" w:color="auto"/>
        <w:bottom w:val="none" w:sz="0" w:space="0" w:color="auto"/>
        <w:right w:val="none" w:sz="0" w:space="0" w:color="auto"/>
      </w:divBdr>
      <w:divsChild>
        <w:div w:id="1777362533">
          <w:marLeft w:val="0"/>
          <w:marRight w:val="0"/>
          <w:marTop w:val="0"/>
          <w:marBottom w:val="0"/>
          <w:divBdr>
            <w:top w:val="none" w:sz="0" w:space="0" w:color="auto"/>
            <w:left w:val="none" w:sz="0" w:space="0" w:color="auto"/>
            <w:bottom w:val="none" w:sz="0" w:space="0" w:color="auto"/>
            <w:right w:val="none" w:sz="0" w:space="0" w:color="auto"/>
          </w:divBdr>
        </w:div>
      </w:divsChild>
    </w:div>
    <w:div w:id="1354191237">
      <w:bodyDiv w:val="1"/>
      <w:marLeft w:val="0"/>
      <w:marRight w:val="0"/>
      <w:marTop w:val="0"/>
      <w:marBottom w:val="0"/>
      <w:divBdr>
        <w:top w:val="none" w:sz="0" w:space="0" w:color="auto"/>
        <w:left w:val="none" w:sz="0" w:space="0" w:color="auto"/>
        <w:bottom w:val="none" w:sz="0" w:space="0" w:color="auto"/>
        <w:right w:val="none" w:sz="0" w:space="0" w:color="auto"/>
      </w:divBdr>
      <w:divsChild>
        <w:div w:id="450443566">
          <w:marLeft w:val="0"/>
          <w:marRight w:val="0"/>
          <w:marTop w:val="0"/>
          <w:marBottom w:val="0"/>
          <w:divBdr>
            <w:top w:val="none" w:sz="0" w:space="0" w:color="auto"/>
            <w:left w:val="none" w:sz="0" w:space="0" w:color="auto"/>
            <w:bottom w:val="none" w:sz="0" w:space="0" w:color="auto"/>
            <w:right w:val="none" w:sz="0" w:space="0" w:color="auto"/>
          </w:divBdr>
        </w:div>
        <w:div w:id="723680402">
          <w:marLeft w:val="0"/>
          <w:marRight w:val="0"/>
          <w:marTop w:val="0"/>
          <w:marBottom w:val="0"/>
          <w:divBdr>
            <w:top w:val="none" w:sz="0" w:space="0" w:color="auto"/>
            <w:left w:val="none" w:sz="0" w:space="0" w:color="auto"/>
            <w:bottom w:val="none" w:sz="0" w:space="0" w:color="auto"/>
            <w:right w:val="none" w:sz="0" w:space="0" w:color="auto"/>
          </w:divBdr>
        </w:div>
        <w:div w:id="959606977">
          <w:marLeft w:val="0"/>
          <w:marRight w:val="0"/>
          <w:marTop w:val="0"/>
          <w:marBottom w:val="0"/>
          <w:divBdr>
            <w:top w:val="none" w:sz="0" w:space="0" w:color="auto"/>
            <w:left w:val="none" w:sz="0" w:space="0" w:color="auto"/>
            <w:bottom w:val="none" w:sz="0" w:space="0" w:color="auto"/>
            <w:right w:val="none" w:sz="0" w:space="0" w:color="auto"/>
          </w:divBdr>
        </w:div>
        <w:div w:id="1362586136">
          <w:marLeft w:val="0"/>
          <w:marRight w:val="0"/>
          <w:marTop w:val="0"/>
          <w:marBottom w:val="0"/>
          <w:divBdr>
            <w:top w:val="none" w:sz="0" w:space="0" w:color="auto"/>
            <w:left w:val="none" w:sz="0" w:space="0" w:color="auto"/>
            <w:bottom w:val="none" w:sz="0" w:space="0" w:color="auto"/>
            <w:right w:val="none" w:sz="0" w:space="0" w:color="auto"/>
          </w:divBdr>
        </w:div>
        <w:div w:id="1813601087">
          <w:marLeft w:val="0"/>
          <w:marRight w:val="0"/>
          <w:marTop w:val="0"/>
          <w:marBottom w:val="0"/>
          <w:divBdr>
            <w:top w:val="none" w:sz="0" w:space="0" w:color="auto"/>
            <w:left w:val="none" w:sz="0" w:space="0" w:color="auto"/>
            <w:bottom w:val="none" w:sz="0" w:space="0" w:color="auto"/>
            <w:right w:val="none" w:sz="0" w:space="0" w:color="auto"/>
          </w:divBdr>
        </w:div>
      </w:divsChild>
    </w:div>
    <w:div w:id="1408765464">
      <w:bodyDiv w:val="1"/>
      <w:marLeft w:val="0"/>
      <w:marRight w:val="0"/>
      <w:marTop w:val="0"/>
      <w:marBottom w:val="0"/>
      <w:divBdr>
        <w:top w:val="none" w:sz="0" w:space="0" w:color="auto"/>
        <w:left w:val="none" w:sz="0" w:space="0" w:color="auto"/>
        <w:bottom w:val="none" w:sz="0" w:space="0" w:color="auto"/>
        <w:right w:val="none" w:sz="0" w:space="0" w:color="auto"/>
      </w:divBdr>
      <w:divsChild>
        <w:div w:id="2086494620">
          <w:marLeft w:val="0"/>
          <w:marRight w:val="0"/>
          <w:marTop w:val="0"/>
          <w:marBottom w:val="0"/>
          <w:divBdr>
            <w:top w:val="none" w:sz="0" w:space="0" w:color="auto"/>
            <w:left w:val="none" w:sz="0" w:space="0" w:color="auto"/>
            <w:bottom w:val="none" w:sz="0" w:space="0" w:color="auto"/>
            <w:right w:val="none" w:sz="0" w:space="0" w:color="auto"/>
          </w:divBdr>
          <w:divsChild>
            <w:div w:id="1170488891">
              <w:marLeft w:val="0"/>
              <w:marRight w:val="0"/>
              <w:marTop w:val="0"/>
              <w:marBottom w:val="0"/>
              <w:divBdr>
                <w:top w:val="none" w:sz="0" w:space="0" w:color="auto"/>
                <w:left w:val="none" w:sz="0" w:space="0" w:color="auto"/>
                <w:bottom w:val="none" w:sz="0" w:space="0" w:color="auto"/>
                <w:right w:val="none" w:sz="0" w:space="0" w:color="auto"/>
              </w:divBdr>
              <w:divsChild>
                <w:div w:id="16435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5407">
      <w:bodyDiv w:val="1"/>
      <w:marLeft w:val="0"/>
      <w:marRight w:val="0"/>
      <w:marTop w:val="0"/>
      <w:marBottom w:val="0"/>
      <w:divBdr>
        <w:top w:val="none" w:sz="0" w:space="0" w:color="auto"/>
        <w:left w:val="none" w:sz="0" w:space="0" w:color="auto"/>
        <w:bottom w:val="none" w:sz="0" w:space="0" w:color="auto"/>
        <w:right w:val="none" w:sz="0" w:space="0" w:color="auto"/>
      </w:divBdr>
      <w:divsChild>
        <w:div w:id="1502815420">
          <w:marLeft w:val="0"/>
          <w:marRight w:val="0"/>
          <w:marTop w:val="0"/>
          <w:marBottom w:val="0"/>
          <w:divBdr>
            <w:top w:val="none" w:sz="0" w:space="0" w:color="auto"/>
            <w:left w:val="none" w:sz="0" w:space="0" w:color="auto"/>
            <w:bottom w:val="none" w:sz="0" w:space="0" w:color="auto"/>
            <w:right w:val="none" w:sz="0" w:space="0" w:color="auto"/>
          </w:divBdr>
          <w:divsChild>
            <w:div w:id="1277756408">
              <w:marLeft w:val="0"/>
              <w:marRight w:val="0"/>
              <w:marTop w:val="0"/>
              <w:marBottom w:val="0"/>
              <w:divBdr>
                <w:top w:val="none" w:sz="0" w:space="0" w:color="auto"/>
                <w:left w:val="none" w:sz="0" w:space="0" w:color="auto"/>
                <w:bottom w:val="none" w:sz="0" w:space="0" w:color="auto"/>
                <w:right w:val="none" w:sz="0" w:space="0" w:color="auto"/>
              </w:divBdr>
              <w:divsChild>
                <w:div w:id="9147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5137">
      <w:bodyDiv w:val="1"/>
      <w:marLeft w:val="0"/>
      <w:marRight w:val="0"/>
      <w:marTop w:val="0"/>
      <w:marBottom w:val="0"/>
      <w:divBdr>
        <w:top w:val="none" w:sz="0" w:space="0" w:color="auto"/>
        <w:left w:val="none" w:sz="0" w:space="0" w:color="auto"/>
        <w:bottom w:val="none" w:sz="0" w:space="0" w:color="auto"/>
        <w:right w:val="none" w:sz="0" w:space="0" w:color="auto"/>
      </w:divBdr>
      <w:divsChild>
        <w:div w:id="140317062">
          <w:marLeft w:val="0"/>
          <w:marRight w:val="0"/>
          <w:marTop w:val="0"/>
          <w:marBottom w:val="0"/>
          <w:divBdr>
            <w:top w:val="none" w:sz="0" w:space="0" w:color="auto"/>
            <w:left w:val="none" w:sz="0" w:space="0" w:color="auto"/>
            <w:bottom w:val="none" w:sz="0" w:space="0" w:color="auto"/>
            <w:right w:val="none" w:sz="0" w:space="0" w:color="auto"/>
          </w:divBdr>
        </w:div>
      </w:divsChild>
    </w:div>
    <w:div w:id="1659190514">
      <w:bodyDiv w:val="1"/>
      <w:marLeft w:val="0"/>
      <w:marRight w:val="0"/>
      <w:marTop w:val="0"/>
      <w:marBottom w:val="0"/>
      <w:divBdr>
        <w:top w:val="none" w:sz="0" w:space="0" w:color="auto"/>
        <w:left w:val="none" w:sz="0" w:space="0" w:color="auto"/>
        <w:bottom w:val="none" w:sz="0" w:space="0" w:color="auto"/>
        <w:right w:val="none" w:sz="0" w:space="0" w:color="auto"/>
      </w:divBdr>
    </w:div>
    <w:div w:id="1670400319">
      <w:bodyDiv w:val="1"/>
      <w:marLeft w:val="0"/>
      <w:marRight w:val="0"/>
      <w:marTop w:val="0"/>
      <w:marBottom w:val="0"/>
      <w:divBdr>
        <w:top w:val="none" w:sz="0" w:space="0" w:color="auto"/>
        <w:left w:val="none" w:sz="0" w:space="0" w:color="auto"/>
        <w:bottom w:val="none" w:sz="0" w:space="0" w:color="auto"/>
        <w:right w:val="none" w:sz="0" w:space="0" w:color="auto"/>
      </w:divBdr>
    </w:div>
    <w:div w:id="1675105545">
      <w:bodyDiv w:val="1"/>
      <w:marLeft w:val="0"/>
      <w:marRight w:val="0"/>
      <w:marTop w:val="0"/>
      <w:marBottom w:val="0"/>
      <w:divBdr>
        <w:top w:val="none" w:sz="0" w:space="0" w:color="auto"/>
        <w:left w:val="none" w:sz="0" w:space="0" w:color="auto"/>
        <w:bottom w:val="none" w:sz="0" w:space="0" w:color="auto"/>
        <w:right w:val="none" w:sz="0" w:space="0" w:color="auto"/>
      </w:divBdr>
      <w:divsChild>
        <w:div w:id="1204442484">
          <w:marLeft w:val="0"/>
          <w:marRight w:val="0"/>
          <w:marTop w:val="0"/>
          <w:marBottom w:val="0"/>
          <w:divBdr>
            <w:top w:val="none" w:sz="0" w:space="0" w:color="auto"/>
            <w:left w:val="none" w:sz="0" w:space="0" w:color="auto"/>
            <w:bottom w:val="none" w:sz="0" w:space="0" w:color="auto"/>
            <w:right w:val="none" w:sz="0" w:space="0" w:color="auto"/>
          </w:divBdr>
          <w:divsChild>
            <w:div w:id="1820727369">
              <w:marLeft w:val="0"/>
              <w:marRight w:val="0"/>
              <w:marTop w:val="0"/>
              <w:marBottom w:val="0"/>
              <w:divBdr>
                <w:top w:val="none" w:sz="0" w:space="0" w:color="auto"/>
                <w:left w:val="none" w:sz="0" w:space="0" w:color="auto"/>
                <w:bottom w:val="none" w:sz="0" w:space="0" w:color="auto"/>
                <w:right w:val="none" w:sz="0" w:space="0" w:color="auto"/>
              </w:divBdr>
              <w:divsChild>
                <w:div w:id="1005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8085">
      <w:bodyDiv w:val="1"/>
      <w:marLeft w:val="0"/>
      <w:marRight w:val="0"/>
      <w:marTop w:val="0"/>
      <w:marBottom w:val="0"/>
      <w:divBdr>
        <w:top w:val="none" w:sz="0" w:space="0" w:color="auto"/>
        <w:left w:val="none" w:sz="0" w:space="0" w:color="auto"/>
        <w:bottom w:val="none" w:sz="0" w:space="0" w:color="auto"/>
        <w:right w:val="none" w:sz="0" w:space="0" w:color="auto"/>
      </w:divBdr>
      <w:divsChild>
        <w:div w:id="1338387175">
          <w:marLeft w:val="1166"/>
          <w:marRight w:val="0"/>
          <w:marTop w:val="106"/>
          <w:marBottom w:val="0"/>
          <w:divBdr>
            <w:top w:val="none" w:sz="0" w:space="0" w:color="auto"/>
            <w:left w:val="none" w:sz="0" w:space="0" w:color="auto"/>
            <w:bottom w:val="none" w:sz="0" w:space="0" w:color="auto"/>
            <w:right w:val="none" w:sz="0" w:space="0" w:color="auto"/>
          </w:divBdr>
        </w:div>
      </w:divsChild>
    </w:div>
    <w:div w:id="1762683679">
      <w:bodyDiv w:val="1"/>
      <w:marLeft w:val="0"/>
      <w:marRight w:val="0"/>
      <w:marTop w:val="0"/>
      <w:marBottom w:val="0"/>
      <w:divBdr>
        <w:top w:val="none" w:sz="0" w:space="0" w:color="auto"/>
        <w:left w:val="none" w:sz="0" w:space="0" w:color="auto"/>
        <w:bottom w:val="none" w:sz="0" w:space="0" w:color="auto"/>
        <w:right w:val="none" w:sz="0" w:space="0" w:color="auto"/>
      </w:divBdr>
    </w:div>
    <w:div w:id="1778522602">
      <w:bodyDiv w:val="1"/>
      <w:marLeft w:val="0"/>
      <w:marRight w:val="0"/>
      <w:marTop w:val="0"/>
      <w:marBottom w:val="0"/>
      <w:divBdr>
        <w:top w:val="none" w:sz="0" w:space="0" w:color="auto"/>
        <w:left w:val="none" w:sz="0" w:space="0" w:color="auto"/>
        <w:bottom w:val="none" w:sz="0" w:space="0" w:color="auto"/>
        <w:right w:val="none" w:sz="0" w:space="0" w:color="auto"/>
      </w:divBdr>
      <w:divsChild>
        <w:div w:id="1877765724">
          <w:marLeft w:val="0"/>
          <w:marRight w:val="0"/>
          <w:marTop w:val="0"/>
          <w:marBottom w:val="0"/>
          <w:divBdr>
            <w:top w:val="none" w:sz="0" w:space="0" w:color="auto"/>
            <w:left w:val="none" w:sz="0" w:space="0" w:color="auto"/>
            <w:bottom w:val="none" w:sz="0" w:space="0" w:color="auto"/>
            <w:right w:val="none" w:sz="0" w:space="0" w:color="auto"/>
          </w:divBdr>
          <w:divsChild>
            <w:div w:id="1812479624">
              <w:marLeft w:val="0"/>
              <w:marRight w:val="0"/>
              <w:marTop w:val="0"/>
              <w:marBottom w:val="0"/>
              <w:divBdr>
                <w:top w:val="none" w:sz="0" w:space="0" w:color="auto"/>
                <w:left w:val="none" w:sz="0" w:space="0" w:color="auto"/>
                <w:bottom w:val="none" w:sz="0" w:space="0" w:color="auto"/>
                <w:right w:val="none" w:sz="0" w:space="0" w:color="auto"/>
              </w:divBdr>
              <w:divsChild>
                <w:div w:id="18244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3850">
      <w:bodyDiv w:val="1"/>
      <w:marLeft w:val="0"/>
      <w:marRight w:val="0"/>
      <w:marTop w:val="0"/>
      <w:marBottom w:val="0"/>
      <w:divBdr>
        <w:top w:val="none" w:sz="0" w:space="0" w:color="auto"/>
        <w:left w:val="none" w:sz="0" w:space="0" w:color="auto"/>
        <w:bottom w:val="none" w:sz="0" w:space="0" w:color="auto"/>
        <w:right w:val="none" w:sz="0" w:space="0" w:color="auto"/>
      </w:divBdr>
    </w:div>
    <w:div w:id="1922639632">
      <w:bodyDiv w:val="1"/>
      <w:marLeft w:val="0"/>
      <w:marRight w:val="0"/>
      <w:marTop w:val="0"/>
      <w:marBottom w:val="0"/>
      <w:divBdr>
        <w:top w:val="none" w:sz="0" w:space="0" w:color="auto"/>
        <w:left w:val="none" w:sz="0" w:space="0" w:color="auto"/>
        <w:bottom w:val="none" w:sz="0" w:space="0" w:color="auto"/>
        <w:right w:val="none" w:sz="0" w:space="0" w:color="auto"/>
      </w:divBdr>
      <w:divsChild>
        <w:div w:id="679114940">
          <w:marLeft w:val="2160"/>
          <w:marRight w:val="0"/>
          <w:marTop w:val="120"/>
          <w:marBottom w:val="120"/>
          <w:divBdr>
            <w:top w:val="none" w:sz="0" w:space="0" w:color="auto"/>
            <w:left w:val="none" w:sz="0" w:space="0" w:color="auto"/>
            <w:bottom w:val="none" w:sz="0" w:space="0" w:color="auto"/>
            <w:right w:val="none" w:sz="0" w:space="0" w:color="auto"/>
          </w:divBdr>
        </w:div>
      </w:divsChild>
    </w:div>
    <w:div w:id="1926105908">
      <w:bodyDiv w:val="1"/>
      <w:marLeft w:val="0"/>
      <w:marRight w:val="0"/>
      <w:marTop w:val="0"/>
      <w:marBottom w:val="0"/>
      <w:divBdr>
        <w:top w:val="none" w:sz="0" w:space="0" w:color="auto"/>
        <w:left w:val="none" w:sz="0" w:space="0" w:color="auto"/>
        <w:bottom w:val="none" w:sz="0" w:space="0" w:color="auto"/>
        <w:right w:val="none" w:sz="0" w:space="0" w:color="auto"/>
      </w:divBdr>
    </w:div>
    <w:div w:id="1953315084">
      <w:bodyDiv w:val="1"/>
      <w:marLeft w:val="0"/>
      <w:marRight w:val="0"/>
      <w:marTop w:val="0"/>
      <w:marBottom w:val="0"/>
      <w:divBdr>
        <w:top w:val="none" w:sz="0" w:space="0" w:color="auto"/>
        <w:left w:val="none" w:sz="0" w:space="0" w:color="auto"/>
        <w:bottom w:val="none" w:sz="0" w:space="0" w:color="auto"/>
        <w:right w:val="none" w:sz="0" w:space="0" w:color="auto"/>
      </w:divBdr>
      <w:divsChild>
        <w:div w:id="155539262">
          <w:marLeft w:val="0"/>
          <w:marRight w:val="0"/>
          <w:marTop w:val="0"/>
          <w:marBottom w:val="0"/>
          <w:divBdr>
            <w:top w:val="none" w:sz="0" w:space="0" w:color="auto"/>
            <w:left w:val="none" w:sz="0" w:space="0" w:color="auto"/>
            <w:bottom w:val="none" w:sz="0" w:space="0" w:color="auto"/>
            <w:right w:val="none" w:sz="0" w:space="0" w:color="auto"/>
          </w:divBdr>
          <w:divsChild>
            <w:div w:id="711731246">
              <w:marLeft w:val="0"/>
              <w:marRight w:val="0"/>
              <w:marTop w:val="0"/>
              <w:marBottom w:val="0"/>
              <w:divBdr>
                <w:top w:val="none" w:sz="0" w:space="0" w:color="auto"/>
                <w:left w:val="none" w:sz="0" w:space="0" w:color="auto"/>
                <w:bottom w:val="none" w:sz="0" w:space="0" w:color="auto"/>
                <w:right w:val="none" w:sz="0" w:space="0" w:color="auto"/>
              </w:divBdr>
              <w:divsChild>
                <w:div w:id="797727982">
                  <w:marLeft w:val="0"/>
                  <w:marRight w:val="0"/>
                  <w:marTop w:val="0"/>
                  <w:marBottom w:val="0"/>
                  <w:divBdr>
                    <w:top w:val="none" w:sz="0" w:space="0" w:color="auto"/>
                    <w:left w:val="none" w:sz="0" w:space="0" w:color="auto"/>
                    <w:bottom w:val="none" w:sz="0" w:space="0" w:color="auto"/>
                    <w:right w:val="none" w:sz="0" w:space="0" w:color="auto"/>
                  </w:divBdr>
                  <w:divsChild>
                    <w:div w:id="6688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3557">
      <w:bodyDiv w:val="1"/>
      <w:marLeft w:val="0"/>
      <w:marRight w:val="0"/>
      <w:marTop w:val="0"/>
      <w:marBottom w:val="0"/>
      <w:divBdr>
        <w:top w:val="none" w:sz="0" w:space="0" w:color="auto"/>
        <w:left w:val="none" w:sz="0" w:space="0" w:color="auto"/>
        <w:bottom w:val="none" w:sz="0" w:space="0" w:color="auto"/>
        <w:right w:val="none" w:sz="0" w:space="0" w:color="auto"/>
      </w:divBdr>
      <w:divsChild>
        <w:div w:id="1837381702">
          <w:marLeft w:val="0"/>
          <w:marRight w:val="0"/>
          <w:marTop w:val="0"/>
          <w:marBottom w:val="0"/>
          <w:divBdr>
            <w:top w:val="none" w:sz="0" w:space="0" w:color="auto"/>
            <w:left w:val="none" w:sz="0" w:space="0" w:color="auto"/>
            <w:bottom w:val="none" w:sz="0" w:space="0" w:color="auto"/>
            <w:right w:val="none" w:sz="0" w:space="0" w:color="auto"/>
          </w:divBdr>
          <w:divsChild>
            <w:div w:id="430047608">
              <w:marLeft w:val="0"/>
              <w:marRight w:val="0"/>
              <w:marTop w:val="0"/>
              <w:marBottom w:val="0"/>
              <w:divBdr>
                <w:top w:val="none" w:sz="0" w:space="0" w:color="auto"/>
                <w:left w:val="none" w:sz="0" w:space="0" w:color="auto"/>
                <w:bottom w:val="none" w:sz="0" w:space="0" w:color="auto"/>
                <w:right w:val="none" w:sz="0" w:space="0" w:color="auto"/>
              </w:divBdr>
              <w:divsChild>
                <w:div w:id="12132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52129">
      <w:bodyDiv w:val="1"/>
      <w:marLeft w:val="0"/>
      <w:marRight w:val="0"/>
      <w:marTop w:val="0"/>
      <w:marBottom w:val="0"/>
      <w:divBdr>
        <w:top w:val="none" w:sz="0" w:space="0" w:color="auto"/>
        <w:left w:val="none" w:sz="0" w:space="0" w:color="auto"/>
        <w:bottom w:val="none" w:sz="0" w:space="0" w:color="auto"/>
        <w:right w:val="none" w:sz="0" w:space="0" w:color="auto"/>
      </w:divBdr>
      <w:divsChild>
        <w:div w:id="591623236">
          <w:marLeft w:val="1267"/>
          <w:marRight w:val="0"/>
          <w:marTop w:val="0"/>
          <w:marBottom w:val="240"/>
          <w:divBdr>
            <w:top w:val="none" w:sz="0" w:space="0" w:color="auto"/>
            <w:left w:val="none" w:sz="0" w:space="0" w:color="auto"/>
            <w:bottom w:val="none" w:sz="0" w:space="0" w:color="auto"/>
            <w:right w:val="none" w:sz="0" w:space="0" w:color="auto"/>
          </w:divBdr>
        </w:div>
        <w:div w:id="1181436891">
          <w:marLeft w:val="1267"/>
          <w:marRight w:val="0"/>
          <w:marTop w:val="0"/>
          <w:marBottom w:val="240"/>
          <w:divBdr>
            <w:top w:val="none" w:sz="0" w:space="0" w:color="auto"/>
            <w:left w:val="none" w:sz="0" w:space="0" w:color="auto"/>
            <w:bottom w:val="none" w:sz="0" w:space="0" w:color="auto"/>
            <w:right w:val="none" w:sz="0" w:space="0" w:color="auto"/>
          </w:divBdr>
        </w:div>
        <w:div w:id="1534077841">
          <w:marLeft w:val="403"/>
          <w:marRight w:val="0"/>
          <w:marTop w:val="0"/>
          <w:marBottom w:val="240"/>
          <w:divBdr>
            <w:top w:val="none" w:sz="0" w:space="0" w:color="auto"/>
            <w:left w:val="none" w:sz="0" w:space="0" w:color="auto"/>
            <w:bottom w:val="none" w:sz="0" w:space="0" w:color="auto"/>
            <w:right w:val="none" w:sz="0" w:space="0" w:color="auto"/>
          </w:divBdr>
        </w:div>
        <w:div w:id="1937588668">
          <w:marLeft w:val="1267"/>
          <w:marRight w:val="0"/>
          <w:marTop w:val="0"/>
          <w:marBottom w:val="240"/>
          <w:divBdr>
            <w:top w:val="none" w:sz="0" w:space="0" w:color="auto"/>
            <w:left w:val="none" w:sz="0" w:space="0" w:color="auto"/>
            <w:bottom w:val="none" w:sz="0" w:space="0" w:color="auto"/>
            <w:right w:val="none" w:sz="0" w:space="0" w:color="auto"/>
          </w:divBdr>
        </w:div>
      </w:divsChild>
    </w:div>
    <w:div w:id="2045904275">
      <w:bodyDiv w:val="1"/>
      <w:marLeft w:val="0"/>
      <w:marRight w:val="0"/>
      <w:marTop w:val="0"/>
      <w:marBottom w:val="0"/>
      <w:divBdr>
        <w:top w:val="none" w:sz="0" w:space="0" w:color="auto"/>
        <w:left w:val="none" w:sz="0" w:space="0" w:color="auto"/>
        <w:bottom w:val="none" w:sz="0" w:space="0" w:color="auto"/>
        <w:right w:val="none" w:sz="0" w:space="0" w:color="auto"/>
      </w:divBdr>
    </w:div>
    <w:div w:id="2120635246">
      <w:bodyDiv w:val="1"/>
      <w:marLeft w:val="0"/>
      <w:marRight w:val="0"/>
      <w:marTop w:val="0"/>
      <w:marBottom w:val="0"/>
      <w:divBdr>
        <w:top w:val="none" w:sz="0" w:space="0" w:color="auto"/>
        <w:left w:val="none" w:sz="0" w:space="0" w:color="auto"/>
        <w:bottom w:val="none" w:sz="0" w:space="0" w:color="auto"/>
        <w:right w:val="none" w:sz="0" w:space="0" w:color="auto"/>
      </w:divBdr>
      <w:divsChild>
        <w:div w:id="160972150">
          <w:marLeft w:val="547"/>
          <w:marRight w:val="0"/>
          <w:marTop w:val="86"/>
          <w:marBottom w:val="120"/>
          <w:divBdr>
            <w:top w:val="none" w:sz="0" w:space="0" w:color="auto"/>
            <w:left w:val="none" w:sz="0" w:space="0" w:color="auto"/>
            <w:bottom w:val="none" w:sz="0" w:space="0" w:color="auto"/>
            <w:right w:val="none" w:sz="0" w:space="0" w:color="auto"/>
          </w:divBdr>
        </w:div>
        <w:div w:id="261576039">
          <w:marLeft w:val="547"/>
          <w:marRight w:val="0"/>
          <w:marTop w:val="86"/>
          <w:marBottom w:val="120"/>
          <w:divBdr>
            <w:top w:val="none" w:sz="0" w:space="0" w:color="auto"/>
            <w:left w:val="none" w:sz="0" w:space="0" w:color="auto"/>
            <w:bottom w:val="none" w:sz="0" w:space="0" w:color="auto"/>
            <w:right w:val="none" w:sz="0" w:space="0" w:color="auto"/>
          </w:divBdr>
        </w:div>
        <w:div w:id="483090148">
          <w:marLeft w:val="1166"/>
          <w:marRight w:val="0"/>
          <w:marTop w:val="77"/>
          <w:marBottom w:val="120"/>
          <w:divBdr>
            <w:top w:val="none" w:sz="0" w:space="0" w:color="auto"/>
            <w:left w:val="none" w:sz="0" w:space="0" w:color="auto"/>
            <w:bottom w:val="none" w:sz="0" w:space="0" w:color="auto"/>
            <w:right w:val="none" w:sz="0" w:space="0" w:color="auto"/>
          </w:divBdr>
        </w:div>
        <w:div w:id="1040740951">
          <w:marLeft w:val="1166"/>
          <w:marRight w:val="0"/>
          <w:marTop w:val="77"/>
          <w:marBottom w:val="120"/>
          <w:divBdr>
            <w:top w:val="none" w:sz="0" w:space="0" w:color="auto"/>
            <w:left w:val="none" w:sz="0" w:space="0" w:color="auto"/>
            <w:bottom w:val="none" w:sz="0" w:space="0" w:color="auto"/>
            <w:right w:val="none" w:sz="0" w:space="0" w:color="auto"/>
          </w:divBdr>
        </w:div>
        <w:div w:id="1635519803">
          <w:marLeft w:val="1166"/>
          <w:marRight w:val="0"/>
          <w:marTop w:val="77"/>
          <w:marBottom w:val="120"/>
          <w:divBdr>
            <w:top w:val="none" w:sz="0" w:space="0" w:color="auto"/>
            <w:left w:val="none" w:sz="0" w:space="0" w:color="auto"/>
            <w:bottom w:val="none" w:sz="0" w:space="0" w:color="auto"/>
            <w:right w:val="none" w:sz="0" w:space="0" w:color="auto"/>
          </w:divBdr>
        </w:div>
        <w:div w:id="1688561696">
          <w:marLeft w:val="547"/>
          <w:marRight w:val="0"/>
          <w:marTop w:val="86"/>
          <w:marBottom w:val="120"/>
          <w:divBdr>
            <w:top w:val="none" w:sz="0" w:space="0" w:color="auto"/>
            <w:left w:val="none" w:sz="0" w:space="0" w:color="auto"/>
            <w:bottom w:val="none" w:sz="0" w:space="0" w:color="auto"/>
            <w:right w:val="none" w:sz="0" w:space="0" w:color="auto"/>
          </w:divBdr>
        </w:div>
        <w:div w:id="1939365373">
          <w:marLeft w:val="1166"/>
          <w:marRight w:val="0"/>
          <w:marTop w:val="77"/>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footer" Target="footer11.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footer" Target="footer13.xml"/><Relationship Id="rId47" Type="http://schemas.openxmlformats.org/officeDocument/2006/relationships/footer" Target="footer18.xml"/><Relationship Id="rId50" Type="http://schemas.openxmlformats.org/officeDocument/2006/relationships/hyperlink" Target="https://www.ecfr.gov/current/title-40/chapter-I/subchapter-C/part-8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1.emf"/><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footer" Target="footer16.xm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footer" Target="footer1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5.xml"/><Relationship Id="rId43" Type="http://schemas.openxmlformats.org/officeDocument/2006/relationships/footer" Target="footer14.xml"/><Relationship Id="rId48" Type="http://schemas.openxmlformats.org/officeDocument/2006/relationships/chart" Target="charts/chart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footer" Target="footer17.xml"/><Relationship Id="rId20" Type="http://schemas.openxmlformats.org/officeDocument/2006/relationships/footer" Target="footer4.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0.xml"/><Relationship Id="rId4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epa.gov/sites/default/files/2015-07/documents/transitioning_to_low-gwp_alternatives_in_transport_refrigeration.pdf" TargetMode="External"/><Relationship Id="rId13" Type="http://schemas.openxmlformats.org/officeDocument/2006/relationships/hyperlink" Target="https://www.semiconductors.org/pfas-containing-fluorochemicals-used-in-semiconductor-manufacturing-plasma-enabled-etch-and-deposition/" TargetMode="External"/><Relationship Id="rId3" Type="http://schemas.openxmlformats.org/officeDocument/2006/relationships/hyperlink" Target="https://unfccc.int/ghg-inventories-annex-i-parties/2023" TargetMode="External"/><Relationship Id="rId7" Type="http://schemas.openxmlformats.org/officeDocument/2006/relationships/hyperlink" Target="https://unfccc.int/ghg-inventories-annex-i-parties/2023" TargetMode="External"/><Relationship Id="rId12" Type="http://schemas.openxmlformats.org/officeDocument/2006/relationships/hyperlink" Target="https://www.ipcc-nggip.iges.or.jp/public/2019rf/pdf/3_Volume3/19R_V3_Ch06_Electronics.pdf" TargetMode="External"/><Relationship Id="rId17" Type="http://schemas.openxmlformats.org/officeDocument/2006/relationships/hyperlink" Target="https://www.igsd.org/china-takes-steps-to-address-hfc-23-emissions-in-advance-of-international-ozone-day/" TargetMode="External"/><Relationship Id="rId2" Type="http://schemas.openxmlformats.org/officeDocument/2006/relationships/hyperlink" Target="https://unfccc.int/ghg-inventories-annex-i-parties/2023" TargetMode="External"/><Relationship Id="rId16" Type="http://schemas.openxmlformats.org/officeDocument/2006/relationships/hyperlink" Target="https://unfccc.int/ghg-inventories-annex-i-parties/2021" TargetMode="External"/><Relationship Id="rId1" Type="http://schemas.openxmlformats.org/officeDocument/2006/relationships/hyperlink" Target="https://www.nilu.com/publication/24739/" TargetMode="External"/><Relationship Id="rId6" Type="http://schemas.openxmlformats.org/officeDocument/2006/relationships/hyperlink" Target="https://doi.org/10.1016/j.cej.2018.08.135" TargetMode="External"/><Relationship Id="rId11" Type="http://schemas.openxmlformats.org/officeDocument/2006/relationships/hyperlink" Target="https://doi.org/10.1116/1.4964648" TargetMode="External"/><Relationship Id="rId5" Type="http://schemas.openxmlformats.org/officeDocument/2006/relationships/hyperlink" Target="https://doi.org/10.1002/ghg.1769" TargetMode="External"/><Relationship Id="rId15" Type="http://schemas.openxmlformats.org/officeDocument/2006/relationships/hyperlink" Target="https://www.ipcc-nggip.iges.or.jp/public/2019rf/pdf/3_Volume3/19R_V3_Ch06_Electronics.pdf" TargetMode="External"/><Relationship Id="rId10" Type="http://schemas.openxmlformats.org/officeDocument/2006/relationships/hyperlink" Target="https://unfccc.int/ghg-inventories-annex-i-parties/2023" TargetMode="External"/><Relationship Id="rId4" Type="http://schemas.openxmlformats.org/officeDocument/2006/relationships/hyperlink" Target="https://doi.org/10.1039/C8CY02376J" TargetMode="External"/><Relationship Id="rId9" Type="http://schemas.openxmlformats.org/officeDocument/2006/relationships/hyperlink" Target="https://unfccc.int/ghg-inventories-annex-i-parties/2023" TargetMode="External"/><Relationship Id="rId14" Type="http://schemas.openxmlformats.org/officeDocument/2006/relationships/hyperlink" Target="http://www.semiconductorcouncil.org/wp-content/uploads/2017/07/Best-Practice-Guidance-of-PFC-Emission-Reductio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latin typeface="Times New Roman" panose="02020603050405020304" pitchFamily="18" charset="0"/>
                <a:cs typeface="Times New Roman" panose="02020603050405020304" pitchFamily="18" charset="0"/>
              </a:rPr>
              <a:t>% of HFC-23 generated released by exhaust stream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pieChart>
        <c:varyColors val="1"/>
        <c:ser>
          <c:idx val="0"/>
          <c:order val="0"/>
          <c:tx>
            <c:strRef>
              <c:f>Sheet1!$B$1</c:f>
              <c:strCache>
                <c:ptCount val="1"/>
                <c:pt idx="0">
                  <c:v>% of HFC-23 generated released by exhaust stream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D4-A14D-88F8-2817CA6778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D4-A14D-88F8-2817CA6778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D4-A14D-88F8-2817CA6778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D4-A14D-88F8-2817CA67786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D4-A14D-88F8-2817CA677860}"/>
              </c:ext>
            </c:extLst>
          </c:dPt>
          <c:cat>
            <c:strRef>
              <c:f>Sheet1!$A$2:$A$6</c:f>
              <c:strCache>
                <c:ptCount val="5"/>
                <c:pt idx="0">
                  <c:v>Vent emissions ~ 96 %</c:v>
                </c:pt>
                <c:pt idx="1">
                  <c:v>Aqeuous waste streams upto 3 %</c:v>
                </c:pt>
                <c:pt idx="2">
                  <c:v>HCl (aq) co-product ~ 1 %</c:v>
                </c:pt>
                <c:pt idx="3">
                  <c:v>HCFC-22 product &lt; 0.5 %</c:v>
                </c:pt>
                <c:pt idx="4">
                  <c:v>Fugitive emissions e.g during maintenance ~ 0.1 %</c:v>
                </c:pt>
              </c:strCache>
            </c:strRef>
          </c:cat>
          <c:val>
            <c:numRef>
              <c:f>Sheet1!$B$2:$B$6</c:f>
              <c:numCache>
                <c:formatCode>General</c:formatCode>
                <c:ptCount val="5"/>
                <c:pt idx="0">
                  <c:v>95.4</c:v>
                </c:pt>
                <c:pt idx="1">
                  <c:v>3</c:v>
                </c:pt>
                <c:pt idx="2">
                  <c:v>1</c:v>
                </c:pt>
                <c:pt idx="3">
                  <c:v>0.5</c:v>
                </c:pt>
                <c:pt idx="4">
                  <c:v>0.1</c:v>
                </c:pt>
              </c:numCache>
            </c:numRef>
          </c:val>
          <c:extLst>
            <c:ext xmlns:c16="http://schemas.microsoft.com/office/drawing/2014/chart" uri="{C3380CC4-5D6E-409C-BE32-E72D297353CC}">
              <c16:uniqueId val="{0000000A-88D4-A14D-88F8-2817CA67786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K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9332b9e1-f5c1-4f67-b5c7-c1e928e16127">
      <Terms xmlns="http://schemas.microsoft.com/office/infopath/2007/PartnerControls"/>
    </lcf76f155ced4ddcb4097134ff3c332f>
    <SharedWithUsers xmlns="7882167c-b1fa-4e55-b4a5-6145aa31e8d9">
      <UserInfo>
        <DisplayName>Sophia Mylona</DisplayName>
        <AccountId>46</AccountId>
        <AccountType/>
      </UserInfo>
      <UserInfo>
        <DisplayName>Jacqueline Gitau</DisplayName>
        <AccountId>21</AccountId>
        <AccountType/>
      </UserInfo>
      <UserInfo>
        <DisplayName>Judy Ngungi</DisplayName>
        <AccountId>5590</AccountId>
        <AccountType/>
      </UserInfo>
      <UserInfo>
        <DisplayName>Gerald Mutisya</DisplayName>
        <AccountId>30</AccountId>
        <AccountType/>
      </UserInfo>
      <UserInfo>
        <DisplayName>Martha Mulumba</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24E473F8C21546BBEFEAAE37A18C79" ma:contentTypeVersion="17" ma:contentTypeDescription="Create a new document." ma:contentTypeScope="" ma:versionID="ba2542c86b06125a42c0b784c7859186">
  <xsd:schema xmlns:xsd="http://www.w3.org/2001/XMLSchema" xmlns:xs="http://www.w3.org/2001/XMLSchema" xmlns:p="http://schemas.microsoft.com/office/2006/metadata/properties" xmlns:ns2="9332b9e1-f5c1-4f67-b5c7-c1e928e16127" xmlns:ns3="7882167c-b1fa-4e55-b4a5-6145aa31e8d9" xmlns:ns4="985ec44e-1bab-4c0b-9df0-6ba128686fc9" targetNamespace="http://schemas.microsoft.com/office/2006/metadata/properties" ma:root="true" ma:fieldsID="da0232a5987093e797e6409e7e769316" ns2:_="" ns3:_="" ns4:_="">
    <xsd:import namespace="9332b9e1-f5c1-4f67-b5c7-c1e928e16127"/>
    <xsd:import namespace="7882167c-b1fa-4e55-b4a5-6145aa31e8d9"/>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2b9e1-f5c1-4f67-b5c7-c1e928e1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82167c-b1fa-4e55-b4a5-6145aa31e8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fd9c986-1e4b-4092-83b4-ffd028e2f9b7}" ma:internalName="TaxCatchAll" ma:showField="CatchAllData" ma:web="7882167c-b1fa-4e55-b4a5-6145aa31e8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58929-6058-43CB-A988-B8AC14893F53}">
  <ds:schemaRefs>
    <ds:schemaRef ds:uri="http://schemas.openxmlformats.org/officeDocument/2006/bibliography"/>
  </ds:schemaRefs>
</ds:datastoreItem>
</file>

<file path=customXml/itemProps2.xml><?xml version="1.0" encoding="utf-8"?>
<ds:datastoreItem xmlns:ds="http://schemas.openxmlformats.org/officeDocument/2006/customXml" ds:itemID="{9962D882-B90F-4F76-A89C-2762FF285872}">
  <ds:schemaRefs>
    <ds:schemaRef ds:uri="http://schemas.microsoft.com/sharepoint/v3/contenttype/forms"/>
  </ds:schemaRefs>
</ds:datastoreItem>
</file>

<file path=customXml/itemProps3.xml><?xml version="1.0" encoding="utf-8"?>
<ds:datastoreItem xmlns:ds="http://schemas.openxmlformats.org/officeDocument/2006/customXml" ds:itemID="{6F7F6A5F-8E26-4928-8F5C-9C77A9EAC137}">
  <ds:schemaRefs>
    <ds:schemaRef ds:uri="http://schemas.microsoft.com/office/2006/metadata/properties"/>
    <ds:schemaRef ds:uri="http://schemas.microsoft.com/office/infopath/2007/PartnerControls"/>
    <ds:schemaRef ds:uri="985ec44e-1bab-4c0b-9df0-6ba128686fc9"/>
    <ds:schemaRef ds:uri="9332b9e1-f5c1-4f67-b5c7-c1e928e16127"/>
    <ds:schemaRef ds:uri="7882167c-b1fa-4e55-b4a5-6145aa31e8d9"/>
  </ds:schemaRefs>
</ds:datastoreItem>
</file>

<file path=customXml/itemProps4.xml><?xml version="1.0" encoding="utf-8"?>
<ds:datastoreItem xmlns:ds="http://schemas.openxmlformats.org/officeDocument/2006/customXml" ds:itemID="{E3C236AA-97C6-464B-8A6D-F5E5B8B63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2b9e1-f5c1-4f67-b5c7-c1e928e16127"/>
    <ds:schemaRef ds:uri="7882167c-b1fa-4e55-b4a5-6145aa31e8d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47</Pages>
  <Words>15812</Words>
  <Characters>90134</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TEAP May 2020: Progress Report (Volume 1) - Advance</vt:lpstr>
    </vt:vector>
  </TitlesOfParts>
  <Company>HP</Company>
  <LinksUpToDate>false</LinksUpToDate>
  <CharactersWithSpaces>105735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May 2020: Progress Report (Volume 1) - Advance</dc:title>
  <dc:subject/>
  <dc:creator>Walter Brunner</dc:creator>
  <cp:keywords/>
  <dc:description/>
  <cp:lastModifiedBy>Martha Mulumba</cp:lastModifiedBy>
  <cp:revision>17</cp:revision>
  <cp:lastPrinted>2023-08-20T17:13:00Z</cp:lastPrinted>
  <dcterms:created xsi:type="dcterms:W3CDTF">2023-09-05T07:09:00Z</dcterms:created>
  <dcterms:modified xsi:type="dcterms:W3CDTF">2023-09-19T07:30:00Z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0x0101002124E473F8C21546BBEFEAAE37A18C79</vt:lpwstr>
  </property>
</Properties>
</file>